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071" w:rsidRDefault="00A72F3D">
      <w:r>
        <w:t xml:space="preserve">Anápolis parou. Enquanto outras cidades avançaram, nós ficamos presos à inércia, à burocracia e à política pequena. O resultado? Perda de </w:t>
      </w:r>
      <w:proofErr w:type="spellStart"/>
      <w:r>
        <w:t>protagonismo</w:t>
      </w:r>
      <w:proofErr w:type="spellEnd"/>
      <w:r>
        <w:t xml:space="preserve">, de futuro e de coragem. É hora de dizer a verdade: quem ama Anápolis não se cala. </w:t>
      </w:r>
    </w:p>
    <w:sectPr w:rsidR="006F3071" w:rsidSect="006F3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72F3D"/>
    <w:rsid w:val="006F3071"/>
    <w:rsid w:val="00A72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0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1</cp:revision>
  <dcterms:created xsi:type="dcterms:W3CDTF">2025-12-26T14:19:00Z</dcterms:created>
  <dcterms:modified xsi:type="dcterms:W3CDTF">2025-12-26T14:20:00Z</dcterms:modified>
</cp:coreProperties>
</file>