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o1f9r4hvl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-📊 Grandes familles de scoring pour un RAG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fwpt1m6tdt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Scoring de réponse (Answer Quality)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kvrk5q1p7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Exact Match / F1 / ROUGE / BLEU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Comparaison texte vs texte.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match (QA factuel court)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 sur mots-clés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ROUGE (rappel)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BLEU (traduction-like)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Utile si les réponses sont </w:t>
      </w:r>
      <w:r w:rsidDel="00000000" w:rsidR="00000000" w:rsidRPr="00000000">
        <w:rPr>
          <w:b w:val="1"/>
          <w:bCs w:val="1"/>
          <w:rtl w:val="0"/>
        </w:rPr>
        <w:t xml:space="preserve">très standardisées</w:t>
      </w:r>
      <w:r w:rsidDel="00000000" w:rsidR="00000000" w:rsidRPr="00000000">
        <w:rPr>
          <w:rtl w:val="0"/>
        </w:rPr>
        <w:t xml:space="preserve">.</w:t>
        <w:br w:type="textWrapping"/>
        <w:t xml:space="preserve"> 👉 Peu fiable pour des réponses longues ou reformulées.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ng90ab1qix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Scoring sémantique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qh0jpk2uk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Similarité d’embeddings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compare 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réponse du bot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réponse de référence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 un modèle d’embeddings.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= cosinus similarity.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Bon pour savoir si “ça dit la même chose”.</w:t>
        <w:br w:type="textWrapping"/>
        <w:t xml:space="preserve"> 👉 Mauvais pour détecter les </w:t>
      </w:r>
      <w:r w:rsidDel="00000000" w:rsidR="00000000" w:rsidRPr="00000000">
        <w:rPr>
          <w:b w:val="1"/>
          <w:bCs w:val="1"/>
          <w:rtl w:val="0"/>
        </w:rPr>
        <w:t xml:space="preserve">hallucinations partielles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x0shjvwuwf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Scoring avec un LLM juge (LLM-as-a-Judge)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demande à un autre modèle 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“Voici la question, la réponse attendue, la réponse du bot, et les sources. Note la réponse sur 0–5 selon exactitude, complétude, et absence d’hallucination.”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typiques 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factualité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complétude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clarté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des sources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Très utilisé aujourd’hui (RAGAS, TruLens, LangSmith).</w:t>
        <w:br w:type="textWrapping"/>
        <w:t xml:space="preserve"> 👉 Très bon pour un projet universitaire.</w:t>
        <w:br w:type="textWrapping"/>
        <w:t xml:space="preserve"> 👉 Doit être </w:t>
      </w:r>
      <w:r w:rsidDel="00000000" w:rsidR="00000000" w:rsidRPr="00000000">
        <w:rPr>
          <w:b w:val="1"/>
          <w:bCs w:val="1"/>
          <w:rtl w:val="0"/>
        </w:rPr>
        <w:t xml:space="preserve">encadré par des prompts stricts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9o5puq1vg7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Scoring spécifique au RAG (le plus important pour toi)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w1zdtfuoq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Retrieval metrics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Recall@k : est-ce que le bon doc est dans le top-k 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MRR : à quelle position arrive-t-il 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Precision@k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Évalue ton moteur de recherche indépendamment du LLM.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ry032bj9o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Groundedness / Faithfulness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Est-ce que chaque affirmation est supportée par les sources 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Méthodes 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chevauchement sémantique réponse ↔ passages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juge “hallucination ou non”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présence obligatoire de citations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Critique pour ton cahier des charges.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jyjldm22k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Refusal accuracy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un set de questions “sans réponse” 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est-ce qu’il refuse 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est-ce qu’il invente ?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Très différenciant pour ton projet.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blbpo8w5y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À quoi ressemble un bon protocole pour ton cas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ton chatbot CNRS, un très bon minimum serait 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Recall@5 sur concours ciblés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 quality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LLM-as-a-judge (0–5)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Faithfulness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juge : “toutes les affirmations sont-elles supportées ?”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Refusal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% de refus corrects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Sources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 attendu présent / absent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z268ct646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Pourquoi c’est essentiel dans ton projet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 que ton objectif n’est pas “faire parler un modèle”, mais 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orienter correctement vers des concours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pas inventer de conditions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donner des infos fiables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Ça ne se mesure PAS avec BLEU.</w:t>
        <w:br w:type="textWrapping"/>
        <w:t xml:space="preserve"> 👉 Ça se mesure avec </w:t>
      </w:r>
      <w:r w:rsidDel="00000000" w:rsidR="00000000" w:rsidRPr="00000000">
        <w:rPr>
          <w:b w:val="1"/>
          <w:bCs w:val="1"/>
          <w:rtl w:val="0"/>
        </w:rPr>
        <w:t xml:space="preserve">retrieval + groundedness + refus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