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2E5BBD"/>
          <w:sz w:val="48"/>
          <w:szCs w:val="48"/>
        </w:rPr>
        <w:t xml:space="preserve">Alcohol Marker Production Line Simulator</w:t>
      </w:r>
    </w:p>
    <w:p>
      <w:pPr>
        <w:spacing w:after="600"/>
        <w:jc w:val="center"/>
      </w:pPr>
      <w:r>
        <w:rPr>
          <w:color w:val="555555"/>
          <w:sz w:val="26"/>
          <w:szCs w:val="26"/>
        </w:rPr>
        <w:t xml:space="preserve">A Simulated Four-Stage Manufacturing Line</w:t>
      </w:r>
    </w:p>
    <w:p>
      <w:pPr>
        <w:spacing w:after="80"/>
        <w:jc w:val="center"/>
      </w:pPr>
      <w:r>
        <w:rPr>
          <w:b/>
          <w:bCs/>
          <w:sz w:val="24"/>
          <w:szCs w:val="24"/>
        </w:rPr>
        <w:t xml:space="preserve">SRH Advanced Programming Project</w:t>
      </w:r>
    </w:p>
    <w:p>
      <w:pPr>
        <w:spacing w:after="600"/>
        <w:jc w:val="center"/>
      </w:pPr>
      <w:r>
        <w:rPr>
          <w:color w:val="555555"/>
          <w:sz w:val="22"/>
          <w:szCs w:val="22"/>
        </w:rPr>
        <w:t xml:space="preserve">Applied Mechatronics — June 2026</w:t>
      </w:r>
    </w:p>
    <w:p>
      <w:pPr>
        <w:spacing w:after="60"/>
        <w:jc w:val="center"/>
      </w:pPr>
      <w:r>
        <w:rPr>
          <w:sz w:val="22"/>
          <w:szCs w:val="22"/>
        </w:rPr>
        <w:t xml:space="preserve">Document title: </w:t>
      </w:r>
      <w:r>
        <w:rPr>
          <w:b/>
          <w:bCs/>
          <w:sz w:val="22"/>
          <w:szCs w:val="22"/>
          <w:highlight w:val="yellow"/>
          <w:highlightCs w:val="yellow"/>
        </w:rPr>
        <w:t xml:space="preserve">[StudentID]_[Lastname]_AP</w:t>
      </w:r>
    </w:p>
    <w:p>
      <w:pPr>
        <w:spacing w:after="60"/>
        <w:jc w:val="center"/>
      </w:pPr>
      <w:r>
        <w:rPr>
          <w:sz w:val="22"/>
          <w:szCs w:val="22"/>
        </w:rPr>
        <w:t xml:space="preserve">Author: </w:t>
      </w:r>
      <w:r>
        <w:rPr>
          <w:sz w:val="22"/>
          <w:szCs w:val="22"/>
          <w:highlight w:val="yellow"/>
          <w:highlightCs w:val="yellow"/>
        </w:rPr>
        <w:t xml:space="preserve">[Your Full Name]</w:t>
      </w:r>
    </w:p>
    <w:p>
      <w:pPr>
        <w:spacing w:after="60"/>
        <w:jc w:val="center"/>
      </w:pPr>
      <w:r>
        <w:rPr>
          <w:sz w:val="22"/>
          <w:szCs w:val="22"/>
        </w:rPr>
        <w:t xml:space="preserve">Student ID: </w:t>
      </w:r>
      <w:r>
        <w:rPr>
          <w:sz w:val="22"/>
          <w:szCs w:val="22"/>
          <w:highlight w:val="yellow"/>
          <w:highlightCs w:val="yellow"/>
        </w:rPr>
        <w:t xml:space="preserve">[Your Student ID]</w:t>
      </w:r>
    </w:p>
    <w:p>
      <w:pPr>
        <w:spacing w:after="60"/>
        <w:jc w:val="center"/>
      </w:pPr>
      <w:r>
        <w:rPr>
          <w:sz w:val="22"/>
          <w:szCs w:val="22"/>
        </w:rPr>
        <w:t xml:space="preserve">Project website: </w:t>
      </w:r>
      <w:hyperlink w:history="1" r:id="rIdzjghjycpuyehclywtdovo">
        <w:r>
          <w:rPr>
            <w:rStyle w:val="Hyperlink"/>
            <w:sz w:val="22"/>
            <w:szCs w:val="22"/>
          </w:rPr>
          <w:t xml:space="preserve">REPLACE_WITH_YOUR_PAGES_URL</w:t>
        </w:r>
      </w:hyperlink>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The product</w:t>
      </w:r>
    </w:p>
    <w:p>
      <w:pPr>
        <w:spacing w:after="140"/>
      </w:pPr>
      <w:r>
        <w:t xml:space="preserve">This project implements a software simulation of a manufacturing production line that assembles alcohol-based ink markers. An alcohol marker is a writing instrument whose ink is dissolved in an alcohol solvent (typically ethanol), which allows the ink to dry quickly and blend smoothly. The product is built from four distinct components, satisfying the assignment requirement of a minimum of four components or assembly steps:</w:t>
      </w:r>
    </w:p>
    <w:p>
      <w:pPr>
        <w:pStyle w:val="ListParagraph"/>
        <w:numPr>
          <w:ilvl w:val="0"/>
          <w:numId w:val="2"/>
        </w:numPr>
        <w:spacing w:after="60"/>
      </w:pPr>
      <w:r>
        <w:rPr>
          <w:b/>
          <w:bCs/>
        </w:rPr>
        <w:t xml:space="preserve">Tip </w:t>
      </w:r>
      <w:r>
        <w:t xml:space="preserve">— the polyester or felt nib that delivers ink to the writing surface.</w:t>
      </w:r>
    </w:p>
    <w:p>
      <w:pPr>
        <w:pStyle w:val="ListParagraph"/>
        <w:numPr>
          <w:ilvl w:val="0"/>
          <w:numId w:val="2"/>
        </w:numPr>
        <w:spacing w:after="60"/>
      </w:pPr>
      <w:r>
        <w:rPr>
          <w:b/>
          <w:bCs/>
        </w:rPr>
        <w:t xml:space="preserve">Alcohol/ink fill </w:t>
      </w:r>
      <w:r>
        <w:t xml:space="preserve">— the ethanol-based ink charged into the reservoir; its concentration is the key quality parameter.</w:t>
      </w:r>
    </w:p>
    <w:p>
      <w:pPr>
        <w:pStyle w:val="ListParagraph"/>
        <w:numPr>
          <w:ilvl w:val="0"/>
          <w:numId w:val="2"/>
        </w:numPr>
        <w:spacing w:after="60"/>
      </w:pPr>
      <w:r>
        <w:rPr>
          <w:b/>
          <w:bCs/>
        </w:rPr>
        <w:t xml:space="preserve">Body </w:t>
      </w:r>
      <w:r>
        <w:t xml:space="preserve">— the outer barrel that houses the ink reservoir.</w:t>
      </w:r>
    </w:p>
    <w:p>
      <w:pPr>
        <w:pStyle w:val="ListParagraph"/>
        <w:numPr>
          <w:ilvl w:val="0"/>
          <w:numId w:val="2"/>
        </w:numPr>
        <w:spacing w:after="60"/>
      </w:pPr>
      <w:r>
        <w:rPr>
          <w:b/>
          <w:bCs/>
        </w:rPr>
        <w:t xml:space="preserve">Cap </w:t>
      </w:r>
      <w:r>
        <w:t xml:space="preserve">— the closure that seals the tip and prevents the solvent from evaporating.</w:t>
      </w:r>
    </w:p>
    <w:p>
      <w:pPr>
        <w:pStyle w:val="Heading2"/>
      </w:pPr>
      <w:r>
        <w:t xml:space="preserve">1.2 The production-line concept</w:t>
      </w:r>
    </w:p>
    <w:p>
      <w:pPr>
        <w:spacing w:after="140"/>
      </w:pPr>
      <w:r>
        <w:t xml:space="preserve">The line is modelled as four sequential stages. Each stage performs one operation, takes a realistic random cycle time, and may reject the part if a defect is detected. A part must pass all four stages to be counted as a good marker; a failure at any stage marks the part as defective, records the reason, and faults the machine. The stages and their defect conditions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c>
          <w:tcPr>
            <w:tcW w:type="dxa" w:w="9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w:t>
            </w:r>
          </w:p>
        </w:tc>
        <w:tc>
          <w:tcPr>
            <w:tcW w:type="dxa" w:w="34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Stage</w:t>
            </w:r>
          </w:p>
        </w:tc>
        <w:tc>
          <w:tcPr>
            <w:tcW w:type="dxa" w:w="506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Defect condition (why a part is rejected)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1</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Tip Insertion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Nib holder misaligned – the tip is not properly seated (8% chance).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Alcohol Fill</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Ethanol concentration below 70% or above 90% – outside the quality window for a usable marker.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3</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Body Assembly</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Barrel click-lock failed – the body is not fully seated (6% chance).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Cap &amp; QC Check</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Cap absent/loose or leak test failed (10% chance).</w:t>
            </w:r>
          </w:p>
        </w:tc>
      </w:tr>
    </w:tbl>
    <w:p>
      <w:pPr>
        <w:spacing w:after="140"/>
      </w:pPr>
      <w:r>
        <w:t xml:space="preserve">The behaviour of the machine is governed by a finite-state machine (FSM) with three states:</w:t>
      </w:r>
    </w:p>
    <w:p>
      <w:pPr>
        <w:shd w:fill="F2F3F5" w:val="clear"/>
        <w:spacing w:after="120"/>
      </w:pPr>
      <w:r>
        <w:rPr>
          <w:rFonts w:ascii="Consolas" w:cs="Consolas" w:eastAsia="Consolas" w:hAnsi="Consolas"/>
          <w:sz w:val="18"/>
          <w:szCs w:val="18"/>
        </w:rPr>
        <w:t xml:space="preserve">IDLE  --[Start]--&gt;  RUNNING  --[Defect]--&gt;  FAULTED</w:t>
      </w:r>
    </w:p>
    <w:p>
      <w:pPr>
        <w:shd w:fill="F2F3F5" w:val="clear"/>
        <w:spacing w:after="120"/>
      </w:pPr>
      <w:r>
        <w:rPr>
          <w:rFonts w:ascii="Consolas" w:cs="Consolas" w:eastAsia="Consolas" w:hAnsi="Consolas"/>
          <w:sz w:val="18"/>
          <w:szCs w:val="18"/>
        </w:rPr>
        <w:t xml:space="preserve">  ^                    |                       |</w:t>
      </w:r>
    </w:p>
    <w:p>
      <w:pPr>
        <w:shd w:fill="F2F3F5" w:val="clear"/>
        <w:spacing w:after="120"/>
      </w:pPr>
      <w:r>
        <w:rPr>
          <w:rFonts w:ascii="Consolas" w:cs="Consolas" w:eastAsia="Consolas" w:hAnsi="Consolas"/>
          <w:sz w:val="18"/>
          <w:szCs w:val="18"/>
        </w:rPr>
        <w:t xml:space="preserve">  +----[Stop]----------+                       |</w:t>
      </w:r>
    </w:p>
    <w:p>
      <w:pPr>
        <w:shd w:fill="F2F3F5" w:val="clear"/>
        <w:spacing w:after="120"/>
      </w:pPr>
      <w:r>
        <w:rPr>
          <w:rFonts w:ascii="Consolas" w:cs="Consolas" w:eastAsia="Consolas" w:hAnsi="Consolas"/>
          <w:sz w:val="18"/>
          <w:szCs w:val="18"/>
        </w:rPr>
        <w:t xml:space="preserve">  +-------------------[Reset]------------------+</w:t>
      </w:r>
    </w:p>
    <w:p>
      <w:pPr>
        <w:spacing w:after="140"/>
      </w:pPr>
      <w:r>
        <w:t xml:space="preserve">The machine starts in IDLE. Pressing Start moves it to RUNNING, where it continuously produces markers. If a stage detects a defect, the machine transitions to FAULTED and stops, displaying the fault reason. The operator clears the condition with Reset, which returns the line to IDLE and resets the counters.</w:t>
      </w:r>
    </w:p>
    <w:p>
      <w:pPr>
        <w:pStyle w:val="Heading1"/>
      </w:pPr>
      <w:r>
        <w:t xml:space="preserve">2. Program implementation</w:t>
      </w:r>
    </w:p>
    <w:p>
      <w:pPr>
        <w:spacing w:after="140"/>
      </w:pPr>
      <w:r>
        <w:t xml:space="preserve">The simulator follows a classic three-tier architecture, with every component containerised and orchestrated by Docker Compose so the whole system starts with a single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c>
          <w:tcPr>
            <w:tcW w:type="dxa" w:w="26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Layer</w:t>
            </w:r>
          </w:p>
        </w:tc>
        <w:tc>
          <w:tcPr>
            <w:tcW w:type="dxa" w:w="13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Technology</w:t>
            </w:r>
          </w:p>
        </w:tc>
        <w:tc>
          <w:tcPr>
            <w:tcW w:type="dxa" w:w="546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Backend / logic</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Python 3.11, Flask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Runs the FSM and the four production stages; exposes a REST API; writes telemetry.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Frontend / HMI</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HTML, CSS, JavaScript</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Operator panel: Start/Stop/Reset, live state, sensors, faults.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Database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InfluxDB 2.7</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Time-series storage of every machine snapshot.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Dashboard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Grafana 10.4</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Visualises the stored parameters in real time.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Orchestration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Docker Compose</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Builds and runs all services on one network.</w:t>
            </w:r>
          </w:p>
        </w:tc>
      </w:tr>
    </w:tbl>
    <w:p>
      <w:pPr>
        <w:pStyle w:val="Heading2"/>
      </w:pPr>
      <w:r>
        <w:t xml:space="preserve">2.1 Backend – logic and defect detection</w:t>
      </w:r>
    </w:p>
    <w:p>
      <w:pPr>
        <w:spacing w:after="140"/>
      </w:pPr>
      <w:r>
        <w:t xml:space="preserve">The backend (backend/main.py) holds the machine state in a single dictionary protected by a threading lock, so the production thread and the HTTP request handlers never corrupt shared data. When the operator starts the line, a daemon thread runs the production loop: for each marker it executes the four stages in order. A stage is simulated by run_stage(), which sleeps for a realistic duration, perturbs the ambient temperature, and applies the stage-specific defect logic.</w:t>
      </w:r>
    </w:p>
    <w:p>
      <w:pPr>
        <w:spacing w:after="140"/>
      </w:pPr>
      <w:r>
        <w:t xml:space="preserve">Crucially, the program states clearly when and why a product is defective. Each stage returns a structured result containing an ok flag and a human-readable reason. For example, the alcohol-fill stage draws a random ethanol concentration and rejects the part with an explicit message if it falls outside the 70–90% window:</w:t>
      </w:r>
    </w:p>
    <w:p>
      <w:pPr>
        <w:shd w:fill="F2F3F5" w:val="clear"/>
        <w:spacing w:after="120"/>
      </w:pPr>
      <w:r>
        <w:rPr>
          <w:rFonts w:ascii="Consolas" w:cs="Consolas" w:eastAsia="Consolas" w:hAnsi="Consolas"/>
          <w:sz w:val="18"/>
          <w:szCs w:val="18"/>
        </w:rPr>
        <w:t xml:space="preserve">if ethanol &lt; 70.0:  return {"ok": False, "reason": f"Ethanol too low ({ethanol}%) – minimum 70%"}</w:t>
      </w:r>
    </w:p>
    <w:p>
      <w:pPr>
        <w:shd w:fill="F2F3F5" w:val="clear"/>
        <w:spacing w:after="120"/>
      </w:pPr>
      <w:r>
        <w:rPr>
          <w:rFonts w:ascii="Consolas" w:cs="Consolas" w:eastAsia="Consolas" w:hAnsi="Consolas"/>
          <w:sz w:val="18"/>
          <w:szCs w:val="18"/>
        </w:rPr>
        <w:t xml:space="preserve">if ethanol &gt; 90.0:  return {"ok": False, "reason": f"Ethanol too high ({ethanol}%) – maximum 90%"}</w:t>
      </w:r>
    </w:p>
    <w:p>
      <w:pPr>
        <w:spacing w:after="140"/>
      </w:pPr>
      <w:r>
        <w:t xml:space="preserve">When any stage fails, the loop increments the defective-parts counter, stores the fault reason, transitions the FSM to FAULTED, and stops. A marker that clears all four stages increments the good-parts counter and records the cycle time. The REST API exposes the following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Method</w:t>
            </w:r>
          </w:p>
        </w:tc>
        <w:tc>
          <w:tcPr>
            <w:tcW w:type="dxa" w:w="22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Endpoint</w:t>
            </w:r>
          </w:p>
        </w:tc>
        <w:tc>
          <w:tcPr>
            <w:tcW w:type="dxa" w:w="576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GET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/status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Returns the full machine snapshot as JSON (polled by the HMI).</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/start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IDLE → RUNNING; launches the production thread.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/stop</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RUNNING → IDLE; graceful stop.</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POST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/reset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FAULTED → IDLE; clears the fault and resets counters.</w:t>
            </w:r>
          </w:p>
        </w:tc>
      </w:tr>
    </w:tbl>
    <w:p>
      <w:pPr>
        <w:pStyle w:val="Heading2"/>
      </w:pPr>
      <w:r>
        <w:t xml:space="preserve">2.2 Frontend – the HMI</w:t>
      </w:r>
    </w:p>
    <w:p>
      <w:pPr>
        <w:spacing w:after="140"/>
      </w:pPr>
      <w:r>
        <w:t xml:space="preserve">The operator interface (frontend/index.html) is a single self-contained HTML page that polls /status once per second and renders the machine state. It fulfils all HMI requirements of the assignment:</w:t>
      </w:r>
    </w:p>
    <w:p>
      <w:pPr>
        <w:pStyle w:val="ListParagraph"/>
        <w:numPr>
          <w:ilvl w:val="0"/>
          <w:numId w:val="2"/>
        </w:numPr>
        <w:spacing w:after="60"/>
      </w:pPr>
      <w:r>
        <w:rPr>
          <w:b/>
          <w:bCs/>
        </w:rPr>
        <w:t xml:space="preserve">Operator controls: </w:t>
      </w:r>
      <w:r>
        <w:t xml:space="preserve">Start, Stop and Reset buttons, each enabled only in the state where it is valid.</w:t>
      </w:r>
    </w:p>
    <w:p>
      <w:pPr>
        <w:pStyle w:val="ListParagraph"/>
        <w:numPr>
          <w:ilvl w:val="0"/>
          <w:numId w:val="2"/>
        </w:numPr>
        <w:spacing w:after="60"/>
      </w:pPr>
      <w:r>
        <w:rPr>
          <w:b/>
          <w:bCs/>
        </w:rPr>
        <w:t xml:space="preserve">Production state: </w:t>
      </w:r>
      <w:r>
        <w:t xml:space="preserve">a colour-coded state badge (IDLE/RUNNING/FAULTED), a four-card stage pipeline showing the active stage, and live counters for good and defective parts.</w:t>
      </w:r>
    </w:p>
    <w:p>
      <w:pPr>
        <w:pStyle w:val="ListParagraph"/>
        <w:numPr>
          <w:ilvl w:val="0"/>
          <w:numId w:val="2"/>
        </w:numPr>
        <w:spacing w:after="60"/>
      </w:pPr>
      <w:r>
        <w:rPr>
          <w:b/>
          <w:bCs/>
        </w:rPr>
        <w:t xml:space="preserve">Sensor readings: </w:t>
      </w:r>
      <w:r>
        <w:t xml:space="preserve">temperature, ethanol concentration and the active stage, plus a scrolling event log.</w:t>
      </w:r>
    </w:p>
    <w:p>
      <w:pPr>
        <w:pStyle w:val="ListParagraph"/>
        <w:numPr>
          <w:ilvl w:val="0"/>
          <w:numId w:val="2"/>
        </w:numPr>
        <w:spacing w:after="60"/>
      </w:pPr>
      <w:r>
        <w:rPr>
          <w:b/>
          <w:bCs/>
        </w:rPr>
        <w:t xml:space="preserve">Error display: </w:t>
      </w:r>
      <w:r>
        <w:t xml:space="preserve">when the machine is FAULTED, a red fault panel shows the exact reason returned by the backend.</w:t>
      </w:r>
    </w:p>
    <w:p>
      <w:pPr>
        <w:shd w:fill="FFF7E6" w:val="clear"/>
        <w:spacing w:after="120" w:before="120"/>
        <w:jc w:val="center"/>
      </w:pPr>
      <w:r>
        <w:rPr>
          <w:i/>
          <w:iCs/>
          <w:color w:val="8A6D00"/>
        </w:rPr>
        <w:t xml:space="preserve">[ Insert screenshot of the HMI here — see docs/img/hmi.png ]</w:t>
      </w:r>
    </w:p>
    <w:p>
      <w:pPr>
        <w:pStyle w:val="Heading2"/>
      </w:pPr>
      <w:r>
        <w:t xml:space="preserve">2.3 Database – InfluxDB</w:t>
      </w:r>
    </w:p>
    <w:p>
      <w:pPr>
        <w:spacing w:after="140"/>
      </w:pPr>
      <w:r>
        <w:t xml:space="preserve">After every stage and every state change, the backend writes a data point to InfluxDB. Each point uses the measurement production, a tag identifying the line, and one field per parameter, timestamped in UTC. The parameters sent to the database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E8EEF8" w:val="clear"/>
            <w:tcMar>
              <w:top w:type="dxa" w:w="60"/>
              <w:left w:type="dxa" w:w="120"/>
              <w:bottom w:type="dxa" w:w="60"/>
              <w:right w:type="dxa" w:w="120"/>
            </w:tcMar>
          </w:tcPr>
          <w:p>
            <w:r>
              <w:rPr>
                <w:b/>
                <w:bCs/>
              </w:rPr>
              <w:t xml:space="preserve">Meaning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fsm_state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Machine state string (IDLE / RUNNING / FAULTED).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stage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Currently active stage number (1–4, or 0 when idle).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parts_produced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Cumulative count of good markers.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parts_defective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Cumulative count of rejected markers.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temperature_c</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Simulated process temperature in °C.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ethanol_pct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Alcohol concentration of the fill – the key quality parameter.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cycle_time_s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rPr>
              <w:t xml:space="preserve">Time in seconds for the last complete marker.</w:t>
            </w:r>
          </w:p>
        </w:tc>
      </w:tr>
    </w:tbl>
    <w:p>
      <w:pPr>
        <w:pStyle w:val="Heading2"/>
      </w:pPr>
      <w:r>
        <w:t xml:space="preserve">2.4 Dashboard – Grafana</w:t>
      </w:r>
    </w:p>
    <w:p>
      <w:pPr>
        <w:spacing w:after="140"/>
      </w:pPr>
      <w:r>
        <w:t xml:space="preserve">Grafana is provisioned automatically from configuration files, so the InfluxDB data source and the dashboard exist on first start with no manual setup. The dashboard exceeds the assignment's minimum of one displayed parameter, presenting six panels: machine state, parts produced, parts defective, cycle time, an ethanol-concentration time series (with the 70–90% quality band highlighted), and a temperature time series. Each panel queries the production measurement using Flux and refreshes every five seconds.</w:t>
      </w:r>
    </w:p>
    <w:p>
      <w:pPr>
        <w:shd w:fill="FFF7E6" w:val="clear"/>
        <w:spacing w:after="120" w:before="120"/>
        <w:jc w:val="center"/>
      </w:pPr>
      <w:r>
        <w:rPr>
          <w:i/>
          <w:iCs/>
          <w:color w:val="8A6D00"/>
        </w:rPr>
        <w:t xml:space="preserve">[ Insert screenshot of the Grafana dashboard here — see docs/img/grafana.png ]</w:t>
      </w:r>
    </w:p>
    <w:p>
      <w:pPr>
        <w:pStyle w:val="Heading2"/>
      </w:pPr>
      <w:r>
        <w:t xml:space="preserve">2.5 A debugging case study: the silent InfluxDB write</w:t>
      </w:r>
    </w:p>
    <w:p>
      <w:pPr>
        <w:spacing w:after="140"/>
      </w:pPr>
      <w:r>
        <w:t xml:space="preserve">During development the database appeared to receive no data, yet the backend reported no errors – the logs showed only the HTTP status requests. Investigation revealed two compounding causes, which together make a good illustration of disciplined debugging:</w:t>
      </w:r>
    </w:p>
    <w:p>
      <w:pPr>
        <w:pStyle w:val="ListParagraph"/>
        <w:numPr>
          <w:ilvl w:val="0"/>
          <w:numId w:val="3"/>
        </w:numPr>
        <w:spacing w:after="60"/>
      </w:pPr>
      <w:r>
        <w:rPr>
          <w:b/>
          <w:bCs/>
        </w:rPr>
        <w:t xml:space="preserve">Hidden output. </w:t>
      </w:r>
      <w:r>
        <w:t xml:space="preserve">Python block-buffers stdout when it runs in a Docker container, so the print() diagnostics never reached the container log, while the web server's request log (which uses the logging module) did. This made every write message invisible and gave the false impression that writes were not happening.</w:t>
      </w:r>
    </w:p>
    <w:p>
      <w:pPr>
        <w:pStyle w:val="ListParagraph"/>
        <w:numPr>
          <w:ilvl w:val="0"/>
          <w:numId w:val="3"/>
        </w:numPr>
        <w:spacing w:after="60"/>
      </w:pPr>
      <w:r>
        <w:rPr>
          <w:b/>
          <w:bCs/>
        </w:rPr>
        <w:t xml:space="preserve">The real error. </w:t>
      </w:r>
      <w:r>
        <w:t xml:space="preserve">Once logging was made unbuffered, the true error surfaced immediately: the code used WritePrecision.SECONDS, which does not exist in the InfluxDB client library (the valid members are NS, US, MS and S). Every write was raising an exception that had previously been swallowed.</w:t>
      </w:r>
    </w:p>
    <w:p>
      <w:pPr>
        <w:spacing w:after="140"/>
      </w:pPr>
      <w:r>
        <w:t xml:space="preserve">The fix was to set PYTHONUNBUFFERED=1, route messages through Python's logging module (logging both successes and failures), and correct the constant to WritePrecision.S. After the fix, a direct query against the markers bucket confirmed that all seven fields are stored and that Grafana renders them live.</w:t>
      </w:r>
    </w:p>
    <w:p>
      <w:pPr>
        <w:pStyle w:val="Heading1"/>
      </w:pPr>
      <w:r>
        <w:t xml:space="preserve">3. Tools and version control</w:t>
      </w:r>
    </w:p>
    <w:p>
      <w:pPr>
        <w:pStyle w:val="Heading2"/>
      </w:pPr>
      <w:r>
        <w:t xml:space="preserve">3.1 Git and GitHub</w:t>
      </w:r>
    </w:p>
    <w:p>
      <w:pPr>
        <w:spacing w:after="140"/>
      </w:pPr>
      <w:r>
        <w:t xml:space="preserve">The project is managed as a single Git repository containing all components (backend, frontend, Grafana provisioning, the Docker Compose file and the project website). A single repository is the natural choice because the entire stack is wired together by one docker-compose.yml that references the sub-folders by relative path; splitting the parts into separate repositories would break the one-command start-up and the single-link submission. Git was used to track changes incrementally with descriptive commit messages, following the standard add → commit cycle taught in the course.</w:t>
      </w:r>
    </w:p>
    <w:p>
      <w:pPr>
        <w:pStyle w:val="Heading2"/>
      </w:pPr>
      <w:r>
        <w:t xml:space="preserve">3.2 Docker and Docker Compose</w:t>
      </w:r>
    </w:p>
    <w:p>
      <w:pPr>
        <w:spacing w:after="140"/>
      </w:pPr>
      <w:r>
        <w:t xml:space="preserve">Each service runs in its own container. The backend has a small Dockerfile based on python:3.11-slim; InfluxDB and Grafana use official images. docker-compose.yml defines the three services, their ports (5000 backend, 8086 InfluxDB, 3000 Grafana), a shared network, named volumes for data persistence, and a health check so the backend and Grafana only start once InfluxDB is ready. The entire environment is reproduced on any machine with a single command:</w:t>
      </w:r>
    </w:p>
    <w:p>
      <w:pPr>
        <w:shd w:fill="F2F3F5" w:val="clear"/>
        <w:spacing w:after="120"/>
      </w:pPr>
      <w:r>
        <w:rPr>
          <w:rFonts w:ascii="Consolas" w:cs="Consolas" w:eastAsia="Consolas" w:hAnsi="Consolas"/>
          <w:sz w:val="18"/>
          <w:szCs w:val="18"/>
        </w:rPr>
        <w:t xml:space="preserve">docker compose up --build</w:t>
      </w:r>
    </w:p>
    <w:p>
      <w:pPr>
        <w:pStyle w:val="Heading2"/>
      </w:pPr>
      <w:r>
        <w:t xml:space="preserve">3.3 AI tools</w:t>
      </w:r>
    </w:p>
    <w:p>
      <w:pPr>
        <w:spacing w:after="140"/>
      </w:pPr>
      <w:r>
        <w:t xml:space="preserve">Claude (Anthropic) was used as a programming assistant during development – most notably to diagnose the silent InfluxDB write described in section 2.5. The most relevant prompts, the assistant's responses, and the corrections applied are documented in Appendix A, as required by the assignment. The benefits and limitations of using the AI tool are discussed there and in the conclusion.</w:t>
      </w:r>
    </w:p>
    <w:p>
      <w:pPr>
        <w:pStyle w:val="Heading2"/>
      </w:pPr>
      <w:r>
        <w:t xml:space="preserve">3.4 Project website</w:t>
      </w:r>
    </w:p>
    <w:p>
      <w:pPr>
        <w:spacing w:after="140"/>
      </w:pPr>
      <w:r>
        <w:t xml:space="preserve">The project is published as a website (GitHub Pages) that describes what the simulator does, shows screenshots of the HMI and the Grafana dashboard, and links to the source repository. The site is available at: </w:t>
      </w:r>
      <w:hyperlink w:history="1" r:id="rIddbo0cpivfvtwfhigy6mzr">
        <w:r>
          <w:rPr>
            <w:rStyle w:val="Hyperlink"/>
          </w:rPr>
          <w:t xml:space="preserve">REPLACE_WITH_YOUR_PAGES_URL</w:t>
        </w:r>
      </w:hyperlink>
      <w:r>
        <w:t xml:space="preserve">.</w:t>
      </w:r>
    </w:p>
    <w:p>
      <w:pPr>
        <w:pStyle w:val="Heading1"/>
      </w:pPr>
      <w:r>
        <w:t xml:space="preserve">4. Conclusion</w:t>
      </w:r>
    </w:p>
    <w:p>
      <w:pPr>
        <w:spacing w:after="140"/>
      </w:pPr>
      <w:r>
        <w:t xml:space="preserve">The simulator meets all the core requirements of the assignment: a Python backend with clear defect detection, an HMI with start/stop/reset controls and fault display, an InfluxDB time-series database, and a live Grafana dashboard, all reproducible through Docker Compose.</w:t>
      </w:r>
    </w:p>
    <w:p>
      <w:pPr>
        <w:pStyle w:val="Heading2"/>
      </w:pPr>
      <w:r>
        <w:t xml:space="preserve">4.1 Strengths</w:t>
      </w:r>
    </w:p>
    <w:p>
      <w:pPr>
        <w:pStyle w:val="ListParagraph"/>
        <w:numPr>
          <w:ilvl w:val="0"/>
          <w:numId w:val="2"/>
        </w:numPr>
        <w:spacing w:after="60"/>
      </w:pPr>
      <w:r>
        <w:t xml:space="preserve">Clean separation of concerns: the backend is the single source of truth and the HMI is purely a view, which made the data path easy to reason about and debug.</w:t>
      </w:r>
    </w:p>
    <w:p>
      <w:pPr>
        <w:pStyle w:val="ListParagraph"/>
        <w:numPr>
          <w:ilvl w:val="0"/>
          <w:numId w:val="2"/>
        </w:numPr>
        <w:spacing w:after="60"/>
      </w:pPr>
      <w:r>
        <w:t xml:space="preserve">Realistic, explainable defects: every rejection carries a human-readable reason that is shown on the HMI and stored in the database.</w:t>
      </w:r>
    </w:p>
    <w:p>
      <w:pPr>
        <w:pStyle w:val="ListParagraph"/>
        <w:numPr>
          <w:ilvl w:val="0"/>
          <w:numId w:val="2"/>
        </w:numPr>
        <w:spacing w:after="60"/>
      </w:pPr>
      <w:r>
        <w:t xml:space="preserve">Fully reproducible: one command brings up the whole stack with the dashboard pre-provisioned.</w:t>
      </w:r>
    </w:p>
    <w:p>
      <w:pPr>
        <w:pStyle w:val="Heading2"/>
      </w:pPr>
      <w:r>
        <w:t xml:space="preserve">4.2 Weaknesses</w:t>
      </w:r>
    </w:p>
    <w:p>
      <w:pPr>
        <w:pStyle w:val="ListParagraph"/>
        <w:numPr>
          <w:ilvl w:val="0"/>
          <w:numId w:val="2"/>
        </w:numPr>
        <w:spacing w:after="60"/>
      </w:pPr>
      <w:r>
        <w:t xml:space="preserve">The machine state lives in memory, so counters reset when the backend restarts; only the time-series history in InfluxDB survives.</w:t>
      </w:r>
    </w:p>
    <w:p>
      <w:pPr>
        <w:pStyle w:val="ListParagraph"/>
        <w:numPr>
          <w:ilvl w:val="0"/>
          <w:numId w:val="2"/>
        </w:numPr>
        <w:spacing w:after="60"/>
      </w:pPr>
      <w:r>
        <w:t xml:space="preserve">A single production line with no authentication on the API; anyone who can reach the port can control the machine.</w:t>
      </w:r>
    </w:p>
    <w:p>
      <w:pPr>
        <w:pStyle w:val="ListParagraph"/>
        <w:numPr>
          <w:ilvl w:val="0"/>
          <w:numId w:val="2"/>
        </w:numPr>
        <w:spacing w:after="60"/>
      </w:pPr>
      <w:r>
        <w:t xml:space="preserve">Defect rates and timings are random rather than driven by a physical or data-based model.</w:t>
      </w:r>
    </w:p>
    <w:p>
      <w:pPr>
        <w:pStyle w:val="Heading2"/>
      </w:pPr>
      <w:r>
        <w:t xml:space="preserve">4.3 Future development</w:t>
      </w:r>
    </w:p>
    <w:p>
      <w:pPr>
        <w:pStyle w:val="ListParagraph"/>
        <w:numPr>
          <w:ilvl w:val="0"/>
          <w:numId w:val="2"/>
        </w:numPr>
        <w:spacing w:after="60"/>
      </w:pPr>
      <w:r>
        <w:t xml:space="preserve">Implement the optional modules discussed in the course: Quality Control (e.g. vision-based inspection), CMMS (maintenance scheduling) and SCADA-style supervision.</w:t>
      </w:r>
    </w:p>
    <w:p>
      <w:pPr>
        <w:pStyle w:val="ListParagraph"/>
        <w:numPr>
          <w:ilvl w:val="0"/>
          <w:numId w:val="2"/>
        </w:numPr>
        <w:spacing w:after="60"/>
      </w:pPr>
      <w:r>
        <w:t xml:space="preserve">Add Overall Equipment Effectiveness (OEE = Availability × Performance × Quality) and SEMI E10 equipment states for richer analytics.</w:t>
      </w:r>
    </w:p>
    <w:p>
      <w:pPr>
        <w:pStyle w:val="ListParagraph"/>
        <w:numPr>
          <w:ilvl w:val="0"/>
          <w:numId w:val="2"/>
        </w:numPr>
        <w:spacing w:after="60"/>
      </w:pPr>
      <w:r>
        <w:t xml:space="preserve">Support multiple parallel lines and persist machine state to the database.</w:t>
      </w:r>
    </w:p>
    <w:p>
      <w:pPr>
        <w:pStyle w:val="Heading2"/>
      </w:pPr>
      <w:r>
        <w:t xml:space="preserve">4.4 Operational considerations</w:t>
      </w:r>
    </w:p>
    <w:p>
      <w:pPr>
        <w:spacing w:after="140"/>
      </w:pPr>
      <w:r>
        <w:t xml:space="preserve">Operating such a solution in practice introduces requirements beyond the simulation itself: continuous uptime and health monitoring, a data-retention and back-up policy for the time-series database, access control and authentication on the control API, alerting when the line faults, and a maintenance process for the containers and their dependencies. These non-functional requirements are as important as the functional behaviour when a line runs continuously in production.</w:t>
      </w:r>
    </w:p>
    <w:p>
      <w:r>
        <w:br w:type="page"/>
      </w:r>
    </w:p>
    <w:p>
      <w:pPr>
        <w:pStyle w:val="Heading1"/>
      </w:pPr>
      <w:r>
        <w:t xml:space="preserve">Appendix A – Use of AI tools</w:t>
      </w:r>
    </w:p>
    <w:p>
      <w:pPr>
        <w:spacing w:after="140"/>
      </w:pPr>
      <w:r>
        <w:t xml:space="preserve">This appendix documents the use of AI assistance, as required by the assignment. It lists the most relevant prompt, the substance of the AI output, and the corrections made to the AI-generated work, followed by a discussion of the benefits.</w:t>
      </w:r>
    </w:p>
    <w:p>
      <w:pPr>
        <w:pStyle w:val="Heading2"/>
      </w:pPr>
      <w:r>
        <w:t xml:space="preserve">A.1 Prompt</w:t>
      </w:r>
    </w:p>
    <w:p>
      <w:pPr>
        <w:spacing w:after="140"/>
      </w:pPr>
      <w:r>
        <w:t xml:space="preserve">“I'm building an alcohol marker production line simulator (Python/Flask backend, HTML HMI, InfluxDB, Grafana, Docker Compose). Everything runs fine except InfluxDB is not receiving data from the backend – the write is silently failing. The backend logs only show GET /status 200 requests, no InfluxDB write confirmations. Please help me debug why the backend isn't writing to InfluxDB.”</w:t>
      </w:r>
    </w:p>
    <w:p>
      <w:pPr>
        <w:pStyle w:val="Heading2"/>
      </w:pPr>
      <w:r>
        <w:t xml:space="preserve">A.2 AI output (summary)</w:t>
      </w:r>
    </w:p>
    <w:p>
      <w:pPr>
        <w:spacing w:after="140"/>
      </w:pPr>
      <w:r>
        <w:t xml:space="preserve">The assistant inspected the backend, Dockerfile and Compose file and identified two issues. First, that Python block-buffers stdout under Docker, so print() diagnostics never reached the logs while the web server's request log did – explaining why only GET /status appeared. Second, after making logging unbuffered, that the real failure was the use of a non-existent constant, WritePrecision.SECONDS. It recommended setting PYTHONUNBUFFERED=1, switching to the logging module with success and failure messages, and changing the constant to WritePrecision.S.</w:t>
      </w:r>
    </w:p>
    <w:p>
      <w:pPr>
        <w:pStyle w:val="Heading2"/>
      </w:pPr>
      <w:r>
        <w:t xml:space="preserve">A.3 Corrections and verification</w:t>
      </w:r>
    </w:p>
    <w:p>
      <w:pPr>
        <w:spacing w:after="140"/>
      </w:pPr>
      <w:r>
        <w:t xml:space="preserve">The suggested changes were applied and then verified rather than trusted blindly: the stack was rebuilt, production was started, and the backend logs were confirmed to show “Influx write OK” messages. A direct Flux query against the markers bucket was run to confirm that all seven fields were actually stored. This verification step is important – the first diagnosis (buffering) was correct but incomplete, and only running the system revealed the second, underlying bug.</w:t>
      </w:r>
    </w:p>
    <w:p>
      <w:pPr>
        <w:pStyle w:val="Heading2"/>
      </w:pPr>
      <w:r>
        <w:t xml:space="preserve">A.4 Benefits and limitations</w:t>
      </w:r>
    </w:p>
    <w:p>
      <w:pPr>
        <w:spacing w:after="140"/>
      </w:pPr>
      <w:r>
        <w:t xml:space="preserve">The main benefit of the AI tool was speed of diagnosis: it correctly reasoned about an environment-specific behaviour (Docker stdout buffering) that masked the underlying error, and it proposed a concrete, minimal fix. It also improved code quality by replacing ad-hoc print() calls with structured logging. The key limitation is that the AI's first explanation, although correct, did not by itself fix the data flow; the actual bug only became visible after applying the logging change and running the system. The lesson is that AI assistance is most effective when its suggestions are verified empirically rather than accepted as complete.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BD" w:sz="6" w:space="2"/>
      </w:pBdr>
      <w:jc w:val="right"/>
    </w:pPr>
    <w:r>
      <w:rPr>
        <w:color w:val="888888"/>
        <w:sz w:val="16"/>
        <w:szCs w:val="16"/>
      </w:rPr>
      <w:t xml:space="preserve">Alcohol Marker Production Line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BB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jghjycpuyehclywtdovo" Type="http://schemas.openxmlformats.org/officeDocument/2006/relationships/hyperlink" Target="REPLACE_WITH_YOUR_PAGES_URL" TargetMode="External"/><Relationship Id="rIddbo0cpivfvtwfhigy6mzr" Type="http://schemas.openxmlformats.org/officeDocument/2006/relationships/hyperlink" Target="REPLACE_WITH_YOUR_PAGES_UR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2026-06-19T19:03:35.901Z</dcterms:created>
  <dcterms:modified xsi:type="dcterms:W3CDTF">2026-06-19T19:03:35.901Z</dcterms:modified>
</cp:coreProperties>
</file>

<file path=docProps/custom.xml><?xml version="1.0" encoding="utf-8"?>
<Properties xmlns="http://schemas.openxmlformats.org/officeDocument/2006/custom-properties" xmlns:vt="http://schemas.openxmlformats.org/officeDocument/2006/docPropsVTypes"/>
</file>