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6530" w:rsidRPr="004F6530" w:rsidRDefault="004F6530" w:rsidP="004F65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F6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MedSynora</w:t>
      </w:r>
      <w:proofErr w:type="spellEnd"/>
      <w:r w:rsidRPr="004F65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Healthcare Data Warehouse</w: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530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Requirements, Goals &amp; Acceptance Criteria</w:t>
      </w:r>
    </w:p>
    <w:p w:rsidR="004F6530" w:rsidRPr="004F6530" w:rsidRDefault="004F6530" w:rsidP="004F6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530">
        <w:rPr>
          <w:rFonts w:ascii="Times New Roman" w:eastAsia="Times New Roman" w:hAnsi="Times New Roman" w:cs="Times New Roman"/>
          <w:b/>
          <w:bCs/>
          <w:sz w:val="36"/>
          <w:szCs w:val="36"/>
        </w:rPr>
        <w:t>1. Executive Summary</w:t>
      </w:r>
    </w:p>
    <w:p w:rsidR="004F6530" w:rsidRPr="004F6530" w:rsidRDefault="004F6530" w:rsidP="004F6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6530">
        <w:rPr>
          <w:rFonts w:ascii="Times New Roman" w:hAnsi="Times New Roman" w:cs="Times New Roman"/>
          <w:sz w:val="24"/>
          <w:szCs w:val="24"/>
        </w:rPr>
        <w:t>MedSynora</w:t>
      </w:r>
      <w:proofErr w:type="spellEnd"/>
      <w:r w:rsidRPr="004F6530">
        <w:rPr>
          <w:rFonts w:ascii="Times New Roman" w:hAnsi="Times New Roman" w:cs="Times New Roman"/>
          <w:sz w:val="24"/>
          <w:szCs w:val="24"/>
        </w:rPr>
        <w:t xml:space="preserve"> operates a multi-department healthcare facility that provides inpatient and outpatient medical services.</w:t>
      </w:r>
      <w:r>
        <w:t xml:space="preserve"> </w:t>
      </w:r>
      <w:proofErr w:type="spellStart"/>
      <w:r w:rsidRPr="004F6530">
        <w:rPr>
          <w:rFonts w:ascii="Times New Roman" w:eastAsia="Times New Roman" w:hAnsi="Times New Roman" w:cs="Times New Roman"/>
          <w:sz w:val="24"/>
          <w:szCs w:val="24"/>
        </w:rPr>
        <w:t>MedSynora</w:t>
      </w:r>
      <w:proofErr w:type="spellEnd"/>
      <w:r w:rsidRPr="004F6530">
        <w:rPr>
          <w:rFonts w:ascii="Times New Roman" w:eastAsia="Times New Roman" w:hAnsi="Times New Roman" w:cs="Times New Roman"/>
          <w:sz w:val="24"/>
          <w:szCs w:val="24"/>
        </w:rPr>
        <w:t xml:space="preserve"> seeks to design and implement a centralized </w:t>
      </w:r>
      <w:r w:rsidRPr="004F6530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Data Warehouse (EDW)</w:t>
      </w:r>
      <w:r w:rsidRPr="004F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E651A">
        <w:rPr>
          <w:rFonts w:ascii="Times New Roman" w:eastAsia="Times New Roman" w:hAnsi="Times New Roman" w:cs="Times New Roman"/>
          <w:sz w:val="24"/>
          <w:szCs w:val="24"/>
        </w:rPr>
        <w:t xml:space="preserve">in MySQL </w:t>
      </w:r>
      <w:bookmarkStart w:id="0" w:name="_GoBack"/>
      <w:bookmarkEnd w:id="0"/>
      <w:r w:rsidRPr="004F6530">
        <w:rPr>
          <w:rFonts w:ascii="Times New Roman" w:eastAsia="Times New Roman" w:hAnsi="Times New Roman" w:cs="Times New Roman"/>
          <w:sz w:val="24"/>
          <w:szCs w:val="24"/>
        </w:rPr>
        <w:t xml:space="preserve">to consolidate clinical and operational healthcare data currently stored across multiple flat-file sources. The objective is to enable reliable, scalable, and </w:t>
      </w:r>
      <w:proofErr w:type="spellStart"/>
      <w:r w:rsidRPr="004F6530">
        <w:rPr>
          <w:rFonts w:ascii="Times New Roman" w:eastAsia="Times New Roman" w:hAnsi="Times New Roman" w:cs="Times New Roman"/>
          <w:sz w:val="24"/>
          <w:szCs w:val="24"/>
        </w:rPr>
        <w:t>performant</w:t>
      </w:r>
      <w:proofErr w:type="spellEnd"/>
      <w:r w:rsidRPr="004F6530">
        <w:rPr>
          <w:rFonts w:ascii="Times New Roman" w:eastAsia="Times New Roman" w:hAnsi="Times New Roman" w:cs="Times New Roman"/>
          <w:sz w:val="24"/>
          <w:szCs w:val="24"/>
        </w:rPr>
        <w:t xml:space="preserve"> analytical reporting to support clinical decision-making, operational optimization, and executive oversight.</w:t>
      </w:r>
    </w:p>
    <w:p w:rsidR="004F6530" w:rsidRPr="004F6530" w:rsidRDefault="004F6530" w:rsidP="004F6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 xml:space="preserve">The Data Warehouse will serve as the </w:t>
      </w:r>
      <w:r w:rsidRPr="004F6530">
        <w:rPr>
          <w:rFonts w:ascii="Times New Roman" w:eastAsia="Times New Roman" w:hAnsi="Times New Roman" w:cs="Times New Roman"/>
          <w:b/>
          <w:bCs/>
          <w:sz w:val="24"/>
          <w:szCs w:val="24"/>
        </w:rPr>
        <w:t>single source of truth</w:t>
      </w:r>
      <w:r w:rsidRPr="004F6530">
        <w:rPr>
          <w:rFonts w:ascii="Times New Roman" w:eastAsia="Times New Roman" w:hAnsi="Times New Roman" w:cs="Times New Roman"/>
          <w:sz w:val="24"/>
          <w:szCs w:val="24"/>
        </w:rPr>
        <w:t xml:space="preserve"> for historical healthcare analytics and will be optimized for BI and advanced analytical workloads.</w:t>
      </w:r>
    </w:p>
    <w:p w:rsidR="004F6530" w:rsidRPr="004F6530" w:rsidRDefault="004F6530" w:rsidP="004F6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530">
        <w:rPr>
          <w:rFonts w:ascii="Times New Roman" w:eastAsia="Times New Roman" w:hAnsi="Times New Roman" w:cs="Times New Roman"/>
          <w:b/>
          <w:bCs/>
          <w:sz w:val="36"/>
          <w:szCs w:val="36"/>
        </w:rPr>
        <w:t>2. Business Goals</w: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530">
        <w:rPr>
          <w:rFonts w:ascii="Times New Roman" w:eastAsia="Times New Roman" w:hAnsi="Times New Roman" w:cs="Times New Roman"/>
          <w:b/>
          <w:bCs/>
          <w:sz w:val="27"/>
          <w:szCs w:val="27"/>
        </w:rPr>
        <w:t>2.1 Strategic Goals</w:t>
      </w:r>
    </w:p>
    <w:p w:rsidR="004F6530" w:rsidRPr="004F6530" w:rsidRDefault="004F6530" w:rsidP="004F6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The Data Warehouse initiative is intended to:</w:t>
      </w:r>
    </w:p>
    <w:p w:rsidR="004F6530" w:rsidRPr="004F6530" w:rsidRDefault="004F6530" w:rsidP="004F6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4F6530">
        <w:rPr>
          <w:rFonts w:ascii="Times New Roman" w:eastAsia="Times New Roman" w:hAnsi="Times New Roman" w:cs="Times New Roman"/>
          <w:b/>
          <w:bCs/>
          <w:sz w:val="24"/>
          <w:szCs w:val="24"/>
        </w:rPr>
        <w:t>data-driven clinical and operational decisions</w:t>
      </w:r>
    </w:p>
    <w:p w:rsidR="004F6530" w:rsidRPr="004F6530" w:rsidRDefault="004F6530" w:rsidP="004F6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 xml:space="preserve">Improve </w:t>
      </w:r>
      <w:r w:rsidRPr="004F6530">
        <w:rPr>
          <w:rFonts w:ascii="Times New Roman" w:eastAsia="Times New Roman" w:hAnsi="Times New Roman" w:cs="Times New Roman"/>
          <w:b/>
          <w:bCs/>
          <w:sz w:val="24"/>
          <w:szCs w:val="24"/>
        </w:rPr>
        <w:t>visibility into patient encounters, diagnoses, and services</w:t>
      </w:r>
    </w:p>
    <w:p w:rsidR="004F6530" w:rsidRPr="004F6530" w:rsidRDefault="004F6530" w:rsidP="004F6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r w:rsidRPr="004F6530">
        <w:rPr>
          <w:rFonts w:ascii="Times New Roman" w:eastAsia="Times New Roman" w:hAnsi="Times New Roman" w:cs="Times New Roman"/>
          <w:b/>
          <w:bCs/>
          <w:sz w:val="24"/>
          <w:szCs w:val="24"/>
        </w:rPr>
        <w:t>trend, seasonal, and historical analysis</w:t>
      </w:r>
    </w:p>
    <w:p w:rsidR="004F6530" w:rsidRPr="004F6530" w:rsidRDefault="004F6530" w:rsidP="004F6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Reduce dependency on raw CSV-based analysis</w:t>
      </w:r>
    </w:p>
    <w:p w:rsidR="004F6530" w:rsidRPr="004F6530" w:rsidRDefault="004F6530" w:rsidP="004F6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Establish a scalable foundation for future analytics and reporting</w:t>
      </w:r>
    </w:p>
    <w:p w:rsidR="004F6530" w:rsidRPr="004F6530" w:rsidRDefault="004F6530" w:rsidP="004F6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530">
        <w:rPr>
          <w:rFonts w:ascii="Times New Roman" w:eastAsia="Times New Roman" w:hAnsi="Times New Roman" w:cs="Times New Roman"/>
          <w:b/>
          <w:bCs/>
          <w:sz w:val="27"/>
          <w:szCs w:val="27"/>
        </w:rPr>
        <w:t>2.2 Operational Goals</w:t>
      </w:r>
    </w:p>
    <w:p w:rsidR="004F6530" w:rsidRPr="004F6530" w:rsidRDefault="004F6530" w:rsidP="004F65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Standardize metrics and definitions across departments</w:t>
      </w:r>
    </w:p>
    <w:p w:rsidR="004F6530" w:rsidRPr="004F6530" w:rsidRDefault="004F6530" w:rsidP="004F65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Improve reporting performance and usability</w:t>
      </w:r>
    </w:p>
    <w:p w:rsidR="004F6530" w:rsidRPr="004F6530" w:rsidRDefault="004F6530" w:rsidP="004F65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Enable consistent time-based analysis</w:t>
      </w:r>
    </w:p>
    <w:p w:rsidR="004F6530" w:rsidRPr="004F6530" w:rsidRDefault="004F6530" w:rsidP="004F65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Support self-service analytics for analysts and BI users</w:t>
      </w:r>
    </w:p>
    <w:p w:rsidR="004F6530" w:rsidRPr="004F6530" w:rsidRDefault="004F6530" w:rsidP="004F6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53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Project Scope</w: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530">
        <w:rPr>
          <w:rFonts w:ascii="Times New Roman" w:eastAsia="Times New Roman" w:hAnsi="Times New Roman" w:cs="Times New Roman"/>
          <w:b/>
          <w:bCs/>
          <w:sz w:val="27"/>
          <w:szCs w:val="27"/>
        </w:rPr>
        <w:t>3.1 In-Scope</w:t>
      </w:r>
    </w:p>
    <w:p w:rsidR="004F6530" w:rsidRPr="004F6530" w:rsidRDefault="004F6530" w:rsidP="004F65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 xml:space="preserve">Integration of all provided </w:t>
      </w:r>
      <w:proofErr w:type="spellStart"/>
      <w:r w:rsidRPr="004F6530">
        <w:rPr>
          <w:rFonts w:ascii="Times New Roman" w:eastAsia="Times New Roman" w:hAnsi="Times New Roman" w:cs="Times New Roman"/>
          <w:sz w:val="24"/>
          <w:szCs w:val="24"/>
        </w:rPr>
        <w:t>MedSynora</w:t>
      </w:r>
      <w:proofErr w:type="spellEnd"/>
      <w:r w:rsidRPr="004F6530">
        <w:rPr>
          <w:rFonts w:ascii="Times New Roman" w:eastAsia="Times New Roman" w:hAnsi="Times New Roman" w:cs="Times New Roman"/>
          <w:sz w:val="24"/>
          <w:szCs w:val="24"/>
        </w:rPr>
        <w:t xml:space="preserve"> CSV data sources</w:t>
      </w:r>
    </w:p>
    <w:p w:rsidR="004F6530" w:rsidRPr="004F6530" w:rsidRDefault="004F6530" w:rsidP="004F65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Design and implementation of a dimensional data warehouse</w:t>
      </w:r>
    </w:p>
    <w:p w:rsidR="004F6530" w:rsidRPr="004F6530" w:rsidRDefault="004F6530" w:rsidP="004F65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Creation of fact and dimension tables</w:t>
      </w:r>
    </w:p>
    <w:p w:rsidR="004F6530" w:rsidRPr="004F6530" w:rsidRDefault="004F6530" w:rsidP="004F65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Support for historical data analysis</w:t>
      </w:r>
    </w:p>
    <w:p w:rsidR="004F6530" w:rsidRPr="004F6530" w:rsidRDefault="004F6530" w:rsidP="004F65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Batch-based ETL/ELT processing</w:t>
      </w:r>
    </w:p>
    <w:p w:rsidR="004F6530" w:rsidRPr="004F6530" w:rsidRDefault="004F6530" w:rsidP="004F65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Analytical reporting and dashboard enablement</w: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530">
        <w:rPr>
          <w:rFonts w:ascii="Times New Roman" w:eastAsia="Times New Roman" w:hAnsi="Times New Roman" w:cs="Times New Roman"/>
          <w:b/>
          <w:bCs/>
          <w:sz w:val="27"/>
          <w:szCs w:val="27"/>
        </w:rPr>
        <w:t>3.2 Out of Scope</w:t>
      </w:r>
    </w:p>
    <w:p w:rsidR="004F6530" w:rsidRPr="004F6530" w:rsidRDefault="004F6530" w:rsidP="004F65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Real-time or streaming data ingestion</w:t>
      </w:r>
    </w:p>
    <w:p w:rsidR="004F6530" w:rsidRPr="004F6530" w:rsidRDefault="004F6530" w:rsidP="004F65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Transactional system replacement</w:t>
      </w:r>
    </w:p>
    <w:p w:rsidR="004F6530" w:rsidRPr="004F6530" w:rsidRDefault="004F6530" w:rsidP="004F65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Clinical decision automation</w:t>
      </w:r>
    </w:p>
    <w:p w:rsidR="004F6530" w:rsidRPr="004F6530" w:rsidRDefault="004F6530" w:rsidP="004F65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Regulatory or compliance reporting</w:t>
      </w:r>
    </w:p>
    <w:p w:rsidR="004F6530" w:rsidRPr="004F6530" w:rsidRDefault="004F6530" w:rsidP="004F6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530">
        <w:rPr>
          <w:rFonts w:ascii="Times New Roman" w:eastAsia="Times New Roman" w:hAnsi="Times New Roman" w:cs="Times New Roman"/>
          <w:b/>
          <w:bCs/>
          <w:sz w:val="36"/>
          <w:szCs w:val="36"/>
        </w:rPr>
        <w:t>4. Stakeholders</w: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530">
        <w:rPr>
          <w:rFonts w:ascii="Times New Roman" w:eastAsia="Times New Roman" w:hAnsi="Times New Roman" w:cs="Times New Roman"/>
          <w:b/>
          <w:bCs/>
          <w:sz w:val="27"/>
          <w:szCs w:val="27"/>
        </w:rPr>
        <w:t>4.1 Business Stakeholders</w:t>
      </w:r>
    </w:p>
    <w:p w:rsidR="004F6530" w:rsidRPr="004F6530" w:rsidRDefault="004F6530" w:rsidP="004F65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Hospital Executive Management</w:t>
      </w:r>
    </w:p>
    <w:p w:rsidR="004F6530" w:rsidRPr="004F6530" w:rsidRDefault="004F6530" w:rsidP="004F65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Clinical Leadership</w:t>
      </w:r>
    </w:p>
    <w:p w:rsidR="004F6530" w:rsidRPr="004F6530" w:rsidRDefault="004F6530" w:rsidP="004F65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Department Heads</w:t>
      </w:r>
    </w:p>
    <w:p w:rsidR="004F6530" w:rsidRPr="004F6530" w:rsidRDefault="004F6530" w:rsidP="004F65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Finance and Operations Teams</w: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530">
        <w:rPr>
          <w:rFonts w:ascii="Times New Roman" w:eastAsia="Times New Roman" w:hAnsi="Times New Roman" w:cs="Times New Roman"/>
          <w:b/>
          <w:bCs/>
          <w:sz w:val="27"/>
          <w:szCs w:val="27"/>
        </w:rPr>
        <w:t>4.2 Technical Stakeholders</w:t>
      </w:r>
    </w:p>
    <w:p w:rsidR="004F6530" w:rsidRPr="004F6530" w:rsidRDefault="004F6530" w:rsidP="004F65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Data Engineering Team</w:t>
      </w:r>
    </w:p>
    <w:p w:rsidR="004F6530" w:rsidRPr="004F6530" w:rsidRDefault="004F6530" w:rsidP="004F65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BI &amp; Analytics Team</w:t>
      </w:r>
    </w:p>
    <w:p w:rsidR="004F6530" w:rsidRPr="004F6530" w:rsidRDefault="004F6530" w:rsidP="004F65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Data Analysts</w:t>
      </w:r>
    </w:p>
    <w:p w:rsidR="004F6530" w:rsidRPr="004F6530" w:rsidRDefault="004F6530" w:rsidP="004F65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Data Science Team (future)</w:t>
      </w:r>
    </w:p>
    <w:p w:rsidR="004F6530" w:rsidRPr="004F6530" w:rsidRDefault="004F6530" w:rsidP="004F6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530">
        <w:rPr>
          <w:rFonts w:ascii="Times New Roman" w:eastAsia="Times New Roman" w:hAnsi="Times New Roman" w:cs="Times New Roman"/>
          <w:b/>
          <w:bCs/>
          <w:sz w:val="36"/>
          <w:szCs w:val="36"/>
        </w:rPr>
        <w:t>5. Business Processes Supported</w:t>
      </w:r>
    </w:p>
    <w:p w:rsidR="004F6530" w:rsidRPr="004F6530" w:rsidRDefault="004F6530" w:rsidP="004F6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The Data Warehouse must support analytical insight across the following healthcare processes:</w:t>
      </w:r>
    </w:p>
    <w:p w:rsidR="004F6530" w:rsidRPr="004F6530" w:rsidRDefault="004F6530" w:rsidP="004F65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Patient encounters and admissions</w:t>
      </w:r>
    </w:p>
    <w:p w:rsidR="004F6530" w:rsidRPr="004F6530" w:rsidRDefault="004F6530" w:rsidP="004F65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Disease diagnosis and classification</w:t>
      </w:r>
    </w:p>
    <w:p w:rsidR="004F6530" w:rsidRPr="004F6530" w:rsidRDefault="004F6530" w:rsidP="004F65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lastRenderedPageBreak/>
        <w:t>Chronic condition and allergy tracking</w:t>
      </w:r>
    </w:p>
    <w:p w:rsidR="004F6530" w:rsidRPr="004F6530" w:rsidRDefault="004F6530" w:rsidP="004F65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Doctor assignment and workload</w:t>
      </w:r>
    </w:p>
    <w:p w:rsidR="004F6530" w:rsidRPr="004F6530" w:rsidRDefault="004F6530" w:rsidP="004F65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Additional medical service utilization</w:t>
      </w:r>
    </w:p>
    <w:p w:rsidR="004F6530" w:rsidRPr="004F6530" w:rsidRDefault="004F6530" w:rsidP="004F65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Time-based operational trends</w:t>
      </w:r>
    </w:p>
    <w:p w:rsidR="004F6530" w:rsidRPr="004F6530" w:rsidRDefault="004F6530" w:rsidP="004F6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530">
        <w:rPr>
          <w:rFonts w:ascii="Times New Roman" w:eastAsia="Times New Roman" w:hAnsi="Times New Roman" w:cs="Times New Roman"/>
          <w:b/>
          <w:bCs/>
          <w:sz w:val="36"/>
          <w:szCs w:val="36"/>
        </w:rPr>
        <w:t>6. Analytical Objectives &amp; Key Questions</w:t>
      </w:r>
    </w:p>
    <w:p w:rsidR="004F6530" w:rsidRPr="004F6530" w:rsidRDefault="004F6530" w:rsidP="004F6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The EDW must enable analysis to answer questions such as:</w: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530">
        <w:rPr>
          <w:rFonts w:ascii="Times New Roman" w:eastAsia="Times New Roman" w:hAnsi="Times New Roman" w:cs="Times New Roman"/>
          <w:b/>
          <w:bCs/>
          <w:sz w:val="27"/>
          <w:szCs w:val="27"/>
        </w:rPr>
        <w:t>Clinical &amp; Patient Analytics</w:t>
      </w:r>
    </w:p>
    <w:p w:rsidR="004F6530" w:rsidRPr="004F6530" w:rsidRDefault="004F6530" w:rsidP="004F65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Encounter volumes by disease, chronic condition, and allergy</w:t>
      </w:r>
    </w:p>
    <w:p w:rsidR="004F6530" w:rsidRPr="004F6530" w:rsidRDefault="004F6530" w:rsidP="004F65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Average length of stay by diagnosis and department</w:t>
      </w:r>
    </w:p>
    <w:p w:rsidR="004F6530" w:rsidRPr="004F6530" w:rsidRDefault="004F6530" w:rsidP="004F65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Disease prevalence and trend analysis</w: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530">
        <w:rPr>
          <w:rFonts w:ascii="Times New Roman" w:eastAsia="Times New Roman" w:hAnsi="Times New Roman" w:cs="Times New Roman"/>
          <w:b/>
          <w:bCs/>
          <w:sz w:val="27"/>
          <w:szCs w:val="27"/>
        </w:rPr>
        <w:t>Staffing &amp; Resource Analytics</w:t>
      </w:r>
    </w:p>
    <w:p w:rsidR="004F6530" w:rsidRPr="004F6530" w:rsidRDefault="004F6530" w:rsidP="004F65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Doctor workload distribution</w:t>
      </w:r>
    </w:p>
    <w:p w:rsidR="004F6530" w:rsidRPr="004F6530" w:rsidRDefault="004F6530" w:rsidP="004F65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Encounters handled per specialty</w:t>
      </w:r>
    </w:p>
    <w:p w:rsidR="004F6530" w:rsidRPr="004F6530" w:rsidRDefault="004F6530" w:rsidP="004F65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Staffing trends over time</w: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530">
        <w:rPr>
          <w:rFonts w:ascii="Times New Roman" w:eastAsia="Times New Roman" w:hAnsi="Times New Roman" w:cs="Times New Roman"/>
          <w:b/>
          <w:bCs/>
          <w:sz w:val="27"/>
          <w:szCs w:val="27"/>
        </w:rPr>
        <w:t>Service Utilization Analytics</w:t>
      </w:r>
    </w:p>
    <w:p w:rsidR="004F6530" w:rsidRPr="004F6530" w:rsidRDefault="004F6530" w:rsidP="004F65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Frequency of additional services</w:t>
      </w:r>
    </w:p>
    <w:p w:rsidR="004F6530" w:rsidRPr="004F6530" w:rsidRDefault="004F6530" w:rsidP="004F65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Service usage by disease and doctor</w:t>
      </w:r>
    </w:p>
    <w:p w:rsidR="004F6530" w:rsidRPr="004F6530" w:rsidRDefault="004F6530" w:rsidP="004F65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High-utilization service identification</w: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530">
        <w:rPr>
          <w:rFonts w:ascii="Times New Roman" w:eastAsia="Times New Roman" w:hAnsi="Times New Roman" w:cs="Times New Roman"/>
          <w:b/>
          <w:bCs/>
          <w:sz w:val="27"/>
          <w:szCs w:val="27"/>
        </w:rPr>
        <w:t>Time-Based Analytics</w:t>
      </w:r>
    </w:p>
    <w:p w:rsidR="004F6530" w:rsidRPr="004F6530" w:rsidRDefault="004F6530" w:rsidP="004F65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Daily, monthly, quarterly, and annual trends</w:t>
      </w:r>
    </w:p>
    <w:p w:rsidR="004F6530" w:rsidRPr="004F6530" w:rsidRDefault="004F6530" w:rsidP="004F65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Seasonal disease patterns</w:t>
      </w:r>
    </w:p>
    <w:p w:rsidR="004F6530" w:rsidRPr="004F6530" w:rsidRDefault="004F6530" w:rsidP="004F65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Growth and decline in operational metrics</w:t>
      </w:r>
    </w:p>
    <w:p w:rsidR="004F6530" w:rsidRPr="004F6530" w:rsidRDefault="004F6530" w:rsidP="004F6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530">
        <w:rPr>
          <w:rFonts w:ascii="Times New Roman" w:eastAsia="Times New Roman" w:hAnsi="Times New Roman" w:cs="Times New Roman"/>
          <w:b/>
          <w:bCs/>
          <w:sz w:val="36"/>
          <w:szCs w:val="36"/>
        </w:rPr>
        <w:t>7. Data Architecture Requirements</w: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530">
        <w:rPr>
          <w:rFonts w:ascii="Times New Roman" w:eastAsia="Times New Roman" w:hAnsi="Times New Roman" w:cs="Times New Roman"/>
          <w:b/>
          <w:bCs/>
          <w:sz w:val="27"/>
          <w:szCs w:val="27"/>
        </w:rPr>
        <w:t>7.1 Data Modeling Approach</w:t>
      </w:r>
    </w:p>
    <w:p w:rsidR="004F6530" w:rsidRPr="004F6530" w:rsidRDefault="004F6530" w:rsidP="004F65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 xml:space="preserve">The Data Warehouse must follow a </w:t>
      </w:r>
      <w:r w:rsidRPr="004F6530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dimensional (star schema) design</w:t>
      </w:r>
    </w:p>
    <w:p w:rsidR="004F6530" w:rsidRPr="004F6530" w:rsidRDefault="004F6530" w:rsidP="004F65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Fact tables must represent measurable business events</w:t>
      </w:r>
    </w:p>
    <w:p w:rsidR="004F6530" w:rsidRPr="004F6530" w:rsidRDefault="004F6530" w:rsidP="004F65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Dimension tables must provide descriptive context</w:t>
      </w:r>
    </w:p>
    <w:p w:rsidR="004F6530" w:rsidRPr="004F6530" w:rsidRDefault="004F6530" w:rsidP="004F65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Bridge tables must resolve many-to-many relationships</w:t>
      </w:r>
    </w:p>
    <w:p w:rsidR="004F6530" w:rsidRPr="004F6530" w:rsidRDefault="004F6530" w:rsidP="004F6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530">
        <w:rPr>
          <w:rFonts w:ascii="Times New Roman" w:eastAsia="Times New Roman" w:hAnsi="Times New Roman" w:cs="Times New Roman"/>
          <w:b/>
          <w:bCs/>
          <w:sz w:val="27"/>
          <w:szCs w:val="27"/>
        </w:rPr>
        <w:t>7.2 Grain Definition</w:t>
      </w:r>
    </w:p>
    <w:p w:rsidR="004F6530" w:rsidRPr="004F6530" w:rsidRDefault="004F6530" w:rsidP="004F6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6530">
        <w:rPr>
          <w:rFonts w:ascii="Times New Roman" w:eastAsia="Times New Roman" w:hAnsi="Times New Roman" w:cs="Times New Roman"/>
          <w:b/>
          <w:bCs/>
          <w:sz w:val="24"/>
          <w:szCs w:val="24"/>
        </w:rPr>
        <w:t>FactEncounter</w:t>
      </w:r>
      <w:proofErr w:type="spellEnd"/>
      <w:r w:rsidRPr="004F65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Grain Definition:</w:t>
      </w:r>
    </w:p>
    <w:p w:rsidR="004F6530" w:rsidRPr="004F6530" w:rsidRDefault="004F6530" w:rsidP="004F65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One record per patient encounter per day</w:t>
      </w:r>
    </w:p>
    <w:p w:rsidR="004F6530" w:rsidRPr="004F6530" w:rsidRDefault="004F6530" w:rsidP="004F6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This grain must be strictly enforced to ensure aggregation accuracy and metric consistency.</w:t>
      </w:r>
    </w:p>
    <w:p w:rsidR="004F6530" w:rsidRPr="004F6530" w:rsidRDefault="004F6530" w:rsidP="004F6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530">
        <w:rPr>
          <w:rFonts w:ascii="Times New Roman" w:eastAsia="Times New Roman" w:hAnsi="Times New Roman" w:cs="Times New Roman"/>
          <w:b/>
          <w:bCs/>
          <w:sz w:val="36"/>
          <w:szCs w:val="36"/>
        </w:rPr>
        <w:t>8. Functional Requirements</w: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530">
        <w:rPr>
          <w:rFonts w:ascii="Times New Roman" w:eastAsia="Times New Roman" w:hAnsi="Times New Roman" w:cs="Times New Roman"/>
          <w:b/>
          <w:bCs/>
          <w:sz w:val="27"/>
          <w:szCs w:val="27"/>
        </w:rPr>
        <w:t>8.1 Fact Tables</w:t>
      </w:r>
    </w:p>
    <w:p w:rsidR="004F6530" w:rsidRPr="004F6530" w:rsidRDefault="004F6530" w:rsidP="004F6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6530">
        <w:rPr>
          <w:rFonts w:ascii="Times New Roman" w:eastAsia="Times New Roman" w:hAnsi="Times New Roman" w:cs="Times New Roman"/>
          <w:b/>
          <w:bCs/>
          <w:sz w:val="24"/>
          <w:szCs w:val="24"/>
        </w:rPr>
        <w:t>FactEncounter</w:t>
      </w:r>
      <w:proofErr w:type="spellEnd"/>
      <w:r w:rsidRPr="004F65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must:</w:t>
      </w:r>
    </w:p>
    <w:p w:rsidR="004F6530" w:rsidRPr="004F6530" w:rsidRDefault="004F6530" w:rsidP="004F65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Represent patient encounters</w:t>
      </w:r>
    </w:p>
    <w:p w:rsidR="004F6530" w:rsidRPr="004F6530" w:rsidRDefault="004F6530" w:rsidP="004F65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Contain foreign keys to all related dimensions</w:t>
      </w:r>
    </w:p>
    <w:p w:rsidR="004F6530" w:rsidRPr="004F6530" w:rsidRDefault="004F6530" w:rsidP="004F65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Include measurable metrics such as:</w:t>
      </w:r>
    </w:p>
    <w:p w:rsidR="004F6530" w:rsidRPr="004F6530" w:rsidRDefault="004F6530" w:rsidP="004F653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Encounter count</w:t>
      </w:r>
    </w:p>
    <w:p w:rsidR="004F6530" w:rsidRPr="004F6530" w:rsidRDefault="004F6530" w:rsidP="004F653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Length of stay</w:t>
      </w:r>
    </w:p>
    <w:p w:rsidR="004F6530" w:rsidRPr="004F6530" w:rsidRDefault="004F6530" w:rsidP="004F653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Severity indicators (if available)</w:t>
      </w:r>
    </w:p>
    <w:p w:rsidR="004F6530" w:rsidRPr="004F6530" w:rsidRDefault="004F6530" w:rsidP="004F6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530">
        <w:rPr>
          <w:rFonts w:ascii="Times New Roman" w:eastAsia="Times New Roman" w:hAnsi="Times New Roman" w:cs="Times New Roman"/>
          <w:b/>
          <w:bCs/>
          <w:sz w:val="27"/>
          <w:szCs w:val="27"/>
        </w:rPr>
        <w:t>8.2 Dimension Tables</w: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Dimensions</w:t>
      </w:r>
    </w:p>
    <w:p w:rsidR="004F6530" w:rsidRPr="004F6530" w:rsidRDefault="004F6530" w:rsidP="004F65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Patient</w:t>
      </w:r>
    </w:p>
    <w:p w:rsidR="004F6530" w:rsidRPr="004F6530" w:rsidRDefault="004F6530" w:rsidP="004F65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Doctor</w:t>
      </w:r>
    </w:p>
    <w:p w:rsidR="004F6530" w:rsidRPr="004F6530" w:rsidRDefault="004F6530" w:rsidP="004F65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Disease</w:t>
      </w:r>
    </w:p>
    <w:p w:rsidR="004F6530" w:rsidRPr="004F6530" w:rsidRDefault="004F6530" w:rsidP="004F65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Chronic Disease</w:t>
      </w:r>
    </w:p>
    <w:p w:rsidR="004F6530" w:rsidRPr="004F6530" w:rsidRDefault="004F6530" w:rsidP="004F65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Allergy</w:t>
      </w:r>
    </w:p>
    <w:p w:rsidR="004F6530" w:rsidRPr="004F6530" w:rsidRDefault="004F6530" w:rsidP="004F65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Additional Service</w:t>
      </w:r>
    </w:p>
    <w:p w:rsidR="004F6530" w:rsidRPr="004F6530" w:rsidRDefault="004F6530" w:rsidP="004F65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4F6530" w:rsidRPr="004F6530" w:rsidRDefault="004F6530" w:rsidP="004F6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Each dimension must:</w:t>
      </w:r>
    </w:p>
    <w:p w:rsidR="004F6530" w:rsidRPr="004F6530" w:rsidRDefault="004F6530" w:rsidP="004F65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Use surrogate keys</w:t>
      </w:r>
    </w:p>
    <w:p w:rsidR="004F6530" w:rsidRPr="004F6530" w:rsidRDefault="004F6530" w:rsidP="004F65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Support descriptive analytics</w:t>
      </w:r>
    </w:p>
    <w:p w:rsidR="004F6530" w:rsidRPr="004F6530" w:rsidRDefault="004F6530" w:rsidP="004F65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Be conformed across all fact tables</w:t>
      </w:r>
    </w:p>
    <w:p w:rsidR="004F6530" w:rsidRPr="004F6530" w:rsidRDefault="004F6530" w:rsidP="004F6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530">
        <w:rPr>
          <w:rFonts w:ascii="Times New Roman" w:eastAsia="Times New Roman" w:hAnsi="Times New Roman" w:cs="Times New Roman"/>
          <w:b/>
          <w:bCs/>
          <w:sz w:val="27"/>
          <w:szCs w:val="27"/>
        </w:rPr>
        <w:t>8.3 Bridge Tables</w:t>
      </w:r>
    </w:p>
    <w:p w:rsidR="004F6530" w:rsidRPr="004F6530" w:rsidRDefault="004F6530" w:rsidP="004F6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Bridge tables must:</w:t>
      </w:r>
    </w:p>
    <w:p w:rsidR="004F6530" w:rsidRPr="004F6530" w:rsidRDefault="004F6530" w:rsidP="004F65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Resolve many-to-many relationships</w:t>
      </w:r>
    </w:p>
    <w:p w:rsidR="004F6530" w:rsidRPr="004F6530" w:rsidRDefault="004F6530" w:rsidP="004F65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Prevent double counting</w:t>
      </w:r>
    </w:p>
    <w:p w:rsidR="004F6530" w:rsidRPr="004F6530" w:rsidRDefault="004F6530" w:rsidP="004F65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Support correct aggregation logic</w:t>
      </w:r>
    </w:p>
    <w:p w:rsidR="004F6530" w:rsidRPr="004F6530" w:rsidRDefault="004F6530" w:rsidP="004F6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4F6530" w:rsidRPr="004F6530" w:rsidRDefault="004F6530" w:rsidP="004F65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Encounter–Doctor</w:t>
      </w:r>
    </w:p>
    <w:p w:rsidR="004F6530" w:rsidRPr="004F6530" w:rsidRDefault="004F6530" w:rsidP="004F65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Encounter–Additional Service</w:t>
      </w:r>
    </w:p>
    <w:p w:rsidR="004F6530" w:rsidRPr="004F6530" w:rsidRDefault="004F6530" w:rsidP="004F6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530">
        <w:rPr>
          <w:rFonts w:ascii="Times New Roman" w:eastAsia="Times New Roman" w:hAnsi="Times New Roman" w:cs="Times New Roman"/>
          <w:b/>
          <w:bCs/>
          <w:sz w:val="36"/>
          <w:szCs w:val="36"/>
        </w:rPr>
        <w:t>9. Non-Functional Requirements</w: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530">
        <w:rPr>
          <w:rFonts w:ascii="Times New Roman" w:eastAsia="Times New Roman" w:hAnsi="Times New Roman" w:cs="Times New Roman"/>
          <w:b/>
          <w:bCs/>
          <w:sz w:val="27"/>
          <w:szCs w:val="27"/>
        </w:rPr>
        <w:t>9.1 Performance</w:t>
      </w:r>
    </w:p>
    <w:p w:rsidR="004F6530" w:rsidRPr="004F6530" w:rsidRDefault="004F6530" w:rsidP="004F65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 xml:space="preserve">Standard BI queries must return results within </w:t>
      </w:r>
      <w:r w:rsidRPr="004F6530">
        <w:rPr>
          <w:rFonts w:ascii="Times New Roman" w:eastAsia="Times New Roman" w:hAnsi="Times New Roman" w:cs="Times New Roman"/>
          <w:b/>
          <w:bCs/>
          <w:sz w:val="24"/>
          <w:szCs w:val="24"/>
        </w:rPr>
        <w:t>5–10 seconds</w:t>
      </w:r>
    </w:p>
    <w:p w:rsidR="004F6530" w:rsidRPr="004F6530" w:rsidRDefault="004F6530" w:rsidP="004F65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The warehouse must support analytical workloads at scale</w: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530">
        <w:rPr>
          <w:rFonts w:ascii="Times New Roman" w:eastAsia="Times New Roman" w:hAnsi="Times New Roman" w:cs="Times New Roman"/>
          <w:b/>
          <w:bCs/>
          <w:sz w:val="27"/>
          <w:szCs w:val="27"/>
        </w:rPr>
        <w:t>9.2 Scalability</w:t>
      </w:r>
    </w:p>
    <w:p w:rsidR="004F6530" w:rsidRPr="004F6530" w:rsidRDefault="004F6530" w:rsidP="004F65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The solution must support multi-year historical data</w:t>
      </w:r>
    </w:p>
    <w:p w:rsidR="004F6530" w:rsidRPr="004F6530" w:rsidRDefault="004F6530" w:rsidP="004F65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Schema design must allow addition of new dimensions and facts</w: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530">
        <w:rPr>
          <w:rFonts w:ascii="Times New Roman" w:eastAsia="Times New Roman" w:hAnsi="Times New Roman" w:cs="Times New Roman"/>
          <w:b/>
          <w:bCs/>
          <w:sz w:val="27"/>
          <w:szCs w:val="27"/>
        </w:rPr>
        <w:t>9.3 Data Refresh</w:t>
      </w:r>
    </w:p>
    <w:p w:rsidR="004F6530" w:rsidRPr="004F6530" w:rsidRDefault="004F6530" w:rsidP="004F65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Daily batch refresh is required</w:t>
      </w:r>
    </w:p>
    <w:p w:rsidR="004F6530" w:rsidRPr="004F6530" w:rsidRDefault="004F6530" w:rsidP="004F65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Full and incremental loads must be supported</w: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530">
        <w:rPr>
          <w:rFonts w:ascii="Times New Roman" w:eastAsia="Times New Roman" w:hAnsi="Times New Roman" w:cs="Times New Roman"/>
          <w:b/>
          <w:bCs/>
          <w:sz w:val="27"/>
          <w:szCs w:val="27"/>
        </w:rPr>
        <w:t>9.4 Security &amp; Privacy</w:t>
      </w:r>
    </w:p>
    <w:p w:rsidR="004F6530" w:rsidRPr="004F6530" w:rsidRDefault="004F6530" w:rsidP="004F65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 xml:space="preserve">Patient data must be </w:t>
      </w:r>
      <w:proofErr w:type="spellStart"/>
      <w:r w:rsidRPr="004F6530">
        <w:rPr>
          <w:rFonts w:ascii="Times New Roman" w:eastAsia="Times New Roman" w:hAnsi="Times New Roman" w:cs="Times New Roman"/>
          <w:sz w:val="24"/>
          <w:szCs w:val="24"/>
        </w:rPr>
        <w:t>anonymized</w:t>
      </w:r>
      <w:proofErr w:type="spellEnd"/>
      <w:r w:rsidRPr="004F6530">
        <w:rPr>
          <w:rFonts w:ascii="Times New Roman" w:eastAsia="Times New Roman" w:hAnsi="Times New Roman" w:cs="Times New Roman"/>
          <w:sz w:val="24"/>
          <w:szCs w:val="24"/>
        </w:rPr>
        <w:t xml:space="preserve"> or masked</w:t>
      </w:r>
    </w:p>
    <w:p w:rsidR="004F6530" w:rsidRPr="004F6530" w:rsidRDefault="004F6530" w:rsidP="004F65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Access must be role-based where applicable</w:t>
      </w:r>
    </w:p>
    <w:p w:rsidR="004F6530" w:rsidRPr="004F6530" w:rsidRDefault="004F6530" w:rsidP="004F6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F6530" w:rsidRDefault="004F6530" w:rsidP="004F6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F6530" w:rsidRDefault="004F6530" w:rsidP="004F6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53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10. Data Quality &amp; Governance Requirements</w:t>
      </w:r>
    </w:p>
    <w:p w:rsidR="004F6530" w:rsidRPr="004F6530" w:rsidRDefault="004F6530" w:rsidP="004F6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The Data Warehouse must enforce:</w:t>
      </w:r>
    </w:p>
    <w:p w:rsidR="004F6530" w:rsidRPr="004F6530" w:rsidRDefault="004F6530" w:rsidP="004F65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Referential integrity across all tables</w:t>
      </w:r>
    </w:p>
    <w:p w:rsidR="004F6530" w:rsidRPr="004F6530" w:rsidRDefault="004F6530" w:rsidP="004F65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Valid date logic (e.g., admission date ≤ discharge date)</w:t>
      </w:r>
    </w:p>
    <w:p w:rsidR="004F6530" w:rsidRPr="004F6530" w:rsidRDefault="004F6530" w:rsidP="004F65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6530">
        <w:rPr>
          <w:rFonts w:ascii="Times New Roman" w:eastAsia="Times New Roman" w:hAnsi="Times New Roman" w:cs="Times New Roman"/>
          <w:sz w:val="24"/>
          <w:szCs w:val="24"/>
        </w:rPr>
        <w:t>Deduplication</w:t>
      </w:r>
      <w:proofErr w:type="spellEnd"/>
      <w:r w:rsidRPr="004F6530">
        <w:rPr>
          <w:rFonts w:ascii="Times New Roman" w:eastAsia="Times New Roman" w:hAnsi="Times New Roman" w:cs="Times New Roman"/>
          <w:sz w:val="24"/>
          <w:szCs w:val="24"/>
        </w:rPr>
        <w:t xml:space="preserve"> of encounters</w:t>
      </w:r>
    </w:p>
    <w:p w:rsidR="004F6530" w:rsidRPr="004F6530" w:rsidRDefault="004F6530" w:rsidP="004F65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Standardized categorical values</w:t>
      </w:r>
    </w:p>
    <w:p w:rsidR="004F6530" w:rsidRPr="004F6530" w:rsidRDefault="004F6530" w:rsidP="004F65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Defined handling of null and missing values</w:t>
      </w:r>
    </w:p>
    <w:p w:rsidR="004F6530" w:rsidRPr="004F6530" w:rsidRDefault="004F6530" w:rsidP="004F6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530">
        <w:rPr>
          <w:rFonts w:ascii="Times New Roman" w:eastAsia="Times New Roman" w:hAnsi="Times New Roman" w:cs="Times New Roman"/>
          <w:b/>
          <w:bCs/>
          <w:sz w:val="36"/>
          <w:szCs w:val="36"/>
        </w:rPr>
        <w:t>11. Reporting &amp; Analytics Enablement</w:t>
      </w:r>
    </w:p>
    <w:p w:rsidR="004F6530" w:rsidRPr="004F6530" w:rsidRDefault="004F6530" w:rsidP="004F6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The EDW must support:</w: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530">
        <w:rPr>
          <w:rFonts w:ascii="Times New Roman" w:eastAsia="Times New Roman" w:hAnsi="Times New Roman" w:cs="Times New Roman"/>
          <w:b/>
          <w:bCs/>
          <w:sz w:val="27"/>
          <w:szCs w:val="27"/>
        </w:rPr>
        <w:t>Standard Analytical Outputs</w:t>
      </w:r>
    </w:p>
    <w:p w:rsidR="004F6530" w:rsidRPr="004F6530" w:rsidRDefault="004F6530" w:rsidP="004F65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Executive overview dashboards</w:t>
      </w:r>
    </w:p>
    <w:p w:rsidR="004F6530" w:rsidRPr="004F6530" w:rsidRDefault="004F6530" w:rsidP="004F65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Clinical performance dashboards</w:t>
      </w:r>
    </w:p>
    <w:p w:rsidR="004F6530" w:rsidRPr="004F6530" w:rsidRDefault="004F6530" w:rsidP="004F65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Doctor workload dashboards</w:t>
      </w:r>
    </w:p>
    <w:p w:rsidR="004F6530" w:rsidRPr="004F6530" w:rsidRDefault="004F6530" w:rsidP="004F65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Service utilization dashboards</w:t>
      </w:r>
    </w:p>
    <w:p w:rsidR="004F6530" w:rsidRPr="004F6530" w:rsidRDefault="004F6530" w:rsidP="004F65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Time-series trend analysis</w: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530">
        <w:rPr>
          <w:rFonts w:ascii="Times New Roman" w:eastAsia="Times New Roman" w:hAnsi="Times New Roman" w:cs="Times New Roman"/>
          <w:b/>
          <w:bCs/>
          <w:sz w:val="27"/>
          <w:szCs w:val="27"/>
        </w:rPr>
        <w:t>BI Tool Compatibility</w:t>
      </w:r>
    </w:p>
    <w:p w:rsidR="004F6530" w:rsidRPr="004F6530" w:rsidRDefault="004F6530" w:rsidP="004F65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SQL-based access</w:t>
      </w:r>
    </w:p>
    <w:p w:rsidR="004F6530" w:rsidRPr="004F6530" w:rsidRDefault="004F6530" w:rsidP="004F65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Compatibility with Tableau, Power BI, or equivalent tools</w:t>
      </w:r>
    </w:p>
    <w:p w:rsidR="004F6530" w:rsidRPr="004F6530" w:rsidRDefault="004F6530" w:rsidP="004F6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530">
        <w:rPr>
          <w:rFonts w:ascii="Times New Roman" w:eastAsia="Times New Roman" w:hAnsi="Times New Roman" w:cs="Times New Roman"/>
          <w:b/>
          <w:bCs/>
          <w:sz w:val="36"/>
          <w:szCs w:val="36"/>
        </w:rPr>
        <w:t>12. Acceptance Criteria</w:t>
      </w:r>
    </w:p>
    <w:p w:rsidR="004F6530" w:rsidRPr="004F6530" w:rsidRDefault="004F6530" w:rsidP="004F6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 xml:space="preserve">The Data Warehouse solution will be considered </w:t>
      </w:r>
      <w:r w:rsidRPr="004F6530">
        <w:rPr>
          <w:rFonts w:ascii="Times New Roman" w:eastAsia="Times New Roman" w:hAnsi="Times New Roman" w:cs="Times New Roman"/>
          <w:b/>
          <w:bCs/>
          <w:sz w:val="24"/>
          <w:szCs w:val="24"/>
        </w:rPr>
        <w:t>successfully delivered</w:t>
      </w:r>
      <w:r w:rsidRPr="004F6530">
        <w:rPr>
          <w:rFonts w:ascii="Times New Roman" w:eastAsia="Times New Roman" w:hAnsi="Times New Roman" w:cs="Times New Roman"/>
          <w:sz w:val="24"/>
          <w:szCs w:val="24"/>
        </w:rPr>
        <w:t xml:space="preserve"> when:</w:t>
      </w:r>
    </w:p>
    <w:p w:rsidR="004F6530" w:rsidRPr="004F6530" w:rsidRDefault="004F6530" w:rsidP="004F65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All source CSV data is integrated into the EDW</w:t>
      </w:r>
    </w:p>
    <w:p w:rsidR="004F6530" w:rsidRPr="004F6530" w:rsidRDefault="004F6530" w:rsidP="004F65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Fact and dimension tables align with defined business processes</w:t>
      </w:r>
    </w:p>
    <w:p w:rsidR="004F6530" w:rsidRPr="004F6530" w:rsidRDefault="004F6530" w:rsidP="004F65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Metrics are consistent across all reports</w:t>
      </w:r>
    </w:p>
    <w:p w:rsidR="004F6530" w:rsidRPr="004F6530" w:rsidRDefault="004F6530" w:rsidP="004F65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Historical analysis across multiple years is possible</w:t>
      </w:r>
    </w:p>
    <w:p w:rsidR="004F6530" w:rsidRPr="004F6530" w:rsidRDefault="004F6530" w:rsidP="004F65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BI dashboards can be built without referencing raw CSV files</w:t>
      </w:r>
    </w:p>
    <w:p w:rsidR="004F6530" w:rsidRPr="004F6530" w:rsidRDefault="004F6530" w:rsidP="004F65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Query performance meets defined thresholds</w:t>
      </w:r>
    </w:p>
    <w:p w:rsidR="004F6530" w:rsidRPr="004F6530" w:rsidRDefault="004F6530" w:rsidP="004F65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Data quality rules are enforced and validated</w:t>
      </w:r>
    </w:p>
    <w:p w:rsidR="004F6530" w:rsidRPr="004F6530" w:rsidRDefault="004F6530" w:rsidP="004F6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53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13. Success Metrics</w:t>
      </w:r>
    </w:p>
    <w:p w:rsidR="004F6530" w:rsidRPr="004F6530" w:rsidRDefault="004F6530" w:rsidP="004F65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Reduction in time spent preparing analytical datasets</w:t>
      </w:r>
    </w:p>
    <w:p w:rsidR="004F6530" w:rsidRPr="004F6530" w:rsidRDefault="004F6530" w:rsidP="004F65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Increased consistency in reported metrics</w:t>
      </w:r>
    </w:p>
    <w:p w:rsidR="004F6530" w:rsidRPr="004F6530" w:rsidRDefault="004F6530" w:rsidP="004F65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Improved stakeholder confidence in data</w:t>
      </w:r>
    </w:p>
    <w:p w:rsidR="004F6530" w:rsidRPr="004F6530" w:rsidRDefault="004F6530" w:rsidP="004F65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Ability to answer business questions previously not feasible</w:t>
      </w:r>
    </w:p>
    <w:p w:rsidR="004F6530" w:rsidRPr="004F6530" w:rsidRDefault="004F6530" w:rsidP="004F65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F6530" w:rsidRPr="004F6530" w:rsidRDefault="004F6530" w:rsidP="004F65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530">
        <w:rPr>
          <w:rFonts w:ascii="Times New Roman" w:eastAsia="Times New Roman" w:hAnsi="Times New Roman" w:cs="Times New Roman"/>
          <w:b/>
          <w:bCs/>
          <w:sz w:val="36"/>
          <w:szCs w:val="36"/>
        </w:rPr>
        <w:t>14. Assumptions &amp; Constraints</w:t>
      </w:r>
    </w:p>
    <w:p w:rsidR="004F6530" w:rsidRPr="004F6530" w:rsidRDefault="004F6530" w:rsidP="004F65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Data is synthetic and used for analytical purposes only</w:t>
      </w:r>
    </w:p>
    <w:p w:rsidR="004F6530" w:rsidRPr="004F6530" w:rsidRDefault="004F6530" w:rsidP="004F65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The warehouse is analytical, not operational</w:t>
      </w:r>
    </w:p>
    <w:p w:rsidR="004F6530" w:rsidRPr="004F6530" w:rsidRDefault="004F6530" w:rsidP="004F65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Star schema is the preferred modeling approach</w:t>
      </w:r>
    </w:p>
    <w:p w:rsidR="004F6530" w:rsidRPr="004F6530" w:rsidRDefault="004F6530" w:rsidP="004F65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530">
        <w:rPr>
          <w:rFonts w:ascii="Times New Roman" w:eastAsia="Times New Roman" w:hAnsi="Times New Roman" w:cs="Times New Roman"/>
          <w:sz w:val="24"/>
          <w:szCs w:val="24"/>
        </w:rPr>
        <w:t>No real-time SLAs are required</w:t>
      </w:r>
    </w:p>
    <w:p w:rsidR="00F466CC" w:rsidRDefault="007E651A"/>
    <w:sectPr w:rsidR="00F466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87BE8"/>
    <w:multiLevelType w:val="multilevel"/>
    <w:tmpl w:val="70E6C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FF398A"/>
    <w:multiLevelType w:val="multilevel"/>
    <w:tmpl w:val="49A0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D96C10"/>
    <w:multiLevelType w:val="multilevel"/>
    <w:tmpl w:val="E846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FD18EC"/>
    <w:multiLevelType w:val="multilevel"/>
    <w:tmpl w:val="8F3E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9A0439"/>
    <w:multiLevelType w:val="multilevel"/>
    <w:tmpl w:val="5BA6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9F23E6"/>
    <w:multiLevelType w:val="multilevel"/>
    <w:tmpl w:val="BAFE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EF1813"/>
    <w:multiLevelType w:val="multilevel"/>
    <w:tmpl w:val="8FFC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881A17"/>
    <w:multiLevelType w:val="multilevel"/>
    <w:tmpl w:val="29EC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79088B"/>
    <w:multiLevelType w:val="multilevel"/>
    <w:tmpl w:val="ED24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DE5BF9"/>
    <w:multiLevelType w:val="multilevel"/>
    <w:tmpl w:val="7020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E415CE"/>
    <w:multiLevelType w:val="multilevel"/>
    <w:tmpl w:val="8958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85E6E"/>
    <w:multiLevelType w:val="multilevel"/>
    <w:tmpl w:val="E73E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4377B7"/>
    <w:multiLevelType w:val="multilevel"/>
    <w:tmpl w:val="E9C49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3214688"/>
    <w:multiLevelType w:val="multilevel"/>
    <w:tmpl w:val="4A5E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2C214E"/>
    <w:multiLevelType w:val="multilevel"/>
    <w:tmpl w:val="C1C63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73368B2"/>
    <w:multiLevelType w:val="multilevel"/>
    <w:tmpl w:val="9E5E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144CC5"/>
    <w:multiLevelType w:val="multilevel"/>
    <w:tmpl w:val="C174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A41178"/>
    <w:multiLevelType w:val="multilevel"/>
    <w:tmpl w:val="D3C2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6E01D9"/>
    <w:multiLevelType w:val="multilevel"/>
    <w:tmpl w:val="206A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9D1EF7"/>
    <w:multiLevelType w:val="multilevel"/>
    <w:tmpl w:val="43E0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03D4D9C"/>
    <w:multiLevelType w:val="multilevel"/>
    <w:tmpl w:val="1DBC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DE4F38"/>
    <w:multiLevelType w:val="multilevel"/>
    <w:tmpl w:val="B568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2BB6D45"/>
    <w:multiLevelType w:val="multilevel"/>
    <w:tmpl w:val="8354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591429F"/>
    <w:multiLevelType w:val="multilevel"/>
    <w:tmpl w:val="FC5C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1569B6"/>
    <w:multiLevelType w:val="multilevel"/>
    <w:tmpl w:val="4E66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01E7F3D"/>
    <w:multiLevelType w:val="multilevel"/>
    <w:tmpl w:val="1240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2B31C5F"/>
    <w:multiLevelType w:val="multilevel"/>
    <w:tmpl w:val="602E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6"/>
  </w:num>
  <w:num w:numId="4">
    <w:abstractNumId w:val="26"/>
  </w:num>
  <w:num w:numId="5">
    <w:abstractNumId w:val="20"/>
  </w:num>
  <w:num w:numId="6">
    <w:abstractNumId w:val="3"/>
  </w:num>
  <w:num w:numId="7">
    <w:abstractNumId w:val="14"/>
  </w:num>
  <w:num w:numId="8">
    <w:abstractNumId w:val="18"/>
  </w:num>
  <w:num w:numId="9">
    <w:abstractNumId w:val="2"/>
  </w:num>
  <w:num w:numId="10">
    <w:abstractNumId w:val="9"/>
  </w:num>
  <w:num w:numId="11">
    <w:abstractNumId w:val="22"/>
  </w:num>
  <w:num w:numId="12">
    <w:abstractNumId w:val="1"/>
  </w:num>
  <w:num w:numId="13">
    <w:abstractNumId w:val="13"/>
  </w:num>
  <w:num w:numId="14">
    <w:abstractNumId w:val="21"/>
  </w:num>
  <w:num w:numId="15">
    <w:abstractNumId w:val="5"/>
  </w:num>
  <w:num w:numId="16">
    <w:abstractNumId w:val="25"/>
  </w:num>
  <w:num w:numId="17">
    <w:abstractNumId w:val="15"/>
  </w:num>
  <w:num w:numId="18">
    <w:abstractNumId w:val="10"/>
  </w:num>
  <w:num w:numId="19">
    <w:abstractNumId w:val="23"/>
  </w:num>
  <w:num w:numId="20">
    <w:abstractNumId w:val="4"/>
  </w:num>
  <w:num w:numId="21">
    <w:abstractNumId w:val="11"/>
  </w:num>
  <w:num w:numId="22">
    <w:abstractNumId w:val="16"/>
  </w:num>
  <w:num w:numId="23">
    <w:abstractNumId w:val="19"/>
  </w:num>
  <w:num w:numId="24">
    <w:abstractNumId w:val="7"/>
  </w:num>
  <w:num w:numId="25">
    <w:abstractNumId w:val="0"/>
  </w:num>
  <w:num w:numId="26">
    <w:abstractNumId w:val="17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530"/>
    <w:rsid w:val="004F6530"/>
    <w:rsid w:val="007E651A"/>
    <w:rsid w:val="00AC2E79"/>
    <w:rsid w:val="00ED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4BCE92-8D91-47A3-887C-917D42F49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65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F65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F65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F653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53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F65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653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F653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F65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6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67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5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922</Words>
  <Characters>5261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2025-12-25T14:09:00Z</dcterms:created>
  <dcterms:modified xsi:type="dcterms:W3CDTF">2025-12-25T14:22:00Z</dcterms:modified>
</cp:coreProperties>
</file>