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MOP — Photonique OTN : dégradations optiques et pannes amplificateur</w:t>
      </w:r>
    </w:p>
    <w:p>
      <w:pPr>
        <w:jc w:val="center"/>
      </w:pPr>
      <w:r>
        <w:rPr>
          <w:sz w:val="22"/>
        </w:rPr>
        <w:t>OPSSD-03.03.M0.21-P-V1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MÉTHODE D'OPÉRATION ET DE PROCÉDURE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OPSSD-03.03.M0.21-P-V1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Titre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 — Photonique OTN : dégradations optiques et pannes amplificateur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d'entrée en vigueur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  <w:tr>
        <w:tc>
          <w:tcPr>
            <w:tcW w:type="dxa" w:w="4320"/>
            <w:shd w:val="clear" w:color="auto" w:fill="BDD7EE"/>
          </w:tcPr>
          <w:p>
            <w:r/>
            <w:r>
              <w:rPr>
                <w:b/>
                <w:sz w:val="18"/>
              </w:rPr>
              <w:t>Date de révision planifiée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À compléter (DD/MM/YYYY)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dégradations de la couche optique (OLP, OSNR, SFP) sur liaisons OTN.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Châssis photonique : THx-OP9603-PHO-04/05 (TH2), THx-OP9603-PHO-10 (TH3)</w:t>
      </w:r>
    </w:p>
    <w:p>
      <w:r>
        <w:rPr>
          <w:sz w:val="18"/>
        </w:rPr>
        <w:t>Liaisons : 4 fibres G652-D TH2↔TH3 (A/B : Leon-FROT, C/D : Voltaire)</w:t>
      </w:r>
    </w:p>
    <w:p>
      <w:pPr>
        <w:pStyle w:val="ListBullet"/>
      </w:pPr>
      <w:r>
        <w:rPr>
          <w:sz w:val="18"/>
        </w:rPr>
        <w:t>Fibre A (Nord) : 55,1 km / 18,1 dB</w:t>
      </w:r>
    </w:p>
    <w:p>
      <w:pPr>
        <w:pStyle w:val="ListBullet"/>
      </w:pPr>
      <w:r>
        <w:rPr>
          <w:sz w:val="18"/>
        </w:rPr>
        <w:t>Fibre B (Sud) : 58 km / 16 dB</w:t>
      </w:r>
    </w:p>
    <w:p>
      <w:pPr>
        <w:pStyle w:val="ListBullet"/>
      </w:pPr>
      <w:r>
        <w:rPr>
          <w:sz w:val="18"/>
        </w:rPr>
        <w:t>Fibre C (Nord) : 53,2 km / 17,6 dB</w:t>
      </w:r>
    </w:p>
    <w:p>
      <w:pPr>
        <w:pStyle w:val="ListBullet"/>
      </w:pPr>
      <w:r>
        <w:rPr>
          <w:sz w:val="18"/>
        </w:rPr>
        <w:t>Fibre D (Sud) : 57 km / 17,1 dB</w:t>
      </w:r>
    </w:p>
    <w:p>
      <w:r>
        <w:rPr>
          <w:sz w:val="18"/>
        </w:rPr>
        <w:t>Amplificateur : OA_DVLF (bi-directionnel + OSC)</w:t>
      </w:r>
    </w:p>
    <w:p>
      <w:r>
        <w:rPr>
          <w:sz w:val="18"/>
        </w:rPr>
        <w:t>Protection optique : OLP (Optical Line Protection switch)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Lugos astreinte technique : 07 80 90 10 70</w:t>
      </w:r>
    </w:p>
    <w:p>
      <w:r>
        <w:rPr>
          <w:sz w:val="18"/>
        </w:rPr>
        <w:t>Portail tickets : lugos.atlassian.net</w:t>
      </w:r>
    </w:p>
    <w:p>
      <w:r>
        <w:rPr>
          <w:sz w:val="18"/>
        </w:rPr>
        <w:t>Support Ribbon (escalade N+1) : Ribbon-France.Support@rbbn.com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LOS sur OSC + ampli; Alarme OLP HS — plus de bascule possible; Alarme SPAN LOSS sur PHO — valeur dB dégradée; LOS/LOF multi-alarmes + absence totale signal.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NOC / Ingénieur transmission.</w:t>
      </w:r>
    </w:p>
    <w:p>
      <w:r>
        <w:rPr>
          <w:sz w:val="20"/>
        </w:rPr>
        <w:t>Criticitées : MAJEUR→CRITIQUE, CRITIQUE, MAJEUR.</w:t>
      </w:r>
    </w:p>
    <w:p>
      <w:r>
        <w:rPr>
          <w:sz w:val="20"/>
        </w:rPr>
        <w:t>Escalade N+1 si TTR &gt; 60 min ou impact service client.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  <w:r>
        <w:rPr>
          <w:sz w:val="20"/>
        </w:rPr>
        <w:t>Contexte terrain (REX 2021-2025, 5 incidents documentés) : dégradations photoniques liées aux variations de niveaux OLP/OSNR sur liaisons longues TH2↔TH3 (53-58 km, G652-D). TTR moyen : 30–90 min selon nécessité d'intervention terrain.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Identifier la liaison affectée (A/B/C/D) depuis alarmes Lightsoft.</w:t>
      </w:r>
    </w:p>
    <w:p>
      <w:pPr>
        <w:pStyle w:val="ListNumber"/>
      </w:pPr>
      <w:r>
        <w:rPr>
          <w:sz w:val="20"/>
        </w:rPr>
        <w:t>Vérifier niveau OLP sur châssis PHO (THx-OP9603-PHO-04/05).</w:t>
      </w:r>
    </w:p>
    <w:p>
      <w:pPr>
        <w:pStyle w:val="ListNumber"/>
      </w:pPr>
      <w:r>
        <w:rPr>
          <w:sz w:val="20"/>
        </w:rPr>
        <w:t>Contrôler niveaux optiques entrée/sortie amplificateur OA_DVLF.</w:t>
      </w:r>
    </w:p>
    <w:p>
      <w:pPr>
        <w:pStyle w:val="ListNumber"/>
      </w:pPr>
      <w:r>
        <w:rPr>
          <w:sz w:val="20"/>
        </w:rPr>
        <w:t>Vérifier compteurs PM (procédure OPSCNY-02-13 — disponible mop_kb).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Appliquer SOP photonique adaptée.</w:t>
      </w:r>
    </w:p>
    <w:p>
      <w:pPr>
        <w:pStyle w:val="ListNumber"/>
      </w:pPr>
      <w:r>
        <w:rPr>
          <w:sz w:val="20"/>
        </w:rPr>
        <w:t>Si protection switch OLP déclenché : vérifier fibre active (A/B ou C/D).</w:t>
      </w:r>
    </w:p>
    <w:p>
      <w:pPr>
        <w:pStyle w:val="ListNumber"/>
      </w:pPr>
      <w:r>
        <w:rPr>
          <w:sz w:val="20"/>
        </w:rPr>
        <w:t>Contrôler niveaux OSNR — seuil nominal sur liaisons TH2↔TH3.</w:t>
      </w:r>
    </w:p>
    <w:p>
      <w:pPr>
        <w:pStyle w:val="ListNumber"/>
      </w:pPr>
      <w:r>
        <w:rPr>
          <w:sz w:val="20"/>
        </w:rPr>
        <w:t>Si dégradation SFP : remplacer transceiver (intervention terrain requise).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astreinte + ouvrir ticket RMA Lugos.</w:t>
      </w:r>
    </w:p>
    <w:p>
      <w:pPr>
        <w:pStyle w:val="ListNumber"/>
      </w:pPr>
      <w:r>
        <w:rPr>
          <w:sz w:val="20"/>
        </w:rPr>
        <w:t>Documenter actions dans NocoDB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NocoDB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ingénierie pour analyse RCA.</w:t>
      </w:r>
    </w:p>
    <w:p>
      <w:pPr>
        <w:pStyle w:val="ListNumber"/>
      </w:pPr>
      <w:r>
        <w:rPr>
          <w:sz w:val="20"/>
        </w:rPr>
        <w:t>Mettre à jour la présente MOP si nouveau pattern identifié.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OLP : Optical Line Protection — switch de protection ligne optique.</w:t>
      </w:r>
    </w:p>
    <w:p>
      <w:r>
        <w:rPr>
          <w:sz w:val="20"/>
        </w:rPr>
        <w:t>OSNR : Optical Signal-to-Noise Ratio — rapport signal/bruit optique.</w:t>
      </w:r>
    </w:p>
    <w:p>
      <w:r>
        <w:rPr>
          <w:sz w:val="20"/>
        </w:rPr>
        <w:t>OA_DVLF : amplificateur EDFA bi-directionnel avec canal de supervision OSC.</w:t>
      </w:r>
    </w:p>
    <w:p>
      <w:r>
        <w:rPr>
          <w:sz w:val="20"/>
        </w:rPr>
        <w:t>OSC : Optical Supervision Channel — canal de supervision hors bande.</w:t>
      </w:r>
    </w:p>
    <w:p>
      <w:r>
        <w:rPr>
          <w:sz w:val="20"/>
        </w:rPr>
        <w:t>DWDM : Dense Wavelength Division Multiplexing — multiplexage en longueur d'onde.</w:t>
      </w:r>
    </w:p>
    <w:p>
      <w:r>
        <w:rPr>
          <w:sz w:val="20"/>
        </w:rPr>
        <w:t>G652-D : fibre monomode standard (SMF), 1310/1550nm.</w:t>
      </w:r>
    </w:p>
    <w:p>
      <w:r>
        <w:rPr>
          <w:sz w:val="20"/>
        </w:rPr>
        <w:t>SFP : Small Form-factor Pluggable — transceiver optique.</w:t>
      </w:r>
    </w:p>
    <w:p>
      <w:r>
        <w:rPr>
          <w:sz w:val="20"/>
        </w:rPr>
        <w:t>EDFA : Erbium-Doped Fiber Amplifier — amplificateur à fibre dopée erbium.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