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Défaut Châssis OTN</w:t>
      </w:r>
    </w:p>
    <w:p>
      <w:pPr>
        <w:jc w:val="center"/>
      </w:pPr>
      <w:r>
        <w:rPr>
          <w:sz w:val="22"/>
        </w:rPr>
        <w:t>OPSSD-03.03.M0.23-P-V1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MÉTHODE D'OPÉRATION ET DE PROCÉDURE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Référence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OPSSD-03.03.M0.23-P-V1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Titre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Défaut Châssis OTN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MOP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Confidentialité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Interne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Propriétaire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Service Technique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Vérificateur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Approbateur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Date d'entrée en vigueur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01/03/2026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Date de révision planifiée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01/03/2028</w:t>
            </w:r>
          </w:p>
        </w:tc>
      </w:tr>
    </w:tbl>
    <w:p/>
    <w:p>
      <w:r>
        <w:rPr>
          <w:b/>
          <w:color w:val="1F3864"/>
          <w:sz w:val="20"/>
        </w:rPr>
        <w:t>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Préparé par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Vérifié par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Approuvé par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01/04/2026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Erwin MOMBILI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p>
      <w:pPr>
        <w:shd w:val="clear" w:color="auto" w:fill="BDD7EE"/>
      </w:pPr>
      <w:r>
        <w:rPr>
          <w:b/>
          <w:sz w:val="18"/>
        </w:rPr>
        <w:t>RÉSUMÉ</w:t>
      </w:r>
    </w:p>
    <w:p>
      <w:r>
        <w:rPr>
          <w:sz w:val="20"/>
        </w:rPr>
        <w:t>Procédure d'intervention pour incidents châssis OTN (alimentation, ventilation, reboot inattendu).</w:t>
      </w:r>
    </w:p>
    <w:p/>
    <w:p>
      <w:pPr>
        <w:shd w:val="clear" w:color="auto" w:fill="BDD7EE"/>
      </w:pPr>
      <w:r>
        <w:rPr>
          <w:b/>
          <w:sz w:val="18"/>
        </w:rPr>
        <w:t>ÉQUIPEMENTS COUVERTS</w:t>
      </w:r>
    </w:p>
    <w:p>
      <w:r>
        <w:rPr>
          <w:sz w:val="18"/>
        </w:rPr>
        <w:t>OPT9603 : 2U, 4 slots, PFM03, FCM03</w:t>
      </w:r>
    </w:p>
    <w:p>
      <w:r>
        <w:rPr>
          <w:sz w:val="18"/>
        </w:rPr>
        <w:t>OPT9608 : 5U, 8 slots, (PFM_DC ), FCM08, Dual RCP08_O</w:t>
      </w:r>
    </w:p>
    <w:p/>
    <w:p>
      <w:pPr>
        <w:shd w:val="clear" w:color="auto" w:fill="BDD7EE"/>
      </w:pPr>
      <w:r>
        <w:rPr>
          <w:b/>
          <w:sz w:val="18"/>
        </w:rPr>
        <w:t>CONTACTS D'ESCALADE</w:t>
      </w:r>
    </w:p>
    <w:p>
      <w:r>
        <w:rPr>
          <w:sz w:val="18"/>
        </w:rPr>
        <w:t>Escalade TLH N+1</w:t>
      </w:r>
    </w:p>
    <w:p>
      <w:r>
        <w:rPr>
          <w:sz w:val="18"/>
        </w:rPr>
        <w:t>Support Ribbon</w:t>
      </w:r>
    </w:p>
    <w:p>
      <w:r>
        <w:br w:type="page"/>
      </w:r>
    </w:p>
    <w:p>
      <w:pPr>
        <w:pStyle w:val="Heading1"/>
      </w:pPr>
      <w:r>
        <w:rPr>
          <w:color w:val="1F3864"/>
        </w:rPr>
        <w:t>Section 1 — Objet (quoi / pourquoi)</w:t>
      </w:r>
    </w:p>
    <w:p>
      <w:r>
        <w:rPr>
          <w:sz w:val="20"/>
        </w:rPr>
        <w:t>Symptômes couverts : Alarme générale + cascade HB + LB; Alarme générale + cascade LB; Alarme générale + perte tous ports LB; Alarmes LOS OSC + ampli (vérifier chassis vs opérateur).</w:t>
      </w:r>
    </w:p>
    <w:p/>
    <w:p>
      <w:pPr>
        <w:pStyle w:val="Heading1"/>
      </w:pPr>
      <w:r>
        <w:rPr>
          <w:color w:val="1F3864"/>
        </w:rPr>
        <w:t>Section 2 — Rôles et responsabilités (qui)</w:t>
      </w:r>
    </w:p>
    <w:p>
      <w:r>
        <w:rPr>
          <w:sz w:val="20"/>
        </w:rPr>
        <w:t>Responsable : Service Desk</w:t>
      </w:r>
    </w:p>
    <w:p>
      <w:r>
        <w:rPr>
          <w:sz w:val="20"/>
        </w:rPr>
        <w:t>Criticitées : CRITIQUE.</w:t>
      </w:r>
    </w:p>
    <w:p>
      <w:r>
        <w:rPr>
          <w:sz w:val="20"/>
        </w:rPr>
        <w:t>Escalade N+1</w:t>
      </w:r>
    </w:p>
    <w:p/>
    <w:p>
      <w:pPr>
        <w:pStyle w:val="Heading1"/>
      </w:pPr>
      <w:r>
        <w:rPr>
          <w:color w:val="1F3864"/>
        </w:rPr>
        <w:t>Section 3 — Description du processus (comment)</w:t>
      </w:r>
    </w:p>
    <w:p>
      <w:r>
        <w:rPr>
          <w:b/>
        </w:rPr>
        <w:t xml:space="preserve">Contexte terrain : </w:t>
      </w:r>
      <w:r>
        <w:rPr>
          <w:sz w:val="20"/>
        </w:rPr>
        <w:t>Les incidents châssissont souvent liés aux bascules d'alimentation et au défauts ventilation( FCM) . . TTR moyen : 30–90 min ; Les FCM sont hot-swap.</w:t>
      </w:r>
    </w:p>
    <w:p>
      <w:pPr>
        <w:pStyle w:val="Heading2"/>
      </w:pPr>
      <w:r>
        <w:t>3.1 — Phases d'intervention</w:t>
      </w:r>
    </w:p>
    <w:p>
      <w:pPr>
        <w:pStyle w:val="Heading3"/>
      </w:pPr>
      <w:r>
        <w:t>3.1.1 Phase 1 — Qualification initiale</w:t>
      </w:r>
    </w:p>
    <w:p>
      <w:pPr>
        <w:pStyle w:val="ListNumber"/>
      </w:pPr>
      <w:r>
        <w:rPr>
          <w:sz w:val="20"/>
        </w:rPr>
        <w:t>Acquitter alarmes Lightsoft/Vizee (mail).</w:t>
      </w:r>
    </w:p>
    <w:p>
      <w:pPr>
        <w:pStyle w:val="ListNumber"/>
      </w:pPr>
      <w:r>
        <w:rPr>
          <w:sz w:val="20"/>
        </w:rPr>
        <w:t>Vérifier LEDs façade châssis :</w:t>
      </w:r>
    </w:p>
    <w:p>
      <w:pPr>
        <w:pStyle w:val="ListBullet"/>
      </w:pPr>
      <w:r>
        <w:rPr>
          <w:sz w:val="20"/>
        </w:rPr>
        <w:t>PFM_DC LED ACTIVE (vert) = alimentation normale</w:t>
      </w:r>
    </w:p>
    <w:p>
      <w:pPr>
        <w:pStyle w:val="ListBullet"/>
      </w:pPr>
      <w:r>
        <w:rPr>
          <w:sz w:val="20"/>
        </w:rPr>
        <w:t>PFM_DC LED FAIL (rouge) = défaut alimentation</w:t>
      </w:r>
    </w:p>
    <w:p>
      <w:pPr>
        <w:pStyle w:val="ListBullet"/>
      </w:pPr>
      <w:r>
        <w:rPr>
          <w:sz w:val="20"/>
        </w:rPr>
        <w:t>RCP08 Act (vert) = contrôleur opérationnel</w:t>
      </w:r>
    </w:p>
    <w:p>
      <w:pPr>
        <w:pStyle w:val="ListNumber"/>
      </w:pPr>
      <w:r>
        <w:rPr>
          <w:sz w:val="20"/>
        </w:rPr>
        <w:t>Contrôler tension alimentation : -48V DC.</w:t>
      </w:r>
    </w:p>
    <w:p>
      <w:pPr>
        <w:pStyle w:val="ListNumber"/>
      </w:pPr>
      <w:r>
        <w:rPr>
          <w:sz w:val="20"/>
        </w:rPr>
        <w:t>Vérifier température salle / alarme ventilation FCM.</w:t>
      </w:r>
    </w:p>
    <w:p>
      <w:pPr>
        <w:pStyle w:val="Heading3"/>
      </w:pPr>
      <w:r>
        <w:t>3.1.2 Phase 2 — Diagnostic et actions</w:t>
      </w:r>
    </w:p>
    <w:p>
      <w:pPr>
        <w:pStyle w:val="ListNumber"/>
      </w:pPr>
      <w:r>
        <w:rPr>
          <w:sz w:val="20"/>
        </w:rPr>
        <w:t>Si défaut PFM : vérifier source -48V DC côté baie (2 alimentations indépendantes).</w:t>
      </w:r>
    </w:p>
    <w:p>
      <w:pPr>
        <w:pStyle w:val="ListNumber"/>
      </w:pPr>
      <w:r>
        <w:rPr>
          <w:sz w:val="20"/>
        </w:rPr>
        <w:t>Si FCM en alarme : FCM hot-swappable  remplacement → sans interruption de service.</w:t>
      </w:r>
    </w:p>
    <w:p>
      <w:pPr>
        <w:pStyle w:val="ListNumber"/>
      </w:pPr>
      <w:r>
        <w:rPr>
          <w:sz w:val="20"/>
        </w:rPr>
        <w:t>Si reboot inattendu : vérifier log RCP via SD card ou console Opengear → Escalade Ribbon.</w:t>
      </w:r>
    </w:p>
    <w:p>
      <w:pPr>
        <w:pStyle w:val="ListNumber"/>
      </w:pPr>
      <w:r>
        <w:rPr>
          <w:sz w:val="20"/>
        </w:rPr>
        <w:t>Escalade si perte redondance (1 PFM restant).</w:t>
      </w:r>
    </w:p>
    <w:p>
      <w:pPr>
        <w:pStyle w:val="Heading3"/>
      </w:pPr>
      <w:r>
        <w:t>3.1.3 Phase 3 — Résolution et restoration</w:t>
      </w:r>
    </w:p>
    <w:p>
      <w:pPr>
        <w:pStyle w:val="ListNumber"/>
      </w:pPr>
      <w:r>
        <w:rPr>
          <w:sz w:val="20"/>
        </w:rPr>
        <w:t>Appliquer la SOP identifiée en Phase 2.</w:t>
      </w:r>
    </w:p>
    <w:p>
      <w:pPr>
        <w:pStyle w:val="ListNumber"/>
      </w:pPr>
      <w:r>
        <w:rPr>
          <w:sz w:val="20"/>
        </w:rPr>
        <w:t>Si échange matériel : contacter Connectivité + ouvrir ticket RMA.</w:t>
      </w:r>
    </w:p>
    <w:p>
      <w:pPr>
        <w:pStyle w:val="ListNumber"/>
      </w:pPr>
      <w:r>
        <w:rPr>
          <w:sz w:val="20"/>
        </w:rPr>
        <w:t>Documenter actions (TTR, cause, actions).</w:t>
      </w:r>
    </w:p>
    <w:p>
      <w:pPr>
        <w:pStyle w:val="ListNumber"/>
      </w:pPr>
      <w:r>
        <w:rPr>
          <w:sz w:val="20"/>
        </w:rPr>
        <w:t>Vérifier reprise supervision Lightsoft/Vizee.</w:t>
      </w:r>
    </w:p>
    <w:p>
      <w:pPr>
        <w:pStyle w:val="Heading3"/>
      </w:pPr>
      <w:r>
        <w:t>3.1.4 Phase 4 — Clôture et retour à la normale</w:t>
      </w:r>
    </w:p>
    <w:p>
      <w:pPr>
        <w:pStyle w:val="ListNumber"/>
      </w:pPr>
      <w:r>
        <w:rPr>
          <w:sz w:val="20"/>
        </w:rPr>
        <w:t>Confirmer retour à la normale sur Lightsoft et Vizee.</w:t>
      </w:r>
    </w:p>
    <w:p>
      <w:pPr>
        <w:pStyle w:val="ListNumber"/>
      </w:pPr>
      <w:r>
        <w:rPr>
          <w:sz w:val="20"/>
        </w:rPr>
        <w:t>Clôturer ticket (TTR réel, cause racine, actions correctives).</w:t>
      </w:r>
    </w:p>
    <w:p>
      <w:pPr>
        <w:pStyle w:val="ListNumber"/>
      </w:pPr>
      <w:r>
        <w:rPr>
          <w:sz w:val="20"/>
        </w:rPr>
        <w:t>Si incident récurrent : escalader vers Ribbon pour analyse RCA.</w:t>
      </w:r>
    </w:p>
    <w:p/>
    <w:p>
      <w:pPr>
        <w:pStyle w:val="Heading1"/>
      </w:pPr>
      <w:r>
        <w:rPr>
          <w:color w:val="1F3864"/>
        </w:rPr>
        <w:t>Section 4 — Glossaire</w:t>
      </w:r>
    </w:p>
    <w:p>
      <w:r>
        <w:rPr>
          <w:sz w:val="20"/>
        </w:rPr>
        <w:t>RCP : Routing Control Processor, contrôleur principal châssis</w:t>
      </w:r>
    </w:p>
    <w:p>
      <w:r>
        <w:rPr>
          <w:sz w:val="20"/>
        </w:rPr>
        <w:t>FCM : Fan Control Module, module ventilation (hot-swap sur OPT9608).</w:t>
      </w:r>
    </w:p>
    <w:p>
      <w:r>
        <w:rPr>
          <w:sz w:val="20"/>
        </w:rPr>
        <w:t>PFM : Power Filter Module, module alimentation -48V DC (2 modules redondants).</w:t>
      </w:r>
    </w:p>
    <w:p>
      <w:r>
        <w:rPr>
          <w:sz w:val="20"/>
        </w:rPr>
        <w:t>SD card : carte 8GB du la RCP stockant backup complet (logiciel + alarmes + config NE).</w:t>
      </w:r>
    </w:p>
    <w:p>
      <w:r>
        <w:rPr>
          <w:sz w:val="20"/>
        </w:rPr>
        <w:t>PSU : Power Supply Unit — bloc alimentation.</w:t>
      </w:r>
    </w:p>
    <w:p>
      <w:r>
        <w:rPr>
          <w:sz w:val="20"/>
        </w:rPr>
        <w:t>FRU : Field Replaceable Unit — composant remplaçable sur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