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147" w:rsidRDefault="00C64147" w:rsidP="00C64147">
      <w:pPr>
        <w:pStyle w:val="Titre"/>
      </w:pPr>
      <w:r>
        <w:t>Business model</w:t>
      </w:r>
      <w:r w:rsidR="001931B1">
        <w:t xml:space="preserve"> - Geospace</w:t>
      </w:r>
      <w:bookmarkStart w:id="0" w:name="_GoBack"/>
      <w:bookmarkEnd w:id="0"/>
    </w:p>
    <w:p w:rsidR="00C64147" w:rsidRDefault="00C64147" w:rsidP="00C64147">
      <w:pPr>
        <w:jc w:val="center"/>
      </w:pPr>
    </w:p>
    <w:p w:rsidR="00C64147" w:rsidRDefault="00C64147" w:rsidP="00C64147">
      <w:pPr>
        <w:jc w:val="center"/>
      </w:pPr>
    </w:p>
    <w:p w:rsidR="00C64147" w:rsidRDefault="00C64147" w:rsidP="007102C3">
      <w:pPr>
        <w:pStyle w:val="Titre1"/>
      </w:pPr>
      <w:r>
        <w:t>Objectif</w:t>
      </w:r>
    </w:p>
    <w:p w:rsidR="00C64147" w:rsidRDefault="00C64147" w:rsidP="00C64147"/>
    <w:p w:rsidR="00C64147" w:rsidRDefault="009E4394" w:rsidP="00C64147">
      <w:r>
        <w:t>Créer un jeu vidéo sur mobile qui sera un jeu type de jeu joué dans les transports ou dans un laps de temps court, et notamment en Chine</w:t>
      </w:r>
      <w:r w:rsidR="00FA6FDD">
        <w:t xml:space="preserve"> et en Asie</w:t>
      </w:r>
      <w:r w:rsidR="001E22C6">
        <w:t>.</w:t>
      </w:r>
    </w:p>
    <w:p w:rsidR="00ED42B0" w:rsidRDefault="00ED42B0" w:rsidP="00C64147"/>
    <w:p w:rsidR="00C64147" w:rsidRDefault="00C64147" w:rsidP="007102C3">
      <w:pPr>
        <w:pStyle w:val="Titre1"/>
      </w:pPr>
      <w:r>
        <w:t>Cible</w:t>
      </w:r>
    </w:p>
    <w:p w:rsidR="00C64147" w:rsidRDefault="00C64147" w:rsidP="00C64147"/>
    <w:p w:rsidR="001E22C6" w:rsidRDefault="001E22C6" w:rsidP="00C64147">
      <w:r>
        <w:t>Marché principal : l</w:t>
      </w:r>
      <w:r w:rsidR="000B4067">
        <w:t>’Asie</w:t>
      </w:r>
      <w:r>
        <w:t>.</w:t>
      </w:r>
    </w:p>
    <w:p w:rsidR="00C64147" w:rsidRDefault="00D37E56" w:rsidP="00C64147">
      <w:r>
        <w:t>Cibler principalement les joueurs casuals, qui jouent peu et de manière ponctuelle.</w:t>
      </w:r>
    </w:p>
    <w:p w:rsidR="00087B68" w:rsidRDefault="00087B68" w:rsidP="00C64147">
      <w:r>
        <w:t>Les jeunes de 10 à 25 ans : ils sont plus ouverts aux jeux vidéo.</w:t>
      </w:r>
    </w:p>
    <w:p w:rsidR="00087B68" w:rsidRDefault="00087B68" w:rsidP="00087B68">
      <w:pPr>
        <w:pStyle w:val="Paragraphedeliste"/>
        <w:numPr>
          <w:ilvl w:val="0"/>
          <w:numId w:val="3"/>
        </w:numPr>
      </w:pPr>
      <w:r>
        <w:t>Les moins de 18 ans passent plus de temps dans les transports en commun.</w:t>
      </w:r>
    </w:p>
    <w:p w:rsidR="00087B68" w:rsidRDefault="00087B68" w:rsidP="00087B68">
      <w:pPr>
        <w:pStyle w:val="Paragraphedeliste"/>
        <w:numPr>
          <w:ilvl w:val="0"/>
          <w:numId w:val="3"/>
        </w:numPr>
      </w:pPr>
      <w:r>
        <w:t>Les plus de 18 ans peuvent plus facilement dépenser des sommes d’eux-mêmes, sans devoir passer par leurs parents.</w:t>
      </w:r>
    </w:p>
    <w:p w:rsidR="00087B68" w:rsidRDefault="00087B68" w:rsidP="00087B68">
      <w:pPr>
        <w:ind w:left="360"/>
      </w:pPr>
    </w:p>
    <w:p w:rsidR="00C8043F" w:rsidRDefault="00D37E56" w:rsidP="00D37E56">
      <w:pPr>
        <w:pStyle w:val="Titre1"/>
      </w:pPr>
      <w:r>
        <w:t>Benchmark</w:t>
      </w:r>
    </w:p>
    <w:p w:rsidR="00D37E56" w:rsidRPr="00D37E56" w:rsidRDefault="00D37E56" w:rsidP="00D37E5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043F" w:rsidTr="000C063E">
        <w:trPr>
          <w:trHeight w:val="458"/>
        </w:trPr>
        <w:tc>
          <w:tcPr>
            <w:tcW w:w="4531" w:type="dxa"/>
            <w:shd w:val="clear" w:color="auto" w:fill="8EAADB" w:themeFill="accent1" w:themeFillTint="99"/>
          </w:tcPr>
          <w:p w:rsidR="00C8043F" w:rsidRDefault="00C8043F" w:rsidP="00C8043F">
            <w:pPr>
              <w:jc w:val="center"/>
            </w:pPr>
            <w:r>
              <w:t>Ce que recherche la cible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:rsidR="00C8043F" w:rsidRDefault="00C8043F" w:rsidP="00C8043F">
            <w:pPr>
              <w:jc w:val="center"/>
            </w:pPr>
            <w:r>
              <w:t>Ce que propose le jeu</w:t>
            </w:r>
          </w:p>
        </w:tc>
      </w:tr>
      <w:tr w:rsidR="00C8043F" w:rsidTr="000C063E">
        <w:trPr>
          <w:trHeight w:val="1117"/>
        </w:trPr>
        <w:tc>
          <w:tcPr>
            <w:tcW w:w="4531" w:type="dxa"/>
            <w:shd w:val="clear" w:color="auto" w:fill="D9E2F3" w:themeFill="accent1" w:themeFillTint="33"/>
          </w:tcPr>
          <w:p w:rsidR="00C8043F" w:rsidRDefault="00C8043F" w:rsidP="006A09B9">
            <w:r>
              <w:t>Passer le temps</w:t>
            </w:r>
          </w:p>
          <w:p w:rsidR="00C8043F" w:rsidRDefault="00C8043F" w:rsidP="006A09B9">
            <w:r>
              <w:t>Jouer offline</w:t>
            </w:r>
          </w:p>
          <w:p w:rsidR="00C8043F" w:rsidRDefault="00C8043F" w:rsidP="006A09B9">
            <w:r>
              <w:t>Facile à prendre en main</w:t>
            </w:r>
          </w:p>
          <w:p w:rsidR="00C8043F" w:rsidRDefault="00C8043F" w:rsidP="006A09B9">
            <w:r>
              <w:t>Parties rapides</w:t>
            </w:r>
          </w:p>
          <w:p w:rsidR="00C8043F" w:rsidRDefault="00C8043F" w:rsidP="006A09B9"/>
        </w:tc>
        <w:tc>
          <w:tcPr>
            <w:tcW w:w="4531" w:type="dxa"/>
            <w:shd w:val="clear" w:color="auto" w:fill="D9E2F3" w:themeFill="accent1" w:themeFillTint="33"/>
          </w:tcPr>
          <w:p w:rsidR="00C8043F" w:rsidRDefault="00C8043F" w:rsidP="006A09B9">
            <w:r>
              <w:t>Passer le temps</w:t>
            </w:r>
          </w:p>
          <w:p w:rsidR="00C8043F" w:rsidRDefault="00C8043F" w:rsidP="006A09B9">
            <w:r>
              <w:t>Possibilité de jouer offline</w:t>
            </w:r>
          </w:p>
          <w:p w:rsidR="00C8043F" w:rsidRDefault="00C8043F" w:rsidP="006A09B9">
            <w:r>
              <w:t>Facile à prendre en main</w:t>
            </w:r>
          </w:p>
          <w:p w:rsidR="00C8043F" w:rsidRDefault="00C8043F" w:rsidP="006A09B9">
            <w:r>
              <w:t>Jouable à une main</w:t>
            </w:r>
          </w:p>
          <w:p w:rsidR="00C8043F" w:rsidRDefault="00C8043F" w:rsidP="006A09B9">
            <w:r>
              <w:t>Parties rapides</w:t>
            </w:r>
          </w:p>
          <w:p w:rsidR="00C8043F" w:rsidRDefault="00C8043F" w:rsidP="006A09B9">
            <w:r>
              <w:t>Progression de l’avatar</w:t>
            </w:r>
          </w:p>
        </w:tc>
      </w:tr>
    </w:tbl>
    <w:p w:rsidR="00087B68" w:rsidRDefault="00087B68" w:rsidP="006A09B9"/>
    <w:p w:rsidR="0011205C" w:rsidRDefault="0011205C" w:rsidP="006A09B9"/>
    <w:p w:rsidR="0011205C" w:rsidRDefault="0011205C" w:rsidP="006A09B9"/>
    <w:p w:rsidR="0011205C" w:rsidRDefault="0011205C" w:rsidP="006A09B9"/>
    <w:p w:rsidR="00087B68" w:rsidRDefault="00087B68" w:rsidP="006A09B9"/>
    <w:p w:rsidR="00D37E56" w:rsidRDefault="00502F40" w:rsidP="00D37E56">
      <w:pPr>
        <w:pStyle w:val="Titre2"/>
      </w:pPr>
      <w:r>
        <w:lastRenderedPageBreak/>
        <w:t>Comparatif avec</w:t>
      </w:r>
      <w:r w:rsidR="00363081">
        <w:t xml:space="preserve"> un des</w:t>
      </w:r>
      <w:r>
        <w:t xml:space="preserve"> princip</w:t>
      </w:r>
      <w:r w:rsidR="00363081">
        <w:t>aux</w:t>
      </w:r>
      <w:r>
        <w:t xml:space="preserve"> concurrent</w:t>
      </w:r>
      <w:r w:rsidR="00363081">
        <w:t>s</w:t>
      </w:r>
    </w:p>
    <w:p w:rsidR="00D37E56" w:rsidRPr="00D37E56" w:rsidRDefault="00D37E56" w:rsidP="00D37E56"/>
    <w:tbl>
      <w:tblPr>
        <w:tblStyle w:val="Grilledutableau"/>
        <w:tblW w:w="10217" w:type="dxa"/>
        <w:tblLook w:val="04A0" w:firstRow="1" w:lastRow="0" w:firstColumn="1" w:lastColumn="0" w:noHBand="0" w:noVBand="1"/>
      </w:tblPr>
      <w:tblGrid>
        <w:gridCol w:w="2122"/>
        <w:gridCol w:w="2126"/>
        <w:gridCol w:w="2268"/>
        <w:gridCol w:w="295"/>
        <w:gridCol w:w="1703"/>
        <w:gridCol w:w="1703"/>
      </w:tblGrid>
      <w:tr w:rsidR="00C33379" w:rsidTr="00CC71BA">
        <w:trPr>
          <w:trHeight w:val="420"/>
        </w:trPr>
        <w:tc>
          <w:tcPr>
            <w:tcW w:w="2122" w:type="dxa"/>
            <w:tcBorders>
              <w:top w:val="nil"/>
              <w:left w:val="nil"/>
              <w:bottom w:val="single" w:sz="4" w:space="0" w:color="auto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0C063E" w:rsidP="00C33379">
            <w:pPr>
              <w:jc w:val="center"/>
            </w:pPr>
            <w:r>
              <w:t>Geospace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Mario kart tour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12712E" w:rsidTr="00CC71BA">
        <w:trPr>
          <w:trHeight w:val="420"/>
        </w:trPr>
        <w:tc>
          <w:tcPr>
            <w:tcW w:w="2122" w:type="dxa"/>
            <w:tcBorders>
              <w:top w:val="single" w:sz="4" w:space="0" w:color="auto"/>
            </w:tcBorders>
          </w:tcPr>
          <w:p w:rsidR="0012712E" w:rsidRDefault="0012712E" w:rsidP="0012712E">
            <w:r>
              <w:t>Plateforme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12712E" w:rsidRDefault="0012712E" w:rsidP="00C33379">
            <w:pPr>
              <w:jc w:val="center"/>
            </w:pPr>
            <w:r>
              <w:t>Ios / Android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2712E" w:rsidRDefault="0012712E" w:rsidP="00C33379">
            <w:pPr>
              <w:jc w:val="center"/>
            </w:pPr>
            <w:r>
              <w:t>Ios / Android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</w:tr>
      <w:tr w:rsidR="0012712E" w:rsidTr="00CC71BA">
        <w:trPr>
          <w:trHeight w:val="420"/>
        </w:trPr>
        <w:tc>
          <w:tcPr>
            <w:tcW w:w="2122" w:type="dxa"/>
          </w:tcPr>
          <w:p w:rsidR="0012712E" w:rsidRDefault="0012712E" w:rsidP="0012712E">
            <w:r>
              <w:t>Free-to-</w:t>
            </w:r>
            <w:r w:rsidR="006F4281">
              <w:t>Play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12712E" w:rsidRDefault="0012712E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2712E" w:rsidRDefault="0012712E" w:rsidP="00C33379">
            <w:pPr>
              <w:jc w:val="center"/>
            </w:pPr>
            <w:r>
              <w:t>Oui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</w:tr>
      <w:tr w:rsidR="0012712E" w:rsidTr="00CC71BA">
        <w:trPr>
          <w:trHeight w:val="420"/>
        </w:trPr>
        <w:tc>
          <w:tcPr>
            <w:tcW w:w="2122" w:type="dxa"/>
          </w:tcPr>
          <w:p w:rsidR="0012712E" w:rsidRDefault="0012712E" w:rsidP="0012712E">
            <w:r>
              <w:t>Monnaie virtuelle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12712E" w:rsidRDefault="0012712E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2712E" w:rsidRDefault="0012712E" w:rsidP="00C33379">
            <w:pPr>
              <w:jc w:val="center"/>
            </w:pPr>
            <w:r>
              <w:t>Oui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12712E" w:rsidRDefault="0012712E" w:rsidP="00C33379">
            <w:pPr>
              <w:jc w:val="center"/>
            </w:pPr>
          </w:p>
        </w:tc>
      </w:tr>
      <w:tr w:rsidR="00820FF3" w:rsidTr="00CC71BA">
        <w:trPr>
          <w:trHeight w:val="420"/>
        </w:trPr>
        <w:tc>
          <w:tcPr>
            <w:tcW w:w="2122" w:type="dxa"/>
          </w:tcPr>
          <w:p w:rsidR="00820FF3" w:rsidRDefault="00820FF3" w:rsidP="0012712E">
            <w:r>
              <w:t>Temps de jeu limité (Energie)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820FF3" w:rsidRDefault="00820FF3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820FF3" w:rsidRDefault="00820FF3" w:rsidP="00C33379">
            <w:pPr>
              <w:jc w:val="center"/>
            </w:pPr>
            <w:r>
              <w:t>Non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FF3" w:rsidRDefault="00820FF3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820FF3" w:rsidRDefault="00820FF3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820FF3" w:rsidRDefault="00820FF3" w:rsidP="00C33379">
            <w:pPr>
              <w:jc w:val="center"/>
            </w:pPr>
          </w:p>
        </w:tc>
      </w:tr>
      <w:tr w:rsidR="00C33379" w:rsidTr="00CC71BA">
        <w:trPr>
          <w:trHeight w:val="396"/>
        </w:trPr>
        <w:tc>
          <w:tcPr>
            <w:tcW w:w="2122" w:type="dxa"/>
          </w:tcPr>
          <w:p w:rsidR="00C33379" w:rsidRDefault="00C33379" w:rsidP="00C33379">
            <w:r>
              <w:t>Passe le temps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420"/>
        </w:trPr>
        <w:tc>
          <w:tcPr>
            <w:tcW w:w="2122" w:type="dxa"/>
          </w:tcPr>
          <w:p w:rsidR="00C33379" w:rsidRDefault="00C33379" w:rsidP="00C33379">
            <w:r>
              <w:t>Partie rapide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396"/>
        </w:trPr>
        <w:tc>
          <w:tcPr>
            <w:tcW w:w="2122" w:type="dxa"/>
          </w:tcPr>
          <w:p w:rsidR="00C33379" w:rsidRDefault="00C33379" w:rsidP="00C33379">
            <w:r>
              <w:t>Offline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Non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420"/>
        </w:trPr>
        <w:tc>
          <w:tcPr>
            <w:tcW w:w="2122" w:type="dxa"/>
          </w:tcPr>
          <w:p w:rsidR="00C33379" w:rsidRDefault="00B72510" w:rsidP="00C33379">
            <w:r>
              <w:t>Prise en main facile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420"/>
        </w:trPr>
        <w:tc>
          <w:tcPr>
            <w:tcW w:w="2122" w:type="dxa"/>
          </w:tcPr>
          <w:p w:rsidR="00C33379" w:rsidRDefault="00B72510" w:rsidP="00C33379">
            <w:r>
              <w:t xml:space="preserve">Dur à maitriser 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Non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Non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420"/>
        </w:trPr>
        <w:tc>
          <w:tcPr>
            <w:tcW w:w="2122" w:type="dxa"/>
          </w:tcPr>
          <w:p w:rsidR="00C33379" w:rsidRDefault="00C33379" w:rsidP="00C33379">
            <w:r>
              <w:t>Jouable à une main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420"/>
        </w:trPr>
        <w:tc>
          <w:tcPr>
            <w:tcW w:w="2122" w:type="dxa"/>
          </w:tcPr>
          <w:p w:rsidR="00C33379" w:rsidRDefault="00C33379" w:rsidP="00C33379">
            <w:r>
              <w:t>Compétitif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Non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Non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  <w:tr w:rsidR="00C33379" w:rsidTr="00CC71BA">
        <w:trPr>
          <w:trHeight w:val="420"/>
        </w:trPr>
        <w:tc>
          <w:tcPr>
            <w:tcW w:w="2122" w:type="dxa"/>
          </w:tcPr>
          <w:p w:rsidR="00C33379" w:rsidRDefault="00C33379" w:rsidP="00C33379">
            <w:r>
              <w:t>Progression de l’avatar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:rsidR="00C33379" w:rsidRDefault="00C33379" w:rsidP="00C33379">
            <w:pPr>
              <w:jc w:val="center"/>
            </w:pPr>
            <w:r>
              <w:t>Oui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C33379" w:rsidRDefault="00C33379" w:rsidP="00C33379">
            <w:pPr>
              <w:jc w:val="center"/>
            </w:pPr>
            <w:r>
              <w:t>Non</w:t>
            </w:r>
          </w:p>
        </w:tc>
        <w:tc>
          <w:tcPr>
            <w:tcW w:w="2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</w:tcPr>
          <w:p w:rsidR="00C33379" w:rsidRDefault="00C33379" w:rsidP="00C33379">
            <w:pPr>
              <w:jc w:val="center"/>
            </w:pPr>
          </w:p>
        </w:tc>
      </w:tr>
    </w:tbl>
    <w:p w:rsidR="00C33379" w:rsidRPr="00C64147" w:rsidRDefault="00C33379" w:rsidP="00C33379"/>
    <w:p w:rsidR="003A71C5" w:rsidRDefault="003A71C5" w:rsidP="00C64147"/>
    <w:p w:rsidR="00087B68" w:rsidRDefault="00087B68" w:rsidP="00087B68">
      <w:pPr>
        <w:pStyle w:val="Titre1"/>
      </w:pPr>
      <w:r>
        <w:t>Générer des revenus</w:t>
      </w:r>
    </w:p>
    <w:p w:rsidR="00087B68" w:rsidRDefault="00087B68" w:rsidP="00087B68"/>
    <w:p w:rsidR="00087B68" w:rsidRDefault="00087B68" w:rsidP="00087B68">
      <w:r>
        <w:t>Micro transactions : vente de produits cosmétiques et de monnaie virtuelle</w:t>
      </w:r>
    </w:p>
    <w:p w:rsidR="00040609" w:rsidRDefault="00040609" w:rsidP="00087B68"/>
    <w:p w:rsidR="00040609" w:rsidRDefault="00040609" w:rsidP="000C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</w:pPr>
      <w:r>
        <w:t>0.99€ : recharger la barre d’energie (peut dépasser le maximum)</w:t>
      </w:r>
    </w:p>
    <w:p w:rsidR="00040609" w:rsidRDefault="000F5583" w:rsidP="000C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</w:pPr>
      <w:r>
        <w:t>4.99€ : 1</w:t>
      </w:r>
      <w:r w:rsidR="008C508D">
        <w:t xml:space="preserve"> </w:t>
      </w:r>
      <w:r>
        <w:t>00</w:t>
      </w:r>
      <w:r w:rsidR="008C508D">
        <w:t>0</w:t>
      </w:r>
      <w:r>
        <w:t xml:space="preserve"> </w:t>
      </w:r>
      <w:r w:rsidRPr="003B5FF3">
        <w:rPr>
          <w:i/>
        </w:rPr>
        <w:t>unités de monnaie virtuelle</w:t>
      </w:r>
    </w:p>
    <w:p w:rsidR="000F5583" w:rsidRDefault="000F5583" w:rsidP="000C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</w:pPr>
      <w:r>
        <w:t>9.99€ : 2</w:t>
      </w:r>
      <w:r w:rsidR="008C508D">
        <w:t xml:space="preserve"> </w:t>
      </w:r>
      <w:r>
        <w:t>50</w:t>
      </w:r>
      <w:r w:rsidR="008C508D">
        <w:t>0</w:t>
      </w:r>
      <w:r>
        <w:t xml:space="preserve"> </w:t>
      </w:r>
      <w:r w:rsidRPr="003B5FF3">
        <w:rPr>
          <w:i/>
        </w:rPr>
        <w:t>unités de monnaie virtuelle</w:t>
      </w:r>
    </w:p>
    <w:p w:rsidR="000F5583" w:rsidRDefault="000F5583" w:rsidP="000C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</w:pPr>
      <w:r>
        <w:t>14.99€ : 5</w:t>
      </w:r>
      <w:r w:rsidR="008C508D">
        <w:t xml:space="preserve"> </w:t>
      </w:r>
      <w:r>
        <w:t>00</w:t>
      </w:r>
      <w:r w:rsidR="008C508D">
        <w:t>0</w:t>
      </w:r>
      <w:r>
        <w:t xml:space="preserve"> </w:t>
      </w:r>
      <w:r w:rsidRPr="003B5FF3">
        <w:rPr>
          <w:i/>
        </w:rPr>
        <w:t>unités de monnaie virtuelle</w:t>
      </w:r>
    </w:p>
    <w:p w:rsidR="000F5583" w:rsidRDefault="000F5583" w:rsidP="000C0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</w:pPr>
      <w:r>
        <w:t>19.99€ : 1</w:t>
      </w:r>
      <w:r w:rsidR="008C508D">
        <w:t>0</w:t>
      </w:r>
      <w:r>
        <w:t> 00</w:t>
      </w:r>
      <w:r w:rsidR="008C508D">
        <w:t>0</w:t>
      </w:r>
      <w:r>
        <w:t xml:space="preserve"> </w:t>
      </w:r>
      <w:r w:rsidRPr="003B5FF3">
        <w:rPr>
          <w:i/>
        </w:rPr>
        <w:t>unités de monnaie virtuelle</w:t>
      </w:r>
    </w:p>
    <w:p w:rsidR="003B5FF3" w:rsidRDefault="003B5FF3" w:rsidP="00087B68"/>
    <w:p w:rsidR="003B5FF3" w:rsidRDefault="003B5FF3" w:rsidP="00087B68">
      <w:r>
        <w:t xml:space="preserve">La monnaie virtuelle permet d’acheter des cosmétiques et des armes plus ou moins rares qui serviront dans les parties futures. </w:t>
      </w:r>
    </w:p>
    <w:p w:rsidR="003B5FF3" w:rsidRDefault="003B5FF3" w:rsidP="00087B68">
      <w:r>
        <w:t>Le prix dépendra de la rareté :</w:t>
      </w:r>
    </w:p>
    <w:p w:rsidR="003B5FF3" w:rsidRDefault="003B5FF3" w:rsidP="003B5FF3">
      <w:pPr>
        <w:pStyle w:val="Paragraphedeliste"/>
        <w:numPr>
          <w:ilvl w:val="0"/>
          <w:numId w:val="3"/>
        </w:numPr>
      </w:pPr>
      <w:r w:rsidRPr="003B5FF3">
        <w:rPr>
          <w:color w:val="00B0F0"/>
        </w:rPr>
        <w:t>Rare </w:t>
      </w:r>
      <w:r>
        <w:t xml:space="preserve">: </w:t>
      </w:r>
      <w:r w:rsidR="005C54D9">
        <w:t>500</w:t>
      </w:r>
      <w:r>
        <w:t xml:space="preserve"> unités</w:t>
      </w:r>
    </w:p>
    <w:p w:rsidR="003B5FF3" w:rsidRDefault="003B5FF3" w:rsidP="003B5FF3">
      <w:pPr>
        <w:pStyle w:val="Paragraphedeliste"/>
        <w:numPr>
          <w:ilvl w:val="0"/>
          <w:numId w:val="3"/>
        </w:numPr>
      </w:pPr>
      <w:r w:rsidRPr="003B5FF3">
        <w:rPr>
          <w:color w:val="7030A0"/>
        </w:rPr>
        <w:t>Epique </w:t>
      </w:r>
      <w:r>
        <w:t>:</w:t>
      </w:r>
      <w:r w:rsidR="005C54D9">
        <w:t xml:space="preserve"> 1 000 </w:t>
      </w:r>
      <w:r>
        <w:t>unités</w:t>
      </w:r>
    </w:p>
    <w:p w:rsidR="003B5FF3" w:rsidRDefault="003B5FF3" w:rsidP="003B5FF3">
      <w:pPr>
        <w:pStyle w:val="Paragraphedeliste"/>
        <w:numPr>
          <w:ilvl w:val="0"/>
          <w:numId w:val="3"/>
        </w:numPr>
      </w:pPr>
      <w:r w:rsidRPr="003B5FF3">
        <w:rPr>
          <w:color w:val="BF8F00" w:themeColor="accent4" w:themeShade="BF"/>
        </w:rPr>
        <w:lastRenderedPageBreak/>
        <w:t>Légendaire </w:t>
      </w:r>
      <w:r>
        <w:t xml:space="preserve">: </w:t>
      </w:r>
      <w:r w:rsidR="005C54D9">
        <w:t xml:space="preserve">2 500 </w:t>
      </w:r>
      <w:r>
        <w:t>unités</w:t>
      </w:r>
    </w:p>
    <w:p w:rsidR="003B5FF3" w:rsidRDefault="003B5FF3" w:rsidP="003B5FF3">
      <w:pPr>
        <w:pStyle w:val="Paragraphedeliste"/>
        <w:numPr>
          <w:ilvl w:val="0"/>
          <w:numId w:val="3"/>
        </w:numPr>
      </w:pPr>
      <w:r w:rsidRPr="003B5FF3">
        <w:rPr>
          <w:color w:val="C00000"/>
        </w:rPr>
        <w:t>Mythique </w:t>
      </w:r>
      <w:r>
        <w:t xml:space="preserve">: </w:t>
      </w:r>
      <w:r w:rsidR="005C54D9">
        <w:t>4 000</w:t>
      </w:r>
      <w:r>
        <w:t xml:space="preserve"> unités</w:t>
      </w:r>
    </w:p>
    <w:p w:rsidR="00F66775" w:rsidRDefault="00F66775" w:rsidP="00F66775"/>
    <w:p w:rsidR="00F70533" w:rsidRDefault="00F70533" w:rsidP="00F70533">
      <w:pPr>
        <w:pStyle w:val="Titre2"/>
      </w:pPr>
      <w:r>
        <w:t>Récapitulatif :</w:t>
      </w:r>
    </w:p>
    <w:tbl>
      <w:tblPr>
        <w:tblStyle w:val="Grilledutableau"/>
        <w:tblpPr w:leftFromText="141" w:rightFromText="141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0533" w:rsidRPr="00F70533" w:rsidTr="00CC71BA">
        <w:tc>
          <w:tcPr>
            <w:tcW w:w="4531" w:type="dxa"/>
            <w:shd w:val="clear" w:color="auto" w:fill="8EAADB" w:themeFill="accent1" w:themeFillTint="99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Somme investie</w:t>
            </w:r>
          </w:p>
        </w:tc>
        <w:tc>
          <w:tcPr>
            <w:tcW w:w="4531" w:type="dxa"/>
            <w:shd w:val="clear" w:color="auto" w:fill="8EAADB" w:themeFill="accent1" w:themeFillTint="99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Produit obtenu</w:t>
            </w:r>
          </w:p>
        </w:tc>
      </w:tr>
      <w:tr w:rsidR="00F70533" w:rsidRPr="00F70533" w:rsidTr="00CC71BA">
        <w:tc>
          <w:tcPr>
            <w:tcW w:w="4531" w:type="dxa"/>
            <w:shd w:val="clear" w:color="auto" w:fill="B4C6E7" w:themeFill="accent1" w:themeFillTint="66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0.99€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:rsidR="00F70533" w:rsidRPr="00F70533" w:rsidRDefault="00E31901" w:rsidP="00F705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Plein d’energie</w:t>
            </w:r>
          </w:p>
        </w:tc>
      </w:tr>
      <w:tr w:rsidR="00F70533" w:rsidRPr="00F70533" w:rsidTr="00CC71BA">
        <w:tc>
          <w:tcPr>
            <w:tcW w:w="4531" w:type="dxa"/>
            <w:shd w:val="clear" w:color="auto" w:fill="D9E2F3" w:themeFill="accent1" w:themeFillTint="33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4.99€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 xml:space="preserve">2 objets </w:t>
            </w:r>
            <w:r w:rsidRPr="00F70533">
              <w:rPr>
                <w:color w:val="0070C0"/>
                <w:sz w:val="24"/>
                <w:szCs w:val="24"/>
              </w:rPr>
              <w:t xml:space="preserve">rares </w:t>
            </w:r>
            <w:r w:rsidRPr="00F70533">
              <w:rPr>
                <w:sz w:val="24"/>
                <w:szCs w:val="24"/>
              </w:rPr>
              <w:t xml:space="preserve">ou 1 objet </w:t>
            </w:r>
            <w:r w:rsidRPr="00F70533">
              <w:rPr>
                <w:color w:val="7030A0"/>
                <w:sz w:val="24"/>
                <w:szCs w:val="24"/>
              </w:rPr>
              <w:t>épique</w:t>
            </w:r>
          </w:p>
        </w:tc>
      </w:tr>
      <w:tr w:rsidR="00F70533" w:rsidRPr="00F70533" w:rsidTr="00CC71BA">
        <w:tc>
          <w:tcPr>
            <w:tcW w:w="4531" w:type="dxa"/>
            <w:shd w:val="clear" w:color="auto" w:fill="B4C6E7" w:themeFill="accent1" w:themeFillTint="66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9.99€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 xml:space="preserve">2 objets </w:t>
            </w:r>
            <w:r w:rsidRPr="00F70533">
              <w:rPr>
                <w:color w:val="7030A0"/>
                <w:sz w:val="24"/>
                <w:szCs w:val="24"/>
              </w:rPr>
              <w:t xml:space="preserve">épiques </w:t>
            </w:r>
            <w:r w:rsidRPr="00F70533">
              <w:rPr>
                <w:sz w:val="24"/>
                <w:szCs w:val="24"/>
              </w:rPr>
              <w:t xml:space="preserve">ou 1 objet </w:t>
            </w:r>
            <w:r w:rsidRPr="00F70533">
              <w:rPr>
                <w:color w:val="BF8F00" w:themeColor="accent4" w:themeShade="BF"/>
                <w:sz w:val="24"/>
                <w:szCs w:val="24"/>
              </w:rPr>
              <w:t>légendaire</w:t>
            </w:r>
          </w:p>
        </w:tc>
      </w:tr>
      <w:tr w:rsidR="00F70533" w:rsidRPr="00F70533" w:rsidTr="00CC71BA">
        <w:tc>
          <w:tcPr>
            <w:tcW w:w="4531" w:type="dxa"/>
            <w:shd w:val="clear" w:color="auto" w:fill="D9E2F3" w:themeFill="accent1" w:themeFillTint="33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14.99€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 xml:space="preserve">2 objets </w:t>
            </w:r>
            <w:r w:rsidRPr="00F70533">
              <w:rPr>
                <w:color w:val="BF8F00" w:themeColor="accent4" w:themeShade="BF"/>
                <w:sz w:val="24"/>
                <w:szCs w:val="24"/>
              </w:rPr>
              <w:t xml:space="preserve">légendaires </w:t>
            </w:r>
            <w:r w:rsidRPr="00F70533">
              <w:rPr>
                <w:sz w:val="24"/>
                <w:szCs w:val="24"/>
              </w:rPr>
              <w:t xml:space="preserve">ou 1 objet </w:t>
            </w:r>
            <w:r w:rsidRPr="00F70533">
              <w:rPr>
                <w:color w:val="C00000"/>
                <w:sz w:val="24"/>
                <w:szCs w:val="24"/>
              </w:rPr>
              <w:t>mythique</w:t>
            </w:r>
          </w:p>
        </w:tc>
      </w:tr>
      <w:tr w:rsidR="00F70533" w:rsidRPr="00F70533" w:rsidTr="00CC71BA">
        <w:tc>
          <w:tcPr>
            <w:tcW w:w="4531" w:type="dxa"/>
            <w:shd w:val="clear" w:color="auto" w:fill="B4C6E7" w:themeFill="accent1" w:themeFillTint="66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>19.99€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:rsidR="00F70533" w:rsidRPr="00F70533" w:rsidRDefault="00F70533" w:rsidP="00F70533">
            <w:pPr>
              <w:rPr>
                <w:sz w:val="24"/>
                <w:szCs w:val="24"/>
              </w:rPr>
            </w:pPr>
            <w:r w:rsidRPr="00F70533">
              <w:rPr>
                <w:sz w:val="24"/>
                <w:szCs w:val="24"/>
              </w:rPr>
              <w:t xml:space="preserve">2 objets </w:t>
            </w:r>
            <w:r w:rsidRPr="00F70533">
              <w:rPr>
                <w:color w:val="C00000"/>
                <w:sz w:val="24"/>
                <w:szCs w:val="24"/>
              </w:rPr>
              <w:t xml:space="preserve">mythiques </w:t>
            </w:r>
            <w:r w:rsidRPr="00F70533">
              <w:rPr>
                <w:sz w:val="24"/>
                <w:szCs w:val="24"/>
              </w:rPr>
              <w:t xml:space="preserve">ET 2 objets </w:t>
            </w:r>
            <w:r w:rsidRPr="00F70533">
              <w:rPr>
                <w:color w:val="7030A0"/>
                <w:sz w:val="24"/>
                <w:szCs w:val="24"/>
              </w:rPr>
              <w:t>épiques</w:t>
            </w:r>
          </w:p>
        </w:tc>
      </w:tr>
    </w:tbl>
    <w:p w:rsidR="00E249E9" w:rsidRDefault="00E249E9" w:rsidP="00E249E9"/>
    <w:p w:rsidR="00E249E9" w:rsidRDefault="00E249E9" w:rsidP="00E249E9"/>
    <w:p w:rsidR="003B5FF3" w:rsidRDefault="003B5FF3" w:rsidP="00087B68"/>
    <w:p w:rsidR="003B5FF3" w:rsidRDefault="003B5FF3" w:rsidP="00087B68"/>
    <w:p w:rsidR="003B5FF3" w:rsidRDefault="003B5FF3" w:rsidP="00087B68"/>
    <w:p w:rsidR="000F5583" w:rsidRDefault="000F5583" w:rsidP="00087B68"/>
    <w:p w:rsidR="00087B68" w:rsidRPr="00087B68" w:rsidRDefault="00087B68" w:rsidP="00087B68"/>
    <w:sectPr w:rsidR="00087B68" w:rsidRPr="00087B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27" w:rsidRDefault="00724227" w:rsidP="00C64147">
      <w:pPr>
        <w:spacing w:after="0" w:line="240" w:lineRule="auto"/>
      </w:pPr>
      <w:r>
        <w:separator/>
      </w:r>
    </w:p>
  </w:endnote>
  <w:endnote w:type="continuationSeparator" w:id="0">
    <w:p w:rsidR="00724227" w:rsidRDefault="00724227" w:rsidP="00C6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27" w:rsidRDefault="00724227" w:rsidP="00C64147">
      <w:pPr>
        <w:spacing w:after="0" w:line="240" w:lineRule="auto"/>
      </w:pPr>
      <w:r>
        <w:separator/>
      </w:r>
    </w:p>
  </w:footnote>
  <w:footnote w:type="continuationSeparator" w:id="0">
    <w:p w:rsidR="00724227" w:rsidRDefault="00724227" w:rsidP="00C6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4147" w:rsidRDefault="00C64147">
    <w:pPr>
      <w:pStyle w:val="En-tte"/>
    </w:pPr>
    <w:r>
      <w:t>Space Shooter</w:t>
    </w:r>
    <w:r>
      <w:tab/>
    </w:r>
    <w:r>
      <w:tab/>
      <w:t>Lubrisoft</w:t>
    </w:r>
  </w:p>
  <w:p w:rsidR="00C64147" w:rsidRDefault="00C641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523"/>
    <w:multiLevelType w:val="hybridMultilevel"/>
    <w:tmpl w:val="9D94C1CA"/>
    <w:lvl w:ilvl="0" w:tplc="AC70C5FA">
      <w:start w:val="10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5B84D38"/>
    <w:multiLevelType w:val="hybridMultilevel"/>
    <w:tmpl w:val="9D007822"/>
    <w:lvl w:ilvl="0" w:tplc="ECC4A65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C04C7"/>
    <w:multiLevelType w:val="hybridMultilevel"/>
    <w:tmpl w:val="D7789B24"/>
    <w:lvl w:ilvl="0" w:tplc="6EBA2F32">
      <w:start w:val="10"/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47"/>
    <w:rsid w:val="00014BD2"/>
    <w:rsid w:val="00040609"/>
    <w:rsid w:val="00053E20"/>
    <w:rsid w:val="00087B68"/>
    <w:rsid w:val="000B4067"/>
    <w:rsid w:val="000C063E"/>
    <w:rsid w:val="000F5583"/>
    <w:rsid w:val="0011205C"/>
    <w:rsid w:val="0012712E"/>
    <w:rsid w:val="001759F5"/>
    <w:rsid w:val="001931B1"/>
    <w:rsid w:val="001E22C6"/>
    <w:rsid w:val="00204077"/>
    <w:rsid w:val="003154CC"/>
    <w:rsid w:val="00363081"/>
    <w:rsid w:val="003A71C5"/>
    <w:rsid w:val="003B1C68"/>
    <w:rsid w:val="003B5FF3"/>
    <w:rsid w:val="003C464C"/>
    <w:rsid w:val="00502F40"/>
    <w:rsid w:val="005640E3"/>
    <w:rsid w:val="00582052"/>
    <w:rsid w:val="005C54D9"/>
    <w:rsid w:val="006638CD"/>
    <w:rsid w:val="006774C0"/>
    <w:rsid w:val="006A09B9"/>
    <w:rsid w:val="006D3180"/>
    <w:rsid w:val="006F3FA5"/>
    <w:rsid w:val="006F4281"/>
    <w:rsid w:val="007102C3"/>
    <w:rsid w:val="00724227"/>
    <w:rsid w:val="00820FF3"/>
    <w:rsid w:val="00875ACD"/>
    <w:rsid w:val="00877CBA"/>
    <w:rsid w:val="008C508D"/>
    <w:rsid w:val="009E4394"/>
    <w:rsid w:val="00A53EBF"/>
    <w:rsid w:val="00A6350F"/>
    <w:rsid w:val="00AA2803"/>
    <w:rsid w:val="00AC3D63"/>
    <w:rsid w:val="00B72510"/>
    <w:rsid w:val="00B96136"/>
    <w:rsid w:val="00C33379"/>
    <w:rsid w:val="00C64147"/>
    <w:rsid w:val="00C8043F"/>
    <w:rsid w:val="00CC71BA"/>
    <w:rsid w:val="00D1138A"/>
    <w:rsid w:val="00D37E56"/>
    <w:rsid w:val="00D8009F"/>
    <w:rsid w:val="00E249E9"/>
    <w:rsid w:val="00E31901"/>
    <w:rsid w:val="00ED42B0"/>
    <w:rsid w:val="00F32BEF"/>
    <w:rsid w:val="00F66775"/>
    <w:rsid w:val="00F70533"/>
    <w:rsid w:val="00FA6FDD"/>
    <w:rsid w:val="00FB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1DD6"/>
  <w15:chartTrackingRefBased/>
  <w15:docId w15:val="{A6938953-EF89-4242-8873-FF840115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ACD"/>
    <w:pPr>
      <w:keepNext/>
      <w:keepLines/>
      <w:pBdr>
        <w:bottom w:val="single" w:sz="4" w:space="1" w:color="auto"/>
      </w:pBdr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5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154CC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154CC"/>
    <w:rPr>
      <w:rFonts w:ascii="Arial Black" w:eastAsiaTheme="majorEastAsia" w:hAnsi="Arial Black" w:cstheme="majorBidi"/>
      <w:color w:val="2F5496" w:themeColor="accent1" w:themeShade="BF"/>
      <w:spacing w:val="-10"/>
      <w:kern w:val="28"/>
      <w:sz w:val="5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75ACD"/>
    <w:rPr>
      <w:rFonts w:asciiTheme="majorHAnsi" w:eastAsiaTheme="majorEastAsia" w:hAnsiTheme="majorHAnsi" w:cstheme="majorBidi"/>
      <w:color w:val="2F5496" w:themeColor="accent1" w:themeShade="BF"/>
      <w:sz w:val="32"/>
      <w:szCs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Titre2Car">
    <w:name w:val="Titre 2 Car"/>
    <w:basedOn w:val="Policepardfaut"/>
    <w:link w:val="Titre2"/>
    <w:uiPriority w:val="9"/>
    <w:rsid w:val="00875AC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C64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147"/>
  </w:style>
  <w:style w:type="paragraph" w:styleId="Pieddepage">
    <w:name w:val="footer"/>
    <w:basedOn w:val="Normal"/>
    <w:link w:val="PieddepageCar"/>
    <w:uiPriority w:val="99"/>
    <w:unhideWhenUsed/>
    <w:rsid w:val="00C641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147"/>
  </w:style>
  <w:style w:type="paragraph" w:styleId="Paragraphedeliste">
    <w:name w:val="List Paragraph"/>
    <w:basedOn w:val="Normal"/>
    <w:uiPriority w:val="34"/>
    <w:qFormat/>
    <w:rsid w:val="006A09B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27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33FF-B43A-4084-A620-36508B1B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Mock</dc:creator>
  <cp:keywords/>
  <dc:description/>
  <cp:lastModifiedBy>Romain Mock</cp:lastModifiedBy>
  <cp:revision>32</cp:revision>
  <dcterms:created xsi:type="dcterms:W3CDTF">2019-10-18T07:10:00Z</dcterms:created>
  <dcterms:modified xsi:type="dcterms:W3CDTF">2019-10-29T13:44:00Z</dcterms:modified>
</cp:coreProperties>
</file>