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B4CC"/>
          <w:sz w:val="96"/>
          <w:szCs w:val="96"/>
        </w:rPr>
        <w:t xml:space="preserve">MOCO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3040"/>
          <w:sz w:val="32"/>
          <w:szCs w:val="32"/>
        </w:rPr>
        <w:t xml:space="preserve">Multi Omics Computational Orchestrator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A8A9A"/>
          <w:sz w:val="22"/>
          <w:szCs w:val="22"/>
        </w:rPr>
        <w:t xml:space="preserve">Product Requirements Document  |  v1.0  |  April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8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80"/>
                <w:sz w:val="20"/>
                <w:szCs w:val="20"/>
              </w:rPr>
              <w:t xml:space="preserve">Product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MOCO — Bioinformatics Platform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80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80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8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B4CC"/>
          <w:sz w:val="36"/>
          <w:szCs w:val="36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MOCO (Multi Omics Computational Orchestrator) is a professional bioinformatics platform designed to unify DNA, RNA, and Protein analysis workflows into a single, accessible, AI-powered interface. It eliminates the need for researchers to manage multiple disconnected tools by providing an integrated workbench, intelligent pipeline automation, real-time visualization, and a Jarvis-like AI research assistant — all within a subscription-based SaaS model.</w:t>
      </w:r>
    </w:p>
    <w:p>
      <w:pPr>
        <w:spacing w:after="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MOCO is built for researchers, bioinformaticians, and labs who need institutional-grade computational biology tools without institutional-grade IT infrastructure. The platform runs in the browser with no installation required, supports team collaboration, and provides a tiered access model to accommodate students, individual researchers, and full research teams.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1.1 Vision Statement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be the operating system for modern multi-omics research — where any scientist can orchestrate complex biological analyses through conversation, drag-and-drop pipelines, and AI-assisted interpretation, regardless of their computational background.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1.2 Core Value Proposition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Unified Platform: DNA, RNA, and Protein analysis in one place — no tab switching between STAR, GATK, AlphaFold, and SnapGene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AI-First: A Jarvis-like research assistant that reads one line of your research idea and generates a full blueprint with relevant data, literature, and analysis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Visual Everything: SnapGene-style plasmid maps, gene expression heatmaps, volcano plots, protein 3D structures — all rendered interactively in the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Accessible: Free tier for students, affordable Standard tier for active researchers, Premium for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 Control: Platform owner controls which tools are free vs. premium, manages users, issues promo codes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B4CC"/>
          <w:sz w:val="36"/>
          <w:szCs w:val="36"/>
        </w:rPr>
        <w:t xml:space="preserve">2. User Personas</w:t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2.1 Primary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Researcher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BSc/MSc student learning bioinformatics, budget-constrained, needs guided workflows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Researcher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PhD student or postdoc running regular analyses, needs reliable pipelines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Principal Investigator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 head managing team projects, needs collaboration + reporting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Bioinformatician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Technical specialist running complex multi-omics pipelines daily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platform owner — controls tools, users, pricing, promo codes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B4CC"/>
          <w:sz w:val="36"/>
          <w:szCs w:val="36"/>
        </w:rPr>
        <w:t xml:space="preserve">3. Subscription Model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MOCO operates on a three-tier subscription model with an admin-controlled tool access system. The platform owner (admin) can reassign any tool between tiers at any time without code changes.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 (Free)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sequence tools, NCBI lookup, basic calculators. No pipeline builder.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— ₹999/mo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FreeBayes, FastQC, bulk RNA-seq, Drop-seq, adapter trimming, lab workbench, 5 concurrent jobs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58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— ₹2,999/mo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tools including STAR, DESeq2, GATK, AlphaFold, Mol. Docking, CRISPR, spatial transcriptomics, unlimited jobs, priority compute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3.1 Promo Code System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Admins can generate promo codes that grant users elevated plan access without payment. Codes can be created, revoked, and tracked in the Admin Panel. Use cases include: beta testers, collaborating labs, conference promotions, and educational institutions.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 creates a code (e.g., MOCO-ALPHA) and assigns it a plan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enters code on login page or subscription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Access is granted immediately and logged against the user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 can revoke codes at any time from the Admin Panel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B4CC"/>
          <w:sz w:val="36"/>
          <w:szCs w:val="36"/>
        </w:rPr>
        <w:t xml:space="preserve">4. Navigation Structure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MOCO uses a dual-navigation system: a persistent top bar for omics type switching (DNA / RNA / Protein) and a left sidebar for page navigation. This mirrors how researchers think — first by molecule type, then by task.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4.1 Top 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MOCO Logo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visible, links back to Dashboard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⬡ DNA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Switches context to DNA analysis tools and library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≋ RNA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Switches context to RNA analysis tools and library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✦ Protein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Switches context to Protein analysis tools and library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Menu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Profile, Appearance, Subscription, Settings, Help, Sign Out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 Badge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current subscription tier (Free / Standard / Premium)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Status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indicator showing platform online/offline status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4.2 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Hub — overview of activity, stats, quick launch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builder — manual and pre-built pipelines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Charts, heatmaps, volcano plots, genome browser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management, team collaboration, file management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Resources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 node monitoring, job queue, storage stats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Library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Technique library — browse and launch all tools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Protein Studio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3D folding simulator, molecular dynamics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Alignment Lab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Sequence alignment workbench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Mol Docking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Molecular docking and drug design tools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Plasmid Cloning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SnapGene-style plasmid editor and design tool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Research Brain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Jarvis-style AI assistant for research automation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B4CC"/>
          <w:sz w:val="36"/>
          <w:szCs w:val="36"/>
        </w:rPr>
        <w:t xml:space="preserve">5. Feature Specifications</w:t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5.1 Dashboard — Research Hub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Dashboard is the home screen providing an at-a-glance overview of research activity, system health, and quick access to frequently used pipelines.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Stats Cards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analyses, sequences processed, active workflows, storage used — with weekly deltas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Recent Activity Table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Scrollable log of recent jobs with technique name, omics type badge, status, and timestamp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 Launch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One-click launch cards for the 4 most-used pipeline presets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Health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CPU, Memory, Storage, and Network I/O gauges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 Status Badges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(green), Running (cyan pulse), Failed (red), Queued (yellow)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5.2 Lab — Pipeline Workbench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Lab is where researchers build, configure, and execute analysis pipelines. It supports both drag-and-drop manual pipeline construction and pre-built named pipeline templates.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1520"/>
          <w:sz w:val="24"/>
          <w:szCs w:val="24"/>
        </w:rPr>
        <w:t xml:space="preserve">5.2.1 Pre-Built Named Pipelines (Default Templates)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pipeline has a codename reflecting its purpose. These are available as one-click launch cards in the Quick Launch section of the Dashboard and Lab.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Aurora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Protein Structure Analysis: AlphaFold → Molecular Dynamics → CADD → Drug Target Matching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Pegasus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NGS Core Pipeline: FastQC → Adapter Trim → BWA-MEM → GATK HaplotypeCaller → VCF Output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Draco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Protein Folding: Sequence Input → AlphaFold → 3D Visualization → Hotspot Mapping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Hydra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Molecular Docking: Protein Structure → Ligand Prep → AutoDock Vina → Affinity Scoring → CADD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Crux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Alignment Suite: FASTQ Input → QC → STAR/BWA-MEM → Quantification → DESeq2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RNA Differential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 RNA-seq DE: STAR → featureCounts → DESeq2 → Heatmap + Volcano Plot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3' READS Cardiac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 Mapping: 3' READS → CSH Analysis → UTR Dynamics → Cleavage Site Map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1520"/>
          <w:sz w:val="24"/>
          <w:szCs w:val="24"/>
        </w:rPr>
        <w:t xml:space="preserve">5.2.2 Manual Pipeline Builder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Drag-and-drop tool nodes from the Tool Palette onto the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Connect nodes with directed edges to define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Configure each node's parameters in a right-side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Visual status indicators: Done (green), Running (cyan), Idle (grey), Failed (red)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Save custom pipelines with user-defined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Clone and modify existing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Export pipeline configuration as JSON</w:t>
      </w:r>
    </w:p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1520"/>
          <w:sz w:val="24"/>
          <w:szCs w:val="24"/>
        </w:rPr>
        <w:t xml:space="preserve">5.2.3 Job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Live job queue showing all pending, running, and recently completed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ETA estimates per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Ability to cancel, pause, or reprioritize queued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Email notification on job completion or failure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5.3 Plasmid Cloning Lab (SnapGene-Style)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full-featured plasmid design and cloning module that replicates the core functionality of SnapGene — allowing researchers to design, visualize, and virtually clone constructs directly in MOCO without purchasing separate software.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80"/>
                <w:sz w:val="22"/>
                <w:szCs w:val="22"/>
              </w:rPr>
              <w:t xml:space="preserve">Core Plasmid Editor Features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Sequence Input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Paste raw DNA sequence or upload .gb / .fasta / .dna files to initialize a plasmid map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Circular Plasmid Map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Interactive circular map rendering showing features, restriction sites, and annotations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Linear Map View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between circular and linear map views for detailed inspection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Annotation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Add, edit, and color-code features: promoters, ORFs, terminators, selection markers, origins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Restriction Site Overlay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Auto-detect and display all restriction enzyme recognition sites on the map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Enzyme Selection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Choose specific enzymes from a database of 200+ common restriction enzymes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Virtual Digest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Simulate single or double restriction digests and predict fragment sizes and gel pattern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Gel Simulation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Visualize virtual digest results as an in-silico agarose gel with size ladder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Cloning &amp; Insert Design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Insert Design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Define insert sequence with overhang compatibility for ligation or Gibson assembly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Ligation Simulation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Virtually ligate insert into vector, check for correct orientation and reading frame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Gibson Assembly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overlapping primers for Gibson Assembly with automatic homology arm calculation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Golden Gate Design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BsaI-based Golden Gate cloning with automated Type IIS site design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TOPO Cloning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Simulate TOPO TA and blunt-end cloning with directionality prediction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ORF Check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that insert maintains reading frame after ligation; highlight stop codons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Sequence Verification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Align Sanger sequencing results against expected construct to verify correct cloning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Primer Design (SnapGene-Equivalent)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Primer Design UI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a region on the plasmid map and auto-generate forward/reverse primers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Tm Calculation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Nearest-neighbor thermodynamic Tm calculation with salt correction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GC Content Check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GC% display with optimal range indicator (40-60%)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Off-target Check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BLAST-based off-target binding prediction against reference genome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Primer Pair Scoring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primer pairs for compatibility, hairpin formation, and dimer potential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qPCR Primer Design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amplicon-spanning primer pairs for quantitative PCR with efficiency estimate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Sequencing Primers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Suggest universal sequencing primers (M13, T7, SP6) or design custom ones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Primers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primer list as CSV or FASTA for ordering from synthesis companies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80"/>
                <w:sz w:val="22"/>
                <w:szCs w:val="22"/>
              </w:rPr>
              <w:t xml:space="preserve">Advanced Cloning Features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Multi-site Cloning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constructs with multiple inserts in defined order and orientation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CRISPR gRNA Design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plasmid map, select target region and auto-design sgRNA with PAM site detection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Codon Optimization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Optimize insert codon usage for expression in E. coli, yeast, mammalian, or insect cells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Protein Translation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Translate ORF directly from map and view predicted amino acid sequence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 Export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plasmid map as high-resolution SVG, PNG, or PDF for publications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GenBank Export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full annotated sequence in .gb format compatible with SnapGene and Benchling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 Map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shareable link to plasmid map for collaborators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5.4 Visualization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Interactive data visualization for RNA-seq, DNA variant analysis, and protein analysis results.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Progress Tracker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Step-by-step visual pipeline progress with status badges per stage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 Expression Heatmap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Color-coded heatmap of gene expression across samples/conditions with clustering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Volcano Plot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Interactive log2FC vs -log10(p) scatter plot with significance thresholds and gene labels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 Enrichment Bar Chart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Horizontal bar chart of Gene Ontology enrichment with p-value display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Genome Browser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Interactive locus viewer with read coverage tracks, gene models, and variant markers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Cleavage Site Heterogeneity Map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3' UTR locus usage profile for APA analysis (3' READS output)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UTR Dynamics Chart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Lengthened vs. shortened vs. stable UTR classification bar chart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Coverage Track Viewer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Multi-sample RNA-seq coverage overlaid on gene model with zoom and pan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Variant Annotation Table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SNP/Indel table with position, ref&gt;alt, confidence score, and functional impact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3D Protein Viewer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Interactive 3D protein structure renderer with confidence score overlay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Protein Folding Timeline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Simulation timeline scrubber for molecular dynamics trajectory playback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5.5 AI Research Brain — Jarvis Mode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most distinctive feature of MOCO. A conversational AI assistant that acts as a personal research intelligence — you describe your project in one sentence and it generates a complete research blueprint, pulls relevant data, explains like Jarvis, and suggests the exact MOCO pipeline to run.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80"/>
                <w:sz w:val="22"/>
                <w:szCs w:val="22"/>
              </w:rPr>
              <w:t xml:space="preserve">Core Jarvis Capabilities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One-Line Research Input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types one sentence describing their research (e.g. 'cardiac APA dynamics in heart failure')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Blueprint Generation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generates: project overview, key questions, suggested experiments, expected outputs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Literature Web Scraping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Admin-enabled web scraper pulls relevant PubMed abstracts, bioRxiv preprints, and review papers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Source Mapping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Identifies relevant public datasets from GEO, SRA, NCBI, UniProt, PDB for the research topic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Recommendation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Suggests the exact MOCO pipeline(s) to run based on the research 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Jarvis-Style Narration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explains the blueprint conversationally, step by step, like a knowledgeable lab partner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Follow-up Q&amp;A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can ask follow-up questions; AI maintains research context throughout the session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Blueprint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the full research blueprint as a PDF or Word document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Admin Web Scraper Tools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admin has access to a dedicated AI-powered web scraper interface for research automation. This tool is admin-only and is used to set up data pipelines for the Jarvis research brain.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Topic Scraper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 a research topic; scraper pulls top PubMed papers, GEO datasets, and protocol references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Connector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 to PubMed, bioRxiv, GEO, SRA, UniProt, PDB, KEGG APIs for live data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Scheduled Scraping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up automated weekly scrapes for defined research topics to keep data fresh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Scrape Preview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Preview scraped content before adding to the Jarvis knowledge base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 Base Manager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View, edit, and delete entries in the Jarvis research knowledge base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 Whitelist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 which websites and databases the scraper is allowed to access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5.6 DNA Analysis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80"/>
                <w:sz w:val="22"/>
                <w:szCs w:val="22"/>
              </w:rPr>
              <w:t xml:space="preserve">Sequence Alignment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BWA-MEM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 and accurate short-read aligner for sequences &gt;70bp; gold standard for DNA-seq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Bowtie2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Ultrafast memory-efficient aligner for short-read alignment to reference genomes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80"/>
                <w:sz w:val="22"/>
                <w:szCs w:val="22"/>
              </w:rPr>
              <w:t xml:space="preserve">Variant Calling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GATK HaplotypeCaller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Industry-standard variant caller for SNPs and indels using local de-novo assembly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FreeBayes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Bayesian genetic variant detector for SNPs, indels, MNPs, and complex variants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58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VBLAST / BLAST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Sequence similarity search and homology analysis against reference databases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580"/>
                <w:sz w:val="20"/>
                <w:szCs w:val="20"/>
              </w:rPr>
              <w:t xml:space="preserve">Standard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80"/>
                <w:sz w:val="22"/>
                <w:szCs w:val="22"/>
              </w:rPr>
              <w:t xml:space="preserve">NGS Core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NGS-Core Pipeline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End-to-end next-generation sequencing pipeline from raw reads to analysis-ready data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FastQC / MultiQC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Quality control assessment of raw sequencing reads with per-sample aggregate reporting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58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Adapter Trimming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sequencing adapters and low-quality bases using Trimmomatic or Cutadapt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580"/>
                <w:sz w:val="20"/>
                <w:szCs w:val="20"/>
              </w:rPr>
              <w:t xml:space="preserve">Standard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80"/>
                <w:sz w:val="22"/>
                <w:szCs w:val="22"/>
              </w:rPr>
              <w:t xml:space="preserve">Genome Editing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CRISPR Analysis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sgRNA design, off-target prediction, and editing efficiency scoring for CRISPR-Cas9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80"/>
                <w:sz w:val="22"/>
                <w:szCs w:val="22"/>
              </w:rPr>
              <w:t xml:space="preserve">Mutation &amp; Reference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Mutation Analysis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Identify and annotate point mutations, frameshift variants, and functional consequences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58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Mutation Finder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Pattern-based search for known pathogenic mutations in input sequences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58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NCBI Reference Lookup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Retrieve reference sequences from NCBI by accession number or gene name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Organism Identification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PANGOLIN-style organism classification from genomic sequence data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580"/>
                <w:sz w:val="20"/>
                <w:szCs w:val="20"/>
              </w:rPr>
              <w:t xml:space="preserve">Standard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Sequence Tools (Live)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Restriction Mapping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Identify restriction enzyme cut sites and generate fragment maps for cloning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58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ORF Finder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Locate open reading frames and predict protein-coding regions in DNA sequences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Primer Design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optimal PCR primers with Tm calculation and off-target checking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58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GC Content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Calculate GC percentage and nucleotide composition across the input sequence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Reverse Complement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the reverse complementary strand of a DNA sequence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Transcription (DNA→RNA)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Transcribe a DNA template strand into the corresponding mRNA sequence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33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5.7 RNA Analysis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 Aligner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Splice-aware RNA-seq aligner optimized for large genomes and high-throughput data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DESeq2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Differential gene expression analysis using negative binomial distribution modeling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3' READS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3' Region Extraction And Deep Sequencing — maps polyadenylation sites at single-nucleotide resolution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3' RACE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Rapid Amplification of cDNA Ends — characterizes the 3' end of mRNA transcripts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10x Genomics Chromium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High-throughput droplet-based scRNA-seq for transcriptomic profiling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Smart-seq2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Full-length single-cell RNA-seq with high sensitivity for lowly expressed genes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Drop-seq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Microfluidic droplet-based single-cell capture and barcoding for large-scale experiments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58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MARS-seq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Massively parallel scRNA-seq with index-sorting for immune profiling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58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CITE-seq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Simultaneous transcriptome and protein surface marker measurement via antibody barcoding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ATAC-seq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Assay for Transposase-Accessible Chromatin — maps open chromatin and gene regulatory elements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Single-nucleus RNA-seq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snRNA-seq for frozen tissue, non-dissociable samples, and rare cell types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58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 RNA-seq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Traditional RNA sequencing of pooled cells for differential expression analysis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58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Long-read RNA-seq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PacBio/Nanopore-based sequencing for full-length transcript isoform characterization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Spatial Transcriptomics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 expression profiling with spatial coordinates preserved for tissue architecture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ChIP-seq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Chromatin immunoprecipitation sequencing for transcription factor and histone mapping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Codon Analysis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Analyze codon usage frequencies and optimize composition for expression systems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Translation (RNA→Protein)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Translate mRNA sequence into the corresponding amino acid sequence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Secondary Structure Prediction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Predict RNA secondary structure including stem-loops, hairpins, and pseudoknots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33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5.8 Protein Analysis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AlphaFold Prediction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AI-based protein structure prediction from amino acid sequence with pLDDT confidence scoring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Protein Studio 3D Folding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Interactive 3D protein structure visualization and folding simulation environment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Molecular Dynamics Simulation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Time-evolution simulation of protein conformational dynamics and stability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Molecular Docking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AutoDock Vina-based ligand-receptor binding pose prediction and affinity scoring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CADD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Computer-Aided Drug Design — virtual screening and lead optimization for drug discovery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Drug-Protein Target Matching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 candidate compounds against known protein targets for therapeutic potential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Hotspot Affinity Mapping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Identify and visualize key binding hotspot residues on protein surfaces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58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Protein Finder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protein databases by sequence similarity or functional annotation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58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Amino Acid Composition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Calculate frequency distribution of all 20 standard amino acids in a protein sequence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Molecular Weight &amp; pI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Calculate molecular weight and isoelectric point from amino acid sequence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Mutation Hotspot Analysis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 and score mutation hotspot residues with pathogenicity prediction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58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MS/MS Proteomics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Tandem mass spectrometry-based protein identification and quantification workflow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Western Blot Analysis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Analyze Western blot results for protein expression quantification and band detection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580"/>
                <w:sz w:val="20"/>
                <w:szCs w:val="20"/>
              </w:rPr>
              <w:t xml:space="preserve">Standard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5.9 Project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Overview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title, ID, description, status badge, creation date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Management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team members with roles: PI, Bioinformatician, Wet Lab, Data Analyst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Repository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and browse project files: FASTQ, BAM, VCF, BED, CSV, PDB, XLSX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Type Badges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Color-coded file type indicators for quick identification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Status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/ Archived / On Hold status with date tracking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Projects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and switch between multiple concurrent research projects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Export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project summary as PDF report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0099"/>
                <w:sz w:val="20"/>
                <w:szCs w:val="20"/>
              </w:rPr>
              <w:t xml:space="preserve">Premium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5.10 Compute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 Dashboard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CPU, Memory, Storage, and Network I/O usage gauges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Jobs Table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Running and queued jobs with CPU cores, memory allocation, runtime, and status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 Node Health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status of all compute nodes: Healthy, Degraded, Offline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 Monitor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Used vs total storage with high-usage warnings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 Management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Cancel, pause, or reprioritize queued jobs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Standard+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5.11 Admin Panel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Accessible only to users with the admin role. Provides complete control over the platform without requiring code changes.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 Access Control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each tool's required plan tier (Free / Standard / Premium) with instant effect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Promo Code Manager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Create, view, and delete promo codes with plan tier assignment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all users, change their plan tiers, and remove accounts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Web Scraper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 and run web scraping tasks to populate the Jarvis research brain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 Base Manager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View, edit, and delete entries in the Jarvis research knowledge base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Analytics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Usage statistics: active users, most-used tools, job completion rates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Scheduled Scraping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up automated data refresh jobs for Jarvis research topics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B4CC"/>
          <w:sz w:val="36"/>
          <w:szCs w:val="36"/>
        </w:rPr>
        <w:t xml:space="preserve">6. Technical Architecture</w:t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6.1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Pure HTML5 / CSS3 / Vanilla JavaScript — no framework dependency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Tailwind CSS via CDN for utility-first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JetBrains Mono + Space Grotesk typography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Dark theme with cyan (#00E5FF) primary, green (#00FF88) RNA accent, purple (#BF5FFF) protein accent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localStorage for session state, user preferences, tool config, and promo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Responsive layout: sidebar collapses on mobile with bottom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SVG-based data visualizations (heatmaps, volcano plots, genome browser tracks)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Modular nav.js shared navigation component across all pages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6.2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Static site — deployable on GitHub Pages at zero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Custom domain support via GitHub Pages CNAME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server required for current feature set (localStorage-based)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Future: Backend API (Python/FastAPI) for real pipeline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Future: PostgreSQL database for user accounts and project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Future: Celery + Redis for job queue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Future: Docker containers for bioinformatics tool execution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6.3 Authentication (Current)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localStorage-based session management for demo purposes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Role-based access: admin /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Future: OAuth2 with Google and institutional 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Future: JWT-based API authentication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B4CC"/>
          <w:sz w:val="36"/>
          <w:szCs w:val="36"/>
        </w:rPr>
        <w:t xml:space="preserve">7. Development Roadmap</w:t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Phase 1 — MVP (Current)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Login / Sign up / Subscription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Dashboard with activity feed and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Lab workbench with named pipeline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Library with all DNA / RNA / Protein tools (tier-gated)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Visualization page with heatmap, volcano plot, GO enrichment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Project and Resources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 panel: tool access control, promo codes,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Static deployment on GitHub Pages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Phase 2 — Plasmid Cloning 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Circular and linear plasmid map renderer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Restriction site detection and virtual digest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Gel simulation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Primer design with Tm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Insert ligation simulation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GenBank file import/export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Phase 3 — AI Research Brain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Jarvis-style conversational research assistant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 web scraper with PubMed and GEO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Research blueprint generation from one-line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Pipeline recommendation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Knowledge base management for admin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Phase 4 — Real Pipeline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 API with FastAPI /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Docker-containerized bioinformatics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Celery job queue with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Real file upload and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Results storage and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Email notifications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304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0A4060"/>
          <w:sz w:val="28"/>
          <w:szCs w:val="28"/>
        </w:rPr>
        <w:t xml:space="preserve">Phase 5 — Collaboration &amp;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Real-time collaboration with WebSockets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Institutional SSO and team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access for programmatic pipeline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Mobile app (React Native)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Plugin system for custom tool integration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B4CC"/>
          <w:sz w:val="36"/>
          <w:szCs w:val="36"/>
        </w:rPr>
        <w:t xml:space="preserve">8.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Acquisition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registered users within 3 months of launch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Free-to-Paid Conversion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 of free users upgrade to Standard or Premium within 60 days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Active Users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 of registered users active daily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Completion Rate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85% of started pipelines complete without error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Promo Code Redemption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and report on all promo code usage by admin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Metric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 Usage Distribution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Identify top 5 most-used tools per tier for prioritization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Metric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Jarvis Engagement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session length with AI Research Brain &gt; 5 minutes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1A3040" w:sz="4" w:space="8"/>
        </w:pBdr>
        <w:spacing w:after="0" w:before="400"/>
        <w:jc w:val="center"/>
      </w:pPr>
      <w:r>
        <w:rPr>
          <w:rFonts w:ascii="Arial" w:cs="Arial" w:eastAsia="Arial" w:hAnsi="Arial"/>
          <w:color w:val="5A8A9A"/>
          <w:sz w:val="18"/>
          <w:szCs w:val="18"/>
        </w:rPr>
        <w:t xml:space="preserve">MOCO Platform  |  Confidential  |  © 2026  |  All rights reserved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040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5A8A9A"/>
        <w:sz w:val="18"/>
        <w:szCs w:val="18"/>
      </w:rPr>
      <w:t xml:space="preserve">MOCO Platform v1.0  |  Multi Omics Computational Orchestrator</w:t>
    </w:r>
    <w:r>
      <w:rPr>
        <w:rFonts w:ascii="Arial" w:cs="Arial" w:eastAsia="Arial" w:hAnsi="Arial"/>
        <w:color w:val="5A8A9A"/>
        <w:sz w:val="18"/>
        <w:szCs w:val="18"/>
      </w:rPr>
      <w:t xml:space="preserve">	MOCO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CC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00B4CC"/>
        <w:sz w:val="20"/>
        <w:szCs w:val="20"/>
      </w:rPr>
      <w:t xml:space="preserve">MOCO </w:t>
    </w:r>
    <w:r>
      <w:rPr>
        <w:rFonts w:ascii="Arial" w:cs="Arial" w:eastAsia="Arial" w:hAnsi="Arial"/>
        <w:color w:val="5A8A9A"/>
        <w:sz w:val="20"/>
        <w:szCs w:val="20"/>
      </w:rPr>
      <w:t xml:space="preserve">— Product Requirements Document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0B4C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A40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A15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2026-04-15T05:41:09.840Z</dcterms:created>
  <dcterms:modified xsi:type="dcterms:W3CDTF">2026-04-15T05:41:09.845Z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