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E46" w:rsidRDefault="00703473" w:rsidP="005A4AB0">
      <w:pPr>
        <w:spacing w:line="276" w:lineRule="auto"/>
        <w:jc w:val="center"/>
        <w:rPr>
          <w:rFonts w:ascii="Decima Nova Pro" w:hAnsi="Decima Nova Pro"/>
          <w:b/>
          <w:sz w:val="28"/>
          <w:szCs w:val="28"/>
        </w:rPr>
      </w:pPr>
      <w:r>
        <w:rPr>
          <w:rFonts w:ascii="Decima Nova Pro" w:hAnsi="Decima Nova Pro"/>
        </w:rPr>
        <w:br/>
      </w:r>
      <w:r>
        <w:rPr>
          <w:rFonts w:ascii="Decima Nova Pro" w:hAnsi="Decima Nova Pro"/>
        </w:rPr>
        <w:br/>
      </w:r>
      <w:r w:rsidR="00E43470">
        <w:rPr>
          <w:rFonts w:ascii="Decima Nova Pro" w:hAnsi="Decima Nova Pro"/>
          <w:b/>
          <w:sz w:val="28"/>
          <w:szCs w:val="28"/>
        </w:rPr>
        <w:t>RELACIONES LABORALES COLECTIVAS</w:t>
      </w:r>
    </w:p>
    <w:p w:rsidR="005A4AB0" w:rsidRPr="005A4AB0" w:rsidRDefault="005A4AB0" w:rsidP="005A4AB0">
      <w:pPr>
        <w:spacing w:line="276" w:lineRule="auto"/>
        <w:jc w:val="center"/>
        <w:rPr>
          <w:rFonts w:ascii="Decima Nova Pro" w:hAnsi="Decima Nova Pro"/>
          <w:sz w:val="24"/>
          <w:szCs w:val="24"/>
        </w:rPr>
      </w:pPr>
    </w:p>
    <w:p w:rsidR="00E43470" w:rsidRPr="00DE50C0" w:rsidRDefault="00E43470" w:rsidP="00E43470">
      <w:pPr>
        <w:numPr>
          <w:ilvl w:val="0"/>
          <w:numId w:val="4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Analiza los resultados obtenidos en las elecciones sindicales de la empresa </w:t>
      </w:r>
      <w:r w:rsidR="00485945">
        <w:rPr>
          <w:rFonts w:ascii="Century Gothic" w:hAnsi="Century Gothic"/>
          <w:sz w:val="20"/>
        </w:rPr>
        <w:t>YZ, SL</w:t>
      </w:r>
      <w:r w:rsidRPr="00DE50C0">
        <w:rPr>
          <w:rFonts w:ascii="Century Gothic" w:hAnsi="Century Gothic"/>
          <w:sz w:val="20"/>
        </w:rPr>
        <w:t xml:space="preserve">, a escala estatal y autonómica, identificando el nivel de representatividad de cada sindicato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527"/>
        <w:gridCol w:w="941"/>
        <w:gridCol w:w="1797"/>
        <w:gridCol w:w="1701"/>
        <w:gridCol w:w="1948"/>
      </w:tblGrid>
      <w:tr w:rsidR="00E43470" w:rsidRPr="00CB611B" w:rsidTr="00113AC2">
        <w:tc>
          <w:tcPr>
            <w:tcW w:w="1219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Sindicato</w:t>
            </w:r>
          </w:p>
        </w:tc>
        <w:tc>
          <w:tcPr>
            <w:tcW w:w="1527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Escala estatal</w:t>
            </w:r>
          </w:p>
        </w:tc>
        <w:tc>
          <w:tcPr>
            <w:tcW w:w="941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Aragón</w:t>
            </w:r>
          </w:p>
        </w:tc>
        <w:tc>
          <w:tcPr>
            <w:tcW w:w="1797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Representantes en Aragón</w:t>
            </w:r>
          </w:p>
        </w:tc>
        <w:tc>
          <w:tcPr>
            <w:tcW w:w="1701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</w:t>
            </w:r>
          </w:p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(especialistas)</w:t>
            </w:r>
          </w:p>
        </w:tc>
        <w:tc>
          <w:tcPr>
            <w:tcW w:w="1948" w:type="dxa"/>
            <w:shd w:val="clear" w:color="auto" w:fill="B6DDE8"/>
          </w:tcPr>
          <w:p w:rsidR="00E43470" w:rsidRPr="00DE50C0" w:rsidRDefault="00E43470" w:rsidP="00113AC2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 (</w:t>
            </w:r>
            <w:proofErr w:type="spellStart"/>
            <w:r w:rsidRPr="00DE50C0">
              <w:rPr>
                <w:rFonts w:ascii="Century Gothic" w:hAnsi="Century Gothic"/>
                <w:b/>
                <w:sz w:val="20"/>
              </w:rPr>
              <w:t>advos</w:t>
            </w:r>
            <w:proofErr w:type="spellEnd"/>
            <w:r w:rsidRPr="00DE50C0">
              <w:rPr>
                <w:rFonts w:ascii="Century Gothic" w:hAnsi="Century Gothic"/>
                <w:b/>
                <w:sz w:val="20"/>
              </w:rPr>
              <w:t>)</w:t>
            </w:r>
          </w:p>
        </w:tc>
      </w:tr>
      <w:tr w:rsidR="00E43470" w:rsidRPr="00CB611B" w:rsidTr="00113AC2">
        <w:tc>
          <w:tcPr>
            <w:tcW w:w="1219" w:type="dxa"/>
            <w:shd w:val="clear" w:color="auto" w:fill="auto"/>
            <w:vAlign w:val="center"/>
          </w:tcPr>
          <w:p w:rsidR="00E43470" w:rsidRPr="00DE50C0" w:rsidRDefault="00E43470" w:rsidP="00113AC2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A</w:t>
            </w:r>
          </w:p>
        </w:tc>
        <w:tc>
          <w:tcPr>
            <w:tcW w:w="152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12%</w:t>
            </w:r>
          </w:p>
        </w:tc>
        <w:tc>
          <w:tcPr>
            <w:tcW w:w="94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16%</w:t>
            </w:r>
          </w:p>
        </w:tc>
        <w:tc>
          <w:tcPr>
            <w:tcW w:w="179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945</w:t>
            </w:r>
          </w:p>
        </w:tc>
        <w:tc>
          <w:tcPr>
            <w:tcW w:w="170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150</w:t>
            </w:r>
          </w:p>
        </w:tc>
        <w:tc>
          <w:tcPr>
            <w:tcW w:w="1948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</w:t>
            </w:r>
          </w:p>
        </w:tc>
      </w:tr>
      <w:tr w:rsidR="00E43470" w:rsidRPr="00CB611B" w:rsidTr="00113AC2">
        <w:tc>
          <w:tcPr>
            <w:tcW w:w="1219" w:type="dxa"/>
            <w:shd w:val="clear" w:color="auto" w:fill="auto"/>
            <w:vAlign w:val="center"/>
          </w:tcPr>
          <w:p w:rsidR="00E43470" w:rsidRPr="00DE50C0" w:rsidRDefault="00E43470" w:rsidP="00113AC2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B</w:t>
            </w:r>
          </w:p>
        </w:tc>
        <w:tc>
          <w:tcPr>
            <w:tcW w:w="152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15%</w:t>
            </w:r>
          </w:p>
        </w:tc>
        <w:tc>
          <w:tcPr>
            <w:tcW w:w="94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15%</w:t>
            </w:r>
          </w:p>
        </w:tc>
        <w:tc>
          <w:tcPr>
            <w:tcW w:w="179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920</w:t>
            </w:r>
          </w:p>
        </w:tc>
        <w:tc>
          <w:tcPr>
            <w:tcW w:w="170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310</w:t>
            </w:r>
          </w:p>
        </w:tc>
        <w:tc>
          <w:tcPr>
            <w:tcW w:w="1948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142</w:t>
            </w:r>
          </w:p>
        </w:tc>
      </w:tr>
      <w:tr w:rsidR="00E43470" w:rsidRPr="00CB611B" w:rsidTr="00113AC2">
        <w:tc>
          <w:tcPr>
            <w:tcW w:w="1219" w:type="dxa"/>
            <w:shd w:val="clear" w:color="auto" w:fill="auto"/>
            <w:vAlign w:val="center"/>
          </w:tcPr>
          <w:p w:rsidR="00E43470" w:rsidRPr="00DE50C0" w:rsidRDefault="00E43470" w:rsidP="00113AC2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C</w:t>
            </w:r>
          </w:p>
        </w:tc>
        <w:tc>
          <w:tcPr>
            <w:tcW w:w="152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22%</w:t>
            </w:r>
          </w:p>
        </w:tc>
        <w:tc>
          <w:tcPr>
            <w:tcW w:w="94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10%</w:t>
            </w:r>
          </w:p>
        </w:tc>
        <w:tc>
          <w:tcPr>
            <w:tcW w:w="179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610</w:t>
            </w:r>
          </w:p>
        </w:tc>
        <w:tc>
          <w:tcPr>
            <w:tcW w:w="170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225</w:t>
            </w:r>
          </w:p>
        </w:tc>
        <w:tc>
          <w:tcPr>
            <w:tcW w:w="1948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</w:t>
            </w:r>
          </w:p>
        </w:tc>
      </w:tr>
      <w:tr w:rsidR="00E43470" w:rsidRPr="00CB611B" w:rsidTr="00113AC2">
        <w:tc>
          <w:tcPr>
            <w:tcW w:w="1219" w:type="dxa"/>
            <w:shd w:val="clear" w:color="auto" w:fill="auto"/>
            <w:vAlign w:val="center"/>
          </w:tcPr>
          <w:p w:rsidR="00E43470" w:rsidRPr="00DE50C0" w:rsidRDefault="00E43470" w:rsidP="00113AC2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D</w:t>
            </w:r>
          </w:p>
        </w:tc>
        <w:tc>
          <w:tcPr>
            <w:tcW w:w="152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20%</w:t>
            </w:r>
          </w:p>
        </w:tc>
        <w:tc>
          <w:tcPr>
            <w:tcW w:w="94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26%</w:t>
            </w:r>
          </w:p>
        </w:tc>
        <w:tc>
          <w:tcPr>
            <w:tcW w:w="1797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1720</w:t>
            </w:r>
          </w:p>
        </w:tc>
        <w:tc>
          <w:tcPr>
            <w:tcW w:w="1701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176</w:t>
            </w:r>
          </w:p>
        </w:tc>
        <w:tc>
          <w:tcPr>
            <w:tcW w:w="1948" w:type="dxa"/>
            <w:shd w:val="clear" w:color="auto" w:fill="auto"/>
          </w:tcPr>
          <w:p w:rsidR="00E43470" w:rsidRPr="00DE50C0" w:rsidRDefault="00485945" w:rsidP="00113A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410</w:t>
            </w:r>
          </w:p>
        </w:tc>
      </w:tr>
    </w:tbl>
    <w:p w:rsidR="00E43470" w:rsidRPr="00DE50C0" w:rsidRDefault="00E43470" w:rsidP="00485945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La empresa </w:t>
      </w:r>
      <w:r w:rsidR="00485945">
        <w:rPr>
          <w:rFonts w:ascii="Century Gothic" w:hAnsi="Century Gothic"/>
          <w:sz w:val="20"/>
        </w:rPr>
        <w:t>YZ</w:t>
      </w:r>
      <w:proofErr w:type="gramStart"/>
      <w:r w:rsidR="00485945">
        <w:rPr>
          <w:rFonts w:ascii="Century Gothic" w:hAnsi="Century Gothic"/>
          <w:sz w:val="20"/>
        </w:rPr>
        <w:t>,SL</w:t>
      </w:r>
      <w:proofErr w:type="gramEnd"/>
      <w:r w:rsidRPr="00DE50C0">
        <w:rPr>
          <w:rFonts w:ascii="Century Gothic" w:hAnsi="Century Gothic"/>
          <w:sz w:val="20"/>
        </w:rPr>
        <w:t xml:space="preserve"> está formada por </w:t>
      </w:r>
      <w:r w:rsidR="00485945">
        <w:rPr>
          <w:rFonts w:ascii="Century Gothic" w:hAnsi="Century Gothic"/>
          <w:sz w:val="20"/>
        </w:rPr>
        <w:t>1725</w:t>
      </w:r>
      <w:r w:rsidRPr="00DE50C0">
        <w:rPr>
          <w:rFonts w:ascii="Century Gothic" w:hAnsi="Century Gothic"/>
          <w:sz w:val="20"/>
        </w:rPr>
        <w:t xml:space="preserve"> trabajadores, de los cuales </w:t>
      </w:r>
      <w:r w:rsidR="00485945">
        <w:rPr>
          <w:rFonts w:ascii="Century Gothic" w:hAnsi="Century Gothic"/>
          <w:sz w:val="20"/>
        </w:rPr>
        <w:t>935</w:t>
      </w:r>
      <w:r w:rsidRPr="00DE50C0">
        <w:rPr>
          <w:rFonts w:ascii="Century Gothic" w:hAnsi="Century Gothic"/>
          <w:sz w:val="20"/>
        </w:rPr>
        <w:t xml:space="preserve"> son especialistas, y </w:t>
      </w:r>
      <w:r w:rsidR="00485945">
        <w:rPr>
          <w:rFonts w:ascii="Century Gothic" w:hAnsi="Century Gothic"/>
          <w:sz w:val="20"/>
        </w:rPr>
        <w:t>el resto pertenecen al colegio de administrativos</w:t>
      </w:r>
      <w:r w:rsidRPr="00DE50C0">
        <w:rPr>
          <w:rFonts w:ascii="Century Gothic" w:hAnsi="Century Gothic"/>
          <w:sz w:val="20"/>
        </w:rPr>
        <w:t xml:space="preserve">. El día de las elecciones para representantes de los trabajadores, los resultados obtenidos por los diferentes sindicatos presentados fueron los que aparecen en la tabla anterior. </w:t>
      </w:r>
    </w:p>
    <w:p w:rsidR="00E43470" w:rsidRPr="00DE50C0" w:rsidRDefault="00E43470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Señala qué tipo de representación unitaria le corresponde a esta empresa, y en qué número. </w:t>
      </w:r>
    </w:p>
    <w:p w:rsidR="00E43470" w:rsidRPr="00DE50C0" w:rsidRDefault="00E43470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>Determina los representantes que corresponden a cada colegio electoral</w:t>
      </w:r>
    </w:p>
    <w:p w:rsidR="00E43470" w:rsidRDefault="00E43470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Indica los representantes que tendrá cada sindicato en cada colegio. </w:t>
      </w:r>
    </w:p>
    <w:p w:rsidR="00485945" w:rsidRDefault="00485945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¿cuál es el sindicato mayoritario?</w:t>
      </w:r>
    </w:p>
    <w:p w:rsidR="00485945" w:rsidRDefault="00485945" w:rsidP="00E43470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Señala cuántas mesas electorales se deberán constituir en cada colegio.</w:t>
      </w: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A353E3" w:rsidRDefault="00A353E3" w:rsidP="00A353E3">
      <w:pPr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p w:rsidR="00485945" w:rsidRDefault="00485945" w:rsidP="00485945">
      <w:pPr>
        <w:pStyle w:val="Prrafodelista"/>
        <w:numPr>
          <w:ilvl w:val="0"/>
          <w:numId w:val="4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A la vista de los siguientes resultados en las elecciones a representantes de los trabajadores en la empresa ABC, SL, responde a las preguntas que se detallan a continuación, teniendo en cuenta que en total son 735 trabajadores, y de ellos 500 pertenecen al colegio de especialistas.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701"/>
        <w:gridCol w:w="1948"/>
      </w:tblGrid>
      <w:tr w:rsidR="00485945" w:rsidRPr="00CB611B" w:rsidTr="002F1ACB">
        <w:tc>
          <w:tcPr>
            <w:tcW w:w="1219" w:type="dxa"/>
            <w:shd w:val="clear" w:color="auto" w:fill="B6DDE8"/>
          </w:tcPr>
          <w:p w:rsidR="00485945" w:rsidRPr="00DE50C0" w:rsidRDefault="00485945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Sindicato</w:t>
            </w:r>
          </w:p>
        </w:tc>
        <w:tc>
          <w:tcPr>
            <w:tcW w:w="1701" w:type="dxa"/>
            <w:shd w:val="clear" w:color="auto" w:fill="B6DDE8"/>
          </w:tcPr>
          <w:p w:rsidR="00485945" w:rsidRPr="00DE50C0" w:rsidRDefault="00485945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</w:t>
            </w:r>
          </w:p>
          <w:p w:rsidR="00485945" w:rsidRPr="00DE50C0" w:rsidRDefault="00485945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(especialistas)</w:t>
            </w:r>
          </w:p>
        </w:tc>
        <w:tc>
          <w:tcPr>
            <w:tcW w:w="1948" w:type="dxa"/>
            <w:shd w:val="clear" w:color="auto" w:fill="B6DDE8"/>
          </w:tcPr>
          <w:p w:rsidR="00485945" w:rsidRPr="00DE50C0" w:rsidRDefault="00485945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 (</w:t>
            </w:r>
            <w:proofErr w:type="spellStart"/>
            <w:r w:rsidRPr="00DE50C0">
              <w:rPr>
                <w:rFonts w:ascii="Century Gothic" w:hAnsi="Century Gothic"/>
                <w:b/>
                <w:sz w:val="20"/>
              </w:rPr>
              <w:t>advos</w:t>
            </w:r>
            <w:proofErr w:type="spellEnd"/>
            <w:r w:rsidRPr="00DE50C0">
              <w:rPr>
                <w:rFonts w:ascii="Century Gothic" w:hAnsi="Century Gothic"/>
                <w:b/>
                <w:sz w:val="20"/>
              </w:rPr>
              <w:t>)</w:t>
            </w:r>
          </w:p>
        </w:tc>
      </w:tr>
      <w:tr w:rsidR="00485945" w:rsidRPr="00CB611B" w:rsidTr="002F1ACB">
        <w:tc>
          <w:tcPr>
            <w:tcW w:w="1219" w:type="dxa"/>
            <w:shd w:val="clear" w:color="auto" w:fill="auto"/>
            <w:vAlign w:val="center"/>
          </w:tcPr>
          <w:p w:rsidR="00485945" w:rsidRPr="00DE50C0" w:rsidRDefault="00485945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485945" w:rsidRPr="00DE50C0" w:rsidRDefault="00485945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35</w:t>
            </w:r>
          </w:p>
        </w:tc>
        <w:tc>
          <w:tcPr>
            <w:tcW w:w="1948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95</w:t>
            </w:r>
          </w:p>
        </w:tc>
      </w:tr>
      <w:tr w:rsidR="00485945" w:rsidRPr="00CB611B" w:rsidTr="002F1ACB">
        <w:tc>
          <w:tcPr>
            <w:tcW w:w="1219" w:type="dxa"/>
            <w:shd w:val="clear" w:color="auto" w:fill="auto"/>
            <w:vAlign w:val="center"/>
          </w:tcPr>
          <w:p w:rsidR="00485945" w:rsidRPr="00DE50C0" w:rsidRDefault="00485945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146</w:t>
            </w:r>
          </w:p>
        </w:tc>
        <w:tc>
          <w:tcPr>
            <w:tcW w:w="1948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120</w:t>
            </w:r>
          </w:p>
        </w:tc>
      </w:tr>
      <w:tr w:rsidR="00485945" w:rsidRPr="00CB611B" w:rsidTr="002F1ACB">
        <w:tc>
          <w:tcPr>
            <w:tcW w:w="1219" w:type="dxa"/>
            <w:shd w:val="clear" w:color="auto" w:fill="auto"/>
            <w:vAlign w:val="center"/>
          </w:tcPr>
          <w:p w:rsidR="00485945" w:rsidRPr="00DE50C0" w:rsidRDefault="00485945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235</w:t>
            </w:r>
          </w:p>
        </w:tc>
        <w:tc>
          <w:tcPr>
            <w:tcW w:w="1948" w:type="dxa"/>
            <w:shd w:val="clear" w:color="auto" w:fill="auto"/>
          </w:tcPr>
          <w:p w:rsidR="00485945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</w:t>
            </w:r>
          </w:p>
        </w:tc>
      </w:tr>
    </w:tbl>
    <w:p w:rsidR="00A353E3" w:rsidRPr="00DE50C0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Señala qué tipo de representación unitaria le corresponde a esta empresa, y en qué número. </w:t>
      </w:r>
    </w:p>
    <w:p w:rsidR="00A353E3" w:rsidRPr="00DE50C0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>Determina los representantes que corresponden a cada colegio electoral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Indica los representantes que tendrá cada sindicato en cada colegio. 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¿cuál es el sindicato mayoritario?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Señala cuántas mesas electorales se deberán constituir en cada colegio.</w:t>
      </w:r>
    </w:p>
    <w:p w:rsidR="00A353E3" w:rsidRDefault="00A353E3" w:rsidP="00A353E3">
      <w:pPr>
        <w:pStyle w:val="Prrafodelista"/>
        <w:numPr>
          <w:ilvl w:val="0"/>
          <w:numId w:val="4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 la vista de los siguientes resultados en las elecciones a representantes de los trabajadores en la empresa </w:t>
      </w:r>
      <w:r>
        <w:rPr>
          <w:rFonts w:ascii="Century Gothic" w:hAnsi="Century Gothic"/>
          <w:sz w:val="20"/>
        </w:rPr>
        <w:t>MRE</w:t>
      </w:r>
      <w:r>
        <w:rPr>
          <w:rFonts w:ascii="Century Gothic" w:hAnsi="Century Gothic"/>
          <w:sz w:val="20"/>
        </w:rPr>
        <w:t xml:space="preserve">, SL, responde a las preguntas que se detallan a continuación, teniendo en cuenta que en total son </w:t>
      </w:r>
      <w:r>
        <w:rPr>
          <w:rFonts w:ascii="Century Gothic" w:hAnsi="Century Gothic"/>
          <w:sz w:val="20"/>
        </w:rPr>
        <w:t>2341</w:t>
      </w:r>
      <w:r>
        <w:rPr>
          <w:rFonts w:ascii="Century Gothic" w:hAnsi="Century Gothic"/>
          <w:sz w:val="20"/>
        </w:rPr>
        <w:t xml:space="preserve"> trabajadores, y de ellos </w:t>
      </w:r>
      <w:r>
        <w:rPr>
          <w:rFonts w:ascii="Century Gothic" w:hAnsi="Century Gothic"/>
          <w:sz w:val="20"/>
        </w:rPr>
        <w:t>1210</w:t>
      </w:r>
      <w:r>
        <w:rPr>
          <w:rFonts w:ascii="Century Gothic" w:hAnsi="Century Gothic"/>
          <w:sz w:val="20"/>
        </w:rPr>
        <w:t xml:space="preserve"> pertenecen al colegio de especialistas.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1701"/>
        <w:gridCol w:w="1948"/>
      </w:tblGrid>
      <w:tr w:rsidR="00A353E3" w:rsidRPr="00CB611B" w:rsidTr="002F1ACB">
        <w:tc>
          <w:tcPr>
            <w:tcW w:w="1219" w:type="dxa"/>
            <w:shd w:val="clear" w:color="auto" w:fill="B6DDE8"/>
          </w:tcPr>
          <w:p w:rsidR="00A353E3" w:rsidRPr="00DE50C0" w:rsidRDefault="00A353E3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Sindicato</w:t>
            </w:r>
          </w:p>
        </w:tc>
        <w:tc>
          <w:tcPr>
            <w:tcW w:w="1701" w:type="dxa"/>
            <w:shd w:val="clear" w:color="auto" w:fill="B6DDE8"/>
          </w:tcPr>
          <w:p w:rsidR="00A353E3" w:rsidRPr="00DE50C0" w:rsidRDefault="00A353E3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</w:t>
            </w:r>
          </w:p>
          <w:p w:rsidR="00A353E3" w:rsidRPr="00DE50C0" w:rsidRDefault="00A353E3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(especialistas)</w:t>
            </w:r>
          </w:p>
        </w:tc>
        <w:tc>
          <w:tcPr>
            <w:tcW w:w="1948" w:type="dxa"/>
            <w:shd w:val="clear" w:color="auto" w:fill="B6DDE8"/>
          </w:tcPr>
          <w:p w:rsidR="00A353E3" w:rsidRPr="00DE50C0" w:rsidRDefault="00A353E3" w:rsidP="002F1ACB">
            <w:pPr>
              <w:spacing w:after="0"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  <w:r w:rsidRPr="00DE50C0">
              <w:rPr>
                <w:rFonts w:ascii="Century Gothic" w:hAnsi="Century Gothic"/>
                <w:b/>
                <w:sz w:val="20"/>
              </w:rPr>
              <w:t>Empresa (</w:t>
            </w:r>
            <w:proofErr w:type="spellStart"/>
            <w:r w:rsidRPr="00DE50C0">
              <w:rPr>
                <w:rFonts w:ascii="Century Gothic" w:hAnsi="Century Gothic"/>
                <w:b/>
                <w:sz w:val="20"/>
              </w:rPr>
              <w:t>advos</w:t>
            </w:r>
            <w:proofErr w:type="spellEnd"/>
            <w:r w:rsidRPr="00DE50C0">
              <w:rPr>
                <w:rFonts w:ascii="Century Gothic" w:hAnsi="Century Gothic"/>
                <w:b/>
                <w:sz w:val="20"/>
              </w:rPr>
              <w:t>)</w:t>
            </w:r>
          </w:p>
        </w:tc>
      </w:tr>
      <w:tr w:rsidR="00A353E3" w:rsidRPr="00CB611B" w:rsidTr="002F1ACB">
        <w:tc>
          <w:tcPr>
            <w:tcW w:w="1219" w:type="dxa"/>
            <w:shd w:val="clear" w:color="auto" w:fill="auto"/>
            <w:vAlign w:val="center"/>
          </w:tcPr>
          <w:p w:rsidR="00A353E3" w:rsidRPr="00DE50C0" w:rsidRDefault="00A353E3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A353E3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45</w:t>
            </w:r>
          </w:p>
        </w:tc>
        <w:tc>
          <w:tcPr>
            <w:tcW w:w="1948" w:type="dxa"/>
            <w:shd w:val="clear" w:color="auto" w:fill="auto"/>
          </w:tcPr>
          <w:p w:rsidR="00A353E3" w:rsidRPr="00DE50C0" w:rsidRDefault="00A353E3" w:rsidP="00E0056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92</w:t>
            </w:r>
          </w:p>
        </w:tc>
      </w:tr>
      <w:tr w:rsidR="00A353E3" w:rsidRPr="00CB611B" w:rsidTr="002F1ACB">
        <w:tc>
          <w:tcPr>
            <w:tcW w:w="1219" w:type="dxa"/>
            <w:shd w:val="clear" w:color="auto" w:fill="auto"/>
            <w:vAlign w:val="center"/>
          </w:tcPr>
          <w:p w:rsidR="00A353E3" w:rsidRPr="00DE50C0" w:rsidRDefault="00A353E3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:rsidR="00A353E3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356</w:t>
            </w:r>
          </w:p>
        </w:tc>
        <w:tc>
          <w:tcPr>
            <w:tcW w:w="1948" w:type="dxa"/>
            <w:shd w:val="clear" w:color="auto" w:fill="auto"/>
          </w:tcPr>
          <w:p w:rsidR="00A353E3" w:rsidRPr="00DE50C0" w:rsidRDefault="00A353E3" w:rsidP="00E0056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546</w:t>
            </w:r>
          </w:p>
        </w:tc>
      </w:tr>
      <w:tr w:rsidR="00A353E3" w:rsidRPr="00CB611B" w:rsidTr="002F1ACB">
        <w:tc>
          <w:tcPr>
            <w:tcW w:w="1219" w:type="dxa"/>
            <w:shd w:val="clear" w:color="auto" w:fill="auto"/>
            <w:vAlign w:val="center"/>
          </w:tcPr>
          <w:p w:rsidR="00A353E3" w:rsidRPr="00DE50C0" w:rsidRDefault="00A353E3" w:rsidP="002F1ACB">
            <w:pPr>
              <w:jc w:val="center"/>
              <w:rPr>
                <w:rFonts w:ascii="Century Gothic" w:hAnsi="Century Gothic"/>
                <w:sz w:val="20"/>
              </w:rPr>
            </w:pPr>
            <w:r w:rsidRPr="00DE50C0">
              <w:rPr>
                <w:rFonts w:ascii="Century Gothic" w:hAnsi="Century Gothic"/>
                <w:sz w:val="20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:rsidR="00A353E3" w:rsidRPr="00DE50C0" w:rsidRDefault="00A353E3" w:rsidP="002F1AC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465</w:t>
            </w:r>
            <w:bookmarkStart w:id="0" w:name="_GoBack"/>
            <w:bookmarkEnd w:id="0"/>
          </w:p>
        </w:tc>
        <w:tc>
          <w:tcPr>
            <w:tcW w:w="1948" w:type="dxa"/>
            <w:shd w:val="clear" w:color="auto" w:fill="auto"/>
          </w:tcPr>
          <w:p w:rsidR="00A353E3" w:rsidRPr="00DE50C0" w:rsidRDefault="00A353E3" w:rsidP="00E0056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320</w:t>
            </w:r>
          </w:p>
        </w:tc>
      </w:tr>
    </w:tbl>
    <w:p w:rsidR="00A353E3" w:rsidRPr="00DE50C0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Señala qué tipo de representación unitaria le corresponde a esta empresa, y en qué número. </w:t>
      </w:r>
    </w:p>
    <w:p w:rsidR="00A353E3" w:rsidRPr="00DE50C0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>Determina los representantes que corresponden a cada colegio electoral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 w:rsidRPr="00DE50C0">
        <w:rPr>
          <w:rFonts w:ascii="Century Gothic" w:hAnsi="Century Gothic"/>
          <w:sz w:val="20"/>
        </w:rPr>
        <w:t xml:space="preserve">Indica los representantes que tendrá cada sindicato en cada colegio. 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¿cuál es el sindicato mayoritario?</w:t>
      </w:r>
    </w:p>
    <w:p w:rsidR="00A353E3" w:rsidRDefault="00A353E3" w:rsidP="00A353E3">
      <w:pPr>
        <w:numPr>
          <w:ilvl w:val="0"/>
          <w:numId w:val="3"/>
        </w:numPr>
        <w:spacing w:before="120" w:after="120" w:line="360" w:lineRule="atLeas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Señala cuántas mesas electorales se deberán constituir en cada colegio.</w:t>
      </w:r>
    </w:p>
    <w:p w:rsidR="00485945" w:rsidRPr="00485945" w:rsidRDefault="00485945" w:rsidP="00485945">
      <w:pPr>
        <w:pStyle w:val="Prrafodelista"/>
        <w:spacing w:before="120" w:after="120" w:line="360" w:lineRule="atLeast"/>
        <w:jc w:val="both"/>
        <w:rPr>
          <w:rFonts w:ascii="Century Gothic" w:hAnsi="Century Gothic"/>
          <w:sz w:val="20"/>
        </w:rPr>
      </w:pPr>
    </w:p>
    <w:sectPr w:rsidR="00485945" w:rsidRPr="00485945" w:rsidSect="0003744F">
      <w:headerReference w:type="default" r:id="rId8"/>
      <w:footerReference w:type="default" r:id="rId9"/>
      <w:type w:val="continuous"/>
      <w:pgSz w:w="11906" w:h="16838"/>
      <w:pgMar w:top="1958" w:right="1134" w:bottom="1134" w:left="1134" w:header="720" w:footer="48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C61" w:rsidRDefault="00BB3C61" w:rsidP="005513CF">
      <w:r>
        <w:separator/>
      </w:r>
    </w:p>
  </w:endnote>
  <w:endnote w:type="continuationSeparator" w:id="0">
    <w:p w:rsidR="00BB3C61" w:rsidRDefault="00BB3C61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CF" w:rsidRPr="00575921" w:rsidRDefault="00575921" w:rsidP="00575921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C61" w:rsidRDefault="00BB3C61" w:rsidP="005513CF">
      <w:r>
        <w:separator/>
      </w:r>
    </w:p>
  </w:footnote>
  <w:footnote w:type="continuationSeparator" w:id="0">
    <w:p w:rsidR="00BB3C61" w:rsidRDefault="00BB3C61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CF" w:rsidRDefault="00BB3C61">
    <w:pPr>
      <w:pStyle w:val="Encabezado"/>
    </w:pPr>
    <w:r>
      <w:rPr>
        <w:noProof/>
        <w:lang w:eastAsia="es-ES"/>
      </w:rPr>
      <w:drawing>
        <wp:anchor distT="0" distB="0" distL="0" distR="0" simplePos="0" relativeHeight="251657216" behindDoc="0" locked="0" layoutInCell="1" allowOverlap="1" wp14:anchorId="670ACF98" wp14:editId="24CAE931">
          <wp:simplePos x="0" y="0"/>
          <wp:positionH relativeFrom="page">
            <wp:posOffset>175895</wp:posOffset>
          </wp:positionH>
          <wp:positionV relativeFrom="page">
            <wp:posOffset>-76835</wp:posOffset>
          </wp:positionV>
          <wp:extent cx="7559675" cy="1920875"/>
          <wp:effectExtent l="0" t="0" r="3175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92087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760B0A7" wp14:editId="7365C4D1">
              <wp:simplePos x="0" y="0"/>
              <wp:positionH relativeFrom="column">
                <wp:posOffset>-459740</wp:posOffset>
              </wp:positionH>
              <wp:positionV relativeFrom="paragraph">
                <wp:posOffset>944245</wp:posOffset>
              </wp:positionV>
              <wp:extent cx="334645" cy="8072755"/>
              <wp:effectExtent l="0" t="0" r="8255" b="444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7C8" w:rsidRPr="00D74388" w:rsidRDefault="00F62809" w:rsidP="007C67C8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PC120204v1 </w: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BB3C61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Documento2</w: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6.2pt;margin-top:74.35pt;width:26.35pt;height:63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" stroked="f">
              <v:textbox style="layout-flow:vertical;mso-layout-flow-alt:bottom-to-top">
                <w:txbxContent>
                  <w:p w:rsidR="007C67C8" w:rsidRPr="00D74388" w:rsidRDefault="00F62809" w:rsidP="007C67C8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PC120204v1 </w: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BB3C61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Documento2</w: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784E"/>
    <w:multiLevelType w:val="hybridMultilevel"/>
    <w:tmpl w:val="48B25782"/>
    <w:lvl w:ilvl="0" w:tplc="B0F8C488">
      <w:numFmt w:val="bullet"/>
      <w:lvlText w:val="-"/>
      <w:lvlJc w:val="left"/>
      <w:pPr>
        <w:ind w:left="720" w:hanging="360"/>
      </w:pPr>
      <w:rPr>
        <w:rFonts w:ascii="Decima Nova Pro" w:eastAsia="MS Mincho" w:hAnsi="Decima Nova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E1941"/>
    <w:multiLevelType w:val="hybridMultilevel"/>
    <w:tmpl w:val="AE2A0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C1F90"/>
    <w:multiLevelType w:val="hybridMultilevel"/>
    <w:tmpl w:val="874043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46DC4"/>
    <w:multiLevelType w:val="hybridMultilevel"/>
    <w:tmpl w:val="7682F13C"/>
    <w:lvl w:ilvl="0" w:tplc="990AAE4E">
      <w:start w:val="46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61"/>
    <w:rsid w:val="00026FEA"/>
    <w:rsid w:val="0003744F"/>
    <w:rsid w:val="001B0343"/>
    <w:rsid w:val="00284905"/>
    <w:rsid w:val="002C17DA"/>
    <w:rsid w:val="002D7480"/>
    <w:rsid w:val="002E7981"/>
    <w:rsid w:val="003F4A29"/>
    <w:rsid w:val="004732D3"/>
    <w:rsid w:val="00485945"/>
    <w:rsid w:val="005513CF"/>
    <w:rsid w:val="00575921"/>
    <w:rsid w:val="005A4AB0"/>
    <w:rsid w:val="00657DB6"/>
    <w:rsid w:val="00703473"/>
    <w:rsid w:val="00745495"/>
    <w:rsid w:val="007C67C8"/>
    <w:rsid w:val="00844A04"/>
    <w:rsid w:val="008D7F79"/>
    <w:rsid w:val="00982E46"/>
    <w:rsid w:val="00A353E3"/>
    <w:rsid w:val="00BB3C61"/>
    <w:rsid w:val="00C316D5"/>
    <w:rsid w:val="00E43470"/>
    <w:rsid w:val="00E52845"/>
    <w:rsid w:val="00F07F1C"/>
    <w:rsid w:val="00F62809"/>
    <w:rsid w:val="00F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61"/>
    <w:pPr>
      <w:spacing w:after="160" w:line="259" w:lineRule="auto"/>
    </w:pPr>
    <w:rPr>
      <w:rFonts w:ascii="Calibri" w:eastAsia="MS Mincho" w:hAnsi="Calibri"/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BB3C61"/>
    <w:pPr>
      <w:ind w:left="720"/>
      <w:contextualSpacing/>
    </w:pPr>
  </w:style>
  <w:style w:type="character" w:styleId="Hipervnculo">
    <w:name w:val="Hyperlink"/>
    <w:uiPriority w:val="99"/>
    <w:unhideWhenUsed/>
    <w:rsid w:val="00BB3C61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70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61"/>
    <w:pPr>
      <w:spacing w:after="160" w:line="259" w:lineRule="auto"/>
    </w:pPr>
    <w:rPr>
      <w:rFonts w:ascii="Calibri" w:eastAsia="MS Mincho" w:hAnsi="Calibri"/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BB3C61"/>
    <w:pPr>
      <w:ind w:left="720"/>
      <w:contextualSpacing/>
    </w:pPr>
  </w:style>
  <w:style w:type="character" w:styleId="Hipervnculo">
    <w:name w:val="Hyperlink"/>
    <w:uiPriority w:val="99"/>
    <w:unhideWhenUsed/>
    <w:rsid w:val="00BB3C61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70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jose\Downloads\PC120204v1%20%20Hoja%20Salesianos%20Zaragoza%20Colegio%20con%20nombre%20archiv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PC120204v1  Hoja Salesianos Zaragoza Colegio con nombre archivo</Template>
  <TotalTime>0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dc:description>Hoja de colegio preparada para impresoras LASER</dc:description>
  <cp:lastModifiedBy>Mariajose</cp:lastModifiedBy>
  <cp:revision>2</cp:revision>
  <cp:lastPrinted>2015-04-22T10:57:00Z</cp:lastPrinted>
  <dcterms:created xsi:type="dcterms:W3CDTF">2016-03-16T21:52:00Z</dcterms:created>
  <dcterms:modified xsi:type="dcterms:W3CDTF">2016-03-16T21:52:00Z</dcterms:modified>
</cp:coreProperties>
</file>