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6FEB"/>
          <w:sz w:val="88"/>
        </w:rPr>
        <w:t>HR28</w:t>
      </w:r>
    </w:p>
    <w:p>
      <w:pPr>
        <w:jc w:val="center"/>
      </w:pPr>
      <w:r>
        <w:rPr>
          <w:b/>
          <w:color w:val="102A43"/>
          <w:sz w:val="56"/>
        </w:rPr>
        <w:t>Voter Management System</w:t>
      </w:r>
    </w:p>
    <w:p>
      <w:pPr>
        <w:jc w:val="center"/>
      </w:pPr>
      <w:r>
        <w:rPr>
          <w:color w:val="486581"/>
          <w:sz w:val="32"/>
        </w:rPr>
        <w:t>Current State, Design Decisions and Enhancement Roadmap</w:t>
      </w:r>
    </w:p>
    <w:p/>
    <w:tbl>
      <w:tblPr>
        <w:tblW w:type="auto" w:w="0"/>
        <w:jc w:val="center"/>
        <w:tblLook w:firstColumn="1" w:firstRow="1" w:lastColumn="0" w:lastRow="0" w:noHBand="0" w:noVBand="1" w:val="04A0"/>
      </w:tblPr>
      <w:tblGrid>
        <w:gridCol w:w="9936"/>
      </w:tblGrid>
      <w:tr>
        <w:tc>
          <w:tcPr>
            <w:tcW w:type="dxa" w:w="9936"/>
            <w:shd w:fill="123B5D"/>
            <w:tcMar>
              <w:top w:w="160" w:type="dxa"/>
              <w:start w:w="180" w:type="dxa"/>
              <w:bottom w:w="160" w:type="dxa"/>
              <w:end w:w="180" w:type="dxa"/>
            </w:tcMar>
          </w:tcPr>
          <w:p>
            <w:r>
              <w:rPr>
                <w:b/>
                <w:color w:val="FFFFFF"/>
                <w:sz w:val="24"/>
              </w:rPr>
              <w:t>Purpose</w:t>
              <w:br/>
            </w:r>
            <w:r>
              <w:rPr>
                <w:color w:val="FFFFFF"/>
                <w:sz w:val="20"/>
              </w:rPr>
              <w:t>A consolidated handover and planning reference capturing what has been designed, implemented, tested, discussed, deferred and recommended for the next enhancement cycle.</w:t>
            </w:r>
          </w:p>
        </w:tc>
      </w:tr>
    </w:tbl>
    <w:p>
      <w:pPr>
        <w:spacing w:after="20"/>
      </w:pPr>
    </w:p>
    <w:p>
      <w:pPr>
        <w:spacing w:before="800"/>
        <w:jc w:val="center"/>
      </w:pPr>
      <w:r>
        <w:rPr>
          <w:i/>
        </w:rPr>
        <w:t>Prepared for further development of the private HR28 platform</w:t>
      </w:r>
    </w:p>
    <w:p>
      <w:pPr>
        <w:jc w:val="center"/>
      </w:pPr>
      <w:r>
        <w:rPr>
          <w:color w:val="5A6978"/>
        </w:rPr>
        <w:t>Version 1.0 | 2 October 2026</w:t>
      </w:r>
    </w:p>
    <w:p>
      <w:r>
        <w:br w:type="page"/>
      </w:r>
    </w:p>
    <w:p>
      <w:pPr>
        <w:pStyle w:val="Heading1"/>
      </w:pPr>
      <w:r>
        <w:t>1. Executive Summary</w:t>
      </w:r>
    </w:p>
    <w:p>
      <w:r>
        <w:t>HR28 is a private voter feedback, relationship and campaign operations platform. It is not a government project and must not use ministry names, state emblems, official titles or government branding. The agreed product direction is a modern, premium CRM-style experience with strong role and scope controls, fast voter workflows, complete auditability and visually impressive user interfaces.</w:t>
      </w:r>
    </w:p>
    <w:tbl>
      <w:tblPr>
        <w:tblW w:type="auto" w:w="0"/>
        <w:jc w:val="center"/>
        <w:tblLook w:firstColumn="1" w:firstRow="1" w:lastColumn="0" w:lastRow="0" w:noHBand="0" w:noVBand="1" w:val="04A0"/>
      </w:tblPr>
      <w:tblGrid>
        <w:gridCol w:w="9936"/>
      </w:tblGrid>
      <w:tr>
        <w:tc>
          <w:tcPr>
            <w:tcW w:type="dxa" w:w="9936"/>
            <w:shd w:fill="1F6FEB"/>
            <w:tcMar>
              <w:top w:w="160" w:type="dxa"/>
              <w:start w:w="180" w:type="dxa"/>
              <w:bottom w:w="160" w:type="dxa"/>
              <w:end w:w="180" w:type="dxa"/>
            </w:tcMar>
          </w:tcPr>
          <w:p>
            <w:r>
              <w:rPr>
                <w:b/>
                <w:color w:val="FFFFFF"/>
                <w:sz w:val="24"/>
              </w:rPr>
              <w:t>Where the project is now</w:t>
              <w:br/>
            </w:r>
            <w:r>
              <w:rPr>
                <w:color w:val="FFFFFF"/>
                <w:sz w:val="20"/>
              </w:rPr>
              <w:t>The solution has moved beyond a proof of concept. Core authentication, voter management, role and scope administration, audit logging, dashboard reporting, influencer linking, encounters and pledges have been implemented or substantially implemented. The next cycle should focus on end-to-end hardening, role-aware experiences, reporting depth, bulk operations, testing, deployment readiness and consistent UX across every module.</w:t>
            </w:r>
          </w:p>
        </w:tc>
      </w:tr>
    </w:tbl>
    <w:p>
      <w:pPr>
        <w:spacing w:after="20"/>
      </w:pPr>
    </w:p>
    <w:p>
      <w:r>
        <w:t>The existing project overview identifies dashboards, authorized visibility, voter follow-up, pledges, influencer relationships, controlled access, audit history and formal future growth as core outcomes. It also records unresolved policy decisions including final roles, status terminology, pledge stages, OTP limits, export rules, retention, hosting region, backup targets and recovery expectations.</w:t>
      </w:r>
    </w:p>
    <w:p>
      <w:pPr>
        <w:pStyle w:val="Heading1"/>
      </w:pPr>
      <w:r>
        <w:t>2. Product Vision and Guardrails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23B5D"/>
            <w:tcMar>
              <w:top w:w="100" w:type="dxa"/>
              <w:start w:w="120" w:type="dxa"/>
              <w:bottom w:w="100" w:type="dxa"/>
              <w:end w:w="120" w:type="dxa"/>
            </w:tcMar>
            <w:vAlign w:val="center"/>
          </w:tcPr>
          <w:p>
            <w:pPr>
              <w:jc w:val="center"/>
            </w:pPr>
            <w:r>
              <w:rPr>
                <w:b/>
                <w:color w:val="FFFFFF"/>
                <w:sz w:val="18"/>
              </w:rPr>
              <w:t>Area</w:t>
            </w:r>
          </w:p>
        </w:tc>
        <w:tc>
          <w:tcPr>
            <w:tcW w:type="dxa" w:w="8496"/>
            <w:shd w:fill="123B5D"/>
            <w:tcMar>
              <w:top w:w="100" w:type="dxa"/>
              <w:start w:w="120" w:type="dxa"/>
              <w:bottom w:w="100" w:type="dxa"/>
              <w:end w:w="120" w:type="dxa"/>
            </w:tcMar>
            <w:vAlign w:val="center"/>
          </w:tcPr>
          <w:p>
            <w:pPr>
              <w:jc w:val="center"/>
            </w:pPr>
            <w:r>
              <w:rPr>
                <w:b/>
                <w:color w:val="FFFFFF"/>
                <w:sz w:val="18"/>
              </w:rPr>
              <w:t>Agreed direction</w:t>
            </w:r>
          </w:p>
        </w:tc>
      </w:tr>
      <w:tr>
        <w:tc>
          <w:tcPr>
            <w:tcW w:type="dxa" w:w="2160"/>
            <w:tcMar>
              <w:top w:w="100" w:type="dxa"/>
              <w:start w:w="120" w:type="dxa"/>
              <w:bottom w:w="100" w:type="dxa"/>
              <w:end w:w="120" w:type="dxa"/>
            </w:tcMar>
            <w:vAlign w:val="center"/>
          </w:tcPr>
          <w:p>
            <w:pPr>
              <w:spacing w:after="0"/>
            </w:pPr>
            <w:r>
              <w:rPr>
                <w:sz w:val="18"/>
              </w:rPr>
              <w:t>Identity</w:t>
            </w:r>
          </w:p>
        </w:tc>
        <w:tc>
          <w:tcPr>
            <w:tcW w:type="dxa" w:w="8496"/>
            <w:tcMar>
              <w:top w:w="100" w:type="dxa"/>
              <w:start w:w="120" w:type="dxa"/>
              <w:bottom w:w="100" w:type="dxa"/>
              <w:end w:w="120" w:type="dxa"/>
            </w:tcMar>
            <w:vAlign w:val="center"/>
          </w:tcPr>
          <w:p>
            <w:pPr>
              <w:spacing w:after="0"/>
            </w:pPr>
            <w:r>
              <w:rPr>
                <w:sz w:val="18"/>
              </w:rPr>
              <w:t>HR28, presented as a private professional campaign intelligence and relationship management platform.</w:t>
            </w:r>
          </w:p>
        </w:tc>
      </w:tr>
      <w:tr>
        <w:tc>
          <w:tcPr>
            <w:tcW w:type="dxa" w:w="2160"/>
            <w:tcMar>
              <w:top w:w="100" w:type="dxa"/>
              <w:start w:w="120" w:type="dxa"/>
              <w:bottom w:w="100" w:type="dxa"/>
              <w:end w:w="120" w:type="dxa"/>
            </w:tcMar>
            <w:vAlign w:val="center"/>
            <w:shd w:fill="F4F7FA"/>
          </w:tcPr>
          <w:p>
            <w:pPr>
              <w:spacing w:after="0"/>
            </w:pPr>
            <w:r>
              <w:rPr>
                <w:sz w:val="18"/>
              </w:rPr>
              <w:t>Experience</w:t>
            </w:r>
          </w:p>
        </w:tc>
        <w:tc>
          <w:tcPr>
            <w:tcW w:type="dxa" w:w="8496"/>
            <w:tcMar>
              <w:top w:w="100" w:type="dxa"/>
              <w:start w:w="120" w:type="dxa"/>
              <w:bottom w:w="100" w:type="dxa"/>
              <w:end w:w="120" w:type="dxa"/>
            </w:tcMar>
            <w:vAlign w:val="center"/>
            <w:shd w:fill="F4F7FA"/>
          </w:tcPr>
          <w:p>
            <w:pPr>
              <w:spacing w:after="0"/>
            </w:pPr>
            <w:r>
              <w:rPr>
                <w:sz w:val="18"/>
              </w:rPr>
              <w:t>Premium SaaS/CRM visual language. Polished login, six-box OTP, executive dashboard, modern tables, profiles, forms and reports.</w:t>
            </w:r>
          </w:p>
        </w:tc>
      </w:tr>
      <w:tr>
        <w:tc>
          <w:tcPr>
            <w:tcW w:type="dxa" w:w="2160"/>
            <w:tcMar>
              <w:top w:w="100" w:type="dxa"/>
              <w:start w:w="120" w:type="dxa"/>
              <w:bottom w:w="100" w:type="dxa"/>
              <w:end w:w="120" w:type="dxa"/>
            </w:tcMar>
            <w:vAlign w:val="center"/>
          </w:tcPr>
          <w:p>
            <w:pPr>
              <w:spacing w:after="0"/>
            </w:pPr>
            <w:r>
              <w:rPr>
                <w:sz w:val="18"/>
              </w:rPr>
              <w:t>Security</w:t>
            </w:r>
          </w:p>
        </w:tc>
        <w:tc>
          <w:tcPr>
            <w:tcW w:type="dxa" w:w="8496"/>
            <w:tcMar>
              <w:top w:w="100" w:type="dxa"/>
              <w:start w:w="120" w:type="dxa"/>
              <w:bottom w:w="100" w:type="dxa"/>
              <w:end w:w="120" w:type="dxa"/>
            </w:tcMar>
            <w:vAlign w:val="center"/>
          </w:tcPr>
          <w:p>
            <w:pPr>
              <w:spacing w:after="0"/>
            </w:pPr>
            <w:r>
              <w:rPr>
                <w:sz w:val="18"/>
              </w:rPr>
              <w:t>Access-code plus SMS OTP, JWT-secured API, session-aware MVC application, role-based features and multi-scope data authorization.</w:t>
            </w:r>
          </w:p>
        </w:tc>
      </w:tr>
      <w:tr>
        <w:tc>
          <w:tcPr>
            <w:tcW w:type="dxa" w:w="2160"/>
            <w:tcMar>
              <w:top w:w="100" w:type="dxa"/>
              <w:start w:w="120" w:type="dxa"/>
              <w:bottom w:w="100" w:type="dxa"/>
              <w:end w:w="120" w:type="dxa"/>
            </w:tcMar>
            <w:vAlign w:val="center"/>
            <w:shd w:fill="F4F7FA"/>
          </w:tcPr>
          <w:p>
            <w:pPr>
              <w:spacing w:after="0"/>
            </w:pPr>
            <w:r>
              <w:rPr>
                <w:sz w:val="18"/>
              </w:rPr>
              <w:t>Data model</w:t>
            </w:r>
          </w:p>
        </w:tc>
        <w:tc>
          <w:tcPr>
            <w:tcW w:type="dxa" w:w="8496"/>
            <w:tcMar>
              <w:top w:w="100" w:type="dxa"/>
              <w:start w:w="120" w:type="dxa"/>
              <w:bottom w:w="100" w:type="dxa"/>
              <w:end w:w="120" w:type="dxa"/>
            </w:tcMar>
            <w:vAlign w:val="center"/>
            <w:shd w:fill="F4F7FA"/>
          </w:tcPr>
          <w:p>
            <w:pPr>
              <w:spacing w:after="0"/>
            </w:pPr>
            <w:r>
              <w:rPr>
                <w:sz w:val="18"/>
              </w:rPr>
              <w:t>Voters connected to constituencies, islands, encounters, pledges, influencers, users, scopes and audit events.</w:t>
            </w:r>
          </w:p>
        </w:tc>
      </w:tr>
      <w:tr>
        <w:tc>
          <w:tcPr>
            <w:tcW w:type="dxa" w:w="2160"/>
            <w:tcMar>
              <w:top w:w="100" w:type="dxa"/>
              <w:start w:w="120" w:type="dxa"/>
              <w:bottom w:w="100" w:type="dxa"/>
              <w:end w:w="120" w:type="dxa"/>
            </w:tcMar>
            <w:vAlign w:val="center"/>
          </w:tcPr>
          <w:p>
            <w:pPr>
              <w:spacing w:after="0"/>
            </w:pPr>
            <w:r>
              <w:rPr>
                <w:sz w:val="18"/>
              </w:rPr>
              <w:t>Usability</w:t>
            </w:r>
          </w:p>
        </w:tc>
        <w:tc>
          <w:tcPr>
            <w:tcW w:type="dxa" w:w="8496"/>
            <w:tcMar>
              <w:top w:w="100" w:type="dxa"/>
              <w:start w:w="120" w:type="dxa"/>
              <w:bottom w:w="100" w:type="dxa"/>
              <w:end w:w="120" w:type="dxa"/>
            </w:tcMar>
            <w:vAlign w:val="center"/>
          </w:tcPr>
          <w:p>
            <w:pPr>
              <w:spacing w:after="0"/>
            </w:pPr>
            <w:r>
              <w:rPr>
                <w:sz w:val="18"/>
              </w:rPr>
              <w:t>No GUIDs exposed to users. Searchable and cascading selectors, friendly validation, responsive pages and clear actions.</w:t>
            </w:r>
          </w:p>
        </w:tc>
      </w:tr>
      <w:tr>
        <w:tc>
          <w:tcPr>
            <w:tcW w:type="dxa" w:w="2160"/>
            <w:tcMar>
              <w:top w:w="100" w:type="dxa"/>
              <w:start w:w="120" w:type="dxa"/>
              <w:bottom w:w="100" w:type="dxa"/>
              <w:end w:w="120" w:type="dxa"/>
            </w:tcMar>
            <w:vAlign w:val="center"/>
            <w:shd w:fill="F4F7FA"/>
          </w:tcPr>
          <w:p>
            <w:pPr>
              <w:spacing w:after="0"/>
            </w:pPr>
            <w:r>
              <w:rPr>
                <w:sz w:val="18"/>
              </w:rPr>
              <w:t>Privacy</w:t>
            </w:r>
          </w:p>
        </w:tc>
        <w:tc>
          <w:tcPr>
            <w:tcW w:type="dxa" w:w="8496"/>
            <w:tcMar>
              <w:top w:w="100" w:type="dxa"/>
              <w:start w:w="120" w:type="dxa"/>
              <w:bottom w:w="100" w:type="dxa"/>
              <w:end w:w="120" w:type="dxa"/>
            </w:tcMar>
            <w:vAlign w:val="center"/>
            <w:shd w:fill="F4F7FA"/>
          </w:tcPr>
          <w:p>
            <w:pPr>
              <w:spacing w:after="0"/>
            </w:pPr>
            <w:r>
              <w:rPr>
                <w:sz w:val="18"/>
              </w:rPr>
              <w:t>Collect only approved operational data. Avoid copies of identity cards, photographs, sensitive family or health information, financial data, precise location and ungoverned free-text allegations.</w:t>
            </w:r>
          </w:p>
        </w:tc>
      </w:tr>
      <w:tr>
        <w:tc>
          <w:tcPr>
            <w:tcW w:type="dxa" w:w="2160"/>
            <w:tcMar>
              <w:top w:w="100" w:type="dxa"/>
              <w:start w:w="120" w:type="dxa"/>
              <w:bottom w:w="100" w:type="dxa"/>
              <w:end w:w="120" w:type="dxa"/>
            </w:tcMar>
            <w:vAlign w:val="center"/>
          </w:tcPr>
          <w:p>
            <w:pPr>
              <w:spacing w:after="0"/>
            </w:pPr>
            <w:r>
              <w:rPr>
                <w:sz w:val="18"/>
              </w:rPr>
              <w:t>Out of scope by default</w:t>
            </w:r>
          </w:p>
        </w:tc>
        <w:tc>
          <w:tcPr>
            <w:tcW w:type="dxa" w:w="8496"/>
            <w:tcMar>
              <w:top w:w="100" w:type="dxa"/>
              <w:start w:w="120" w:type="dxa"/>
              <w:bottom w:w="100" w:type="dxa"/>
              <w:end w:w="120" w:type="dxa"/>
            </w:tcMar>
            <w:vAlign w:val="center"/>
          </w:tcPr>
          <w:p>
            <w:pPr>
              <w:spacing w:after="0"/>
            </w:pPr>
            <w:r>
              <w:rPr>
                <w:sz w:val="18"/>
              </w:rPr>
              <w:t>Public voter self-service portal, automated persuasion or behavioral targeting, native mobile apps, offline-first sync, GIS tracking, biometrics and unapproved government-database integrations.</w:t>
            </w:r>
          </w:p>
        </w:tc>
      </w:tr>
    </w:tbl>
    <w:p>
      <w:pPr>
        <w:spacing w:after="40"/>
      </w:pPr>
    </w:p>
    <w:p>
      <w:pPr>
        <w:pStyle w:val="Heading1"/>
      </w:pPr>
      <w:r>
        <w:t>3. Solution Architecture and Technical Baseline</w:t>
      </w:r>
    </w:p>
    <w:p>
      <w:pPr>
        <w:pStyle w:val="ListBullet"/>
      </w:pPr>
      <w:r>
        <w:t>Backend/API: ASP.NET Core Web API with controller, service, DTO and domain/entity layers.</w:t>
      </w:r>
    </w:p>
    <w:p>
      <w:pPr>
        <w:pStyle w:val="ListBullet"/>
      </w:pPr>
      <w:r>
        <w:t>Data access: Entity Framework Core with SQL Server; migrations are used for schema evolution.</w:t>
      </w:r>
    </w:p>
    <w:p>
      <w:pPr>
        <w:pStyle w:val="ListBullet"/>
      </w:pPr>
      <w:r>
        <w:t>Frontend: ASP.NET Core MVC/Razor application consuming the secured API.</w:t>
      </w:r>
    </w:p>
    <w:p>
      <w:pPr>
        <w:pStyle w:val="ListBullet"/>
      </w:pPr>
      <w:r>
        <w:t>Authentication: unique authorization/access code followed by OTP verification; successful verification creates a JWT-backed web session.</w:t>
      </w:r>
    </w:p>
    <w:p>
      <w:pPr>
        <w:pStyle w:val="ListBullet"/>
      </w:pPr>
      <w:r>
        <w:t>Authorization: roles plus assigned scopes. UI visibility is role-aware, while the API remains the security boundary.</w:t>
      </w:r>
    </w:p>
    <w:p>
      <w:pPr>
        <w:pStyle w:val="ListBullet"/>
      </w:pPr>
      <w:r>
        <w:t>Auditing: create, update and delete actions are recorded with the acting user and surfaced in recent activity/reporting.</w:t>
      </w:r>
    </w:p>
    <w:p>
      <w:pPr>
        <w:pStyle w:val="ListBullet"/>
      </w:pPr>
      <w:r>
        <w:t>Operational workflow: Git checkpoints are created after stable milestones; SQL/SSMS checks and API tests are used to validate each change.</w:t>
      </w:r>
    </w:p>
    <w:p>
      <w:pPr>
        <w:pStyle w:val="Heading1"/>
      </w:pPr>
      <w:r>
        <w:t>4. Functional Areas Already Implemented or Demonstrated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00"/>
            <w:shd w:fill="123B5D"/>
            <w:tcMar>
              <w:top w:w="100" w:type="dxa"/>
              <w:start w:w="120" w:type="dxa"/>
              <w:bottom w:w="100" w:type="dxa"/>
              <w:end w:w="120" w:type="dxa"/>
            </w:tcMar>
            <w:vAlign w:val="center"/>
          </w:tcPr>
          <w:p>
            <w:pPr>
              <w:jc w:val="center"/>
            </w:pPr>
            <w:r>
              <w:rPr>
                <w:b/>
                <w:color w:val="FFFFFF"/>
                <w:sz w:val="18"/>
              </w:rPr>
              <w:t>Module</w:t>
            </w:r>
          </w:p>
        </w:tc>
        <w:tc>
          <w:tcPr>
            <w:tcW w:type="dxa" w:w="6696"/>
            <w:shd w:fill="123B5D"/>
            <w:tcMar>
              <w:top w:w="100" w:type="dxa"/>
              <w:start w:w="120" w:type="dxa"/>
              <w:bottom w:w="100" w:type="dxa"/>
              <w:end w:w="120" w:type="dxa"/>
            </w:tcMar>
            <w:vAlign w:val="center"/>
          </w:tcPr>
          <w:p>
            <w:pPr>
              <w:jc w:val="center"/>
            </w:pPr>
            <w:r>
              <w:rPr>
                <w:b/>
                <w:color w:val="FFFFFF"/>
                <w:sz w:val="18"/>
              </w:rPr>
              <w:t>Current capability</w:t>
            </w:r>
          </w:p>
        </w:tc>
        <w:tc>
          <w:tcPr>
            <w:tcW w:type="dxa" w:w="1728"/>
            <w:shd w:fill="123B5D"/>
            <w:tcMar>
              <w:top w:w="100" w:type="dxa"/>
              <w:start w:w="120" w:type="dxa"/>
              <w:bottom w:w="100" w:type="dxa"/>
              <w:end w:w="120" w:type="dxa"/>
            </w:tcMar>
            <w:vAlign w:val="center"/>
          </w:tcPr>
          <w:p>
            <w:pPr>
              <w:jc w:val="center"/>
            </w:pPr>
            <w:r>
              <w:rPr>
                <w:b/>
                <w:color w:val="FFFFFF"/>
                <w:sz w:val="18"/>
              </w:rPr>
              <w:t>State</w:t>
            </w:r>
          </w:p>
        </w:tc>
      </w:tr>
      <w:tr>
        <w:tc>
          <w:tcPr>
            <w:tcW w:type="dxa" w:w="1800"/>
            <w:tcMar>
              <w:top w:w="100" w:type="dxa"/>
              <w:start w:w="120" w:type="dxa"/>
              <w:bottom w:w="100" w:type="dxa"/>
              <w:end w:w="120" w:type="dxa"/>
            </w:tcMar>
            <w:vAlign w:val="center"/>
          </w:tcPr>
          <w:p>
            <w:pPr>
              <w:spacing w:after="0"/>
            </w:pPr>
            <w:r>
              <w:rPr>
                <w:sz w:val="18"/>
              </w:rPr>
              <w:t>Authentication</w:t>
            </w:r>
          </w:p>
        </w:tc>
        <w:tc>
          <w:tcPr>
            <w:tcW w:type="dxa" w:w="6696"/>
            <w:tcMar>
              <w:top w:w="100" w:type="dxa"/>
              <w:start w:w="120" w:type="dxa"/>
              <w:bottom w:w="100" w:type="dxa"/>
              <w:end w:w="120" w:type="dxa"/>
            </w:tcMar>
            <w:vAlign w:val="center"/>
          </w:tcPr>
          <w:p>
            <w:pPr>
              <w:spacing w:after="0"/>
            </w:pPr>
            <w:r>
              <w:rPr>
                <w:sz w:val="18"/>
              </w:rPr>
              <w:t>Authorization-code entry, OTP generation and verification, JWT/session establishment, logout and expired-session redirect. OTP expiry was reduced to two minutes during testing.</w:t>
            </w:r>
          </w:p>
        </w:tc>
        <w:tc>
          <w:tcPr>
            <w:tcW w:type="dxa" w:w="1728"/>
            <w:tcMar>
              <w:top w:w="100" w:type="dxa"/>
              <w:start w:w="120" w:type="dxa"/>
              <w:bottom w:w="100" w:type="dxa"/>
              <w:end w:w="120" w:type="dxa"/>
            </w:tcMar>
            <w:vAlign w:val="center"/>
          </w:tcPr>
          <w:p>
            <w:pPr>
              <w:spacing w:after="0"/>
            </w:pPr>
            <w:r>
              <w:rPr>
                <w:sz w:val="18"/>
              </w:rPr>
              <w:t>Working / needs full policy hardening</w:t>
            </w:r>
          </w:p>
        </w:tc>
      </w:tr>
      <w:tr>
        <w:tc>
          <w:tcPr>
            <w:tcW w:type="dxa" w:w="1800"/>
            <w:tcMar>
              <w:top w:w="100" w:type="dxa"/>
              <w:start w:w="120" w:type="dxa"/>
              <w:bottom w:w="100" w:type="dxa"/>
              <w:end w:w="120" w:type="dxa"/>
            </w:tcMar>
            <w:vAlign w:val="center"/>
            <w:shd w:fill="F4F7FA"/>
          </w:tcPr>
          <w:p>
            <w:pPr>
              <w:spacing w:after="0"/>
            </w:pPr>
            <w:r>
              <w:rPr>
                <w:sz w:val="18"/>
              </w:rPr>
              <w:t>Dashboard</w:t>
            </w:r>
          </w:p>
        </w:tc>
        <w:tc>
          <w:tcPr>
            <w:tcW w:type="dxa" w:w="6696"/>
            <w:tcMar>
              <w:top w:w="100" w:type="dxa"/>
              <w:start w:w="120" w:type="dxa"/>
              <w:bottom w:w="100" w:type="dxa"/>
              <w:end w:w="120" w:type="dxa"/>
            </w:tcMar>
            <w:vAlign w:val="center"/>
            <w:shd w:fill="F4F7FA"/>
          </w:tcPr>
          <w:p>
            <w:pPr>
              <w:spacing w:after="0"/>
            </w:pPr>
            <w:r>
              <w:rPr>
                <w:sz w:val="18"/>
              </w:rPr>
              <w:t>API-backed voter and activity metrics, recent voters, voter distribution, quick actions and a premium redesigned layout.</w:t>
            </w:r>
          </w:p>
        </w:tc>
        <w:tc>
          <w:tcPr>
            <w:tcW w:type="dxa" w:w="1728"/>
            <w:tcMar>
              <w:top w:w="100" w:type="dxa"/>
              <w:start w:w="120" w:type="dxa"/>
              <w:bottom w:w="100" w:type="dxa"/>
              <w:end w:w="120" w:type="dxa"/>
            </w:tcMar>
            <w:vAlign w:val="center"/>
            <w:shd w:fill="F4F7FA"/>
          </w:tcPr>
          <w:p>
            <w:pPr>
              <w:spacing w:after="0"/>
            </w:pPr>
            <w:r>
              <w:rPr>
                <w:sz w:val="18"/>
              </w:rPr>
              <w:t>Working / further role-aware analytics needed</w:t>
            </w:r>
          </w:p>
        </w:tc>
      </w:tr>
      <w:tr>
        <w:tc>
          <w:tcPr>
            <w:tcW w:type="dxa" w:w="1800"/>
            <w:tcMar>
              <w:top w:w="100" w:type="dxa"/>
              <w:start w:w="120" w:type="dxa"/>
              <w:bottom w:w="100" w:type="dxa"/>
              <w:end w:w="120" w:type="dxa"/>
            </w:tcMar>
            <w:vAlign w:val="center"/>
          </w:tcPr>
          <w:p>
            <w:pPr>
              <w:spacing w:after="0"/>
            </w:pPr>
            <w:r>
              <w:rPr>
                <w:sz w:val="18"/>
              </w:rPr>
              <w:t>Voters</w:t>
            </w:r>
          </w:p>
        </w:tc>
        <w:tc>
          <w:tcPr>
            <w:tcW w:type="dxa" w:w="6696"/>
            <w:tcMar>
              <w:top w:w="100" w:type="dxa"/>
              <w:start w:w="120" w:type="dxa"/>
              <w:bottom w:w="100" w:type="dxa"/>
              <w:end w:w="120" w:type="dxa"/>
            </w:tcMar>
            <w:vAlign w:val="center"/>
          </w:tcPr>
          <w:p>
            <w:pPr>
              <w:spacing w:after="0"/>
            </w:pPr>
            <w:r>
              <w:rPr>
                <w:sz w:val="18"/>
              </w:rPr>
              <w:t>Large voter registry import, search, scoped results, profile, create, edit and detailed relationships.</w:t>
            </w:r>
          </w:p>
        </w:tc>
        <w:tc>
          <w:tcPr>
            <w:tcW w:type="dxa" w:w="1728"/>
            <w:tcMar>
              <w:top w:w="100" w:type="dxa"/>
              <w:start w:w="120" w:type="dxa"/>
              <w:bottom w:w="100" w:type="dxa"/>
              <w:end w:w="120" w:type="dxa"/>
            </w:tcMar>
            <w:vAlign w:val="center"/>
          </w:tcPr>
          <w:p>
            <w:pPr>
              <w:spacing w:after="0"/>
            </w:pPr>
            <w:r>
              <w:rPr>
                <w:sz w:val="18"/>
              </w:rPr>
              <w:t>Core working</w:t>
            </w:r>
          </w:p>
        </w:tc>
      </w:tr>
      <w:tr>
        <w:tc>
          <w:tcPr>
            <w:tcW w:type="dxa" w:w="1800"/>
            <w:tcMar>
              <w:top w:w="100" w:type="dxa"/>
              <w:start w:w="120" w:type="dxa"/>
              <w:bottom w:w="100" w:type="dxa"/>
              <w:end w:w="120" w:type="dxa"/>
            </w:tcMar>
            <w:vAlign w:val="center"/>
            <w:shd w:fill="F4F7FA"/>
          </w:tcPr>
          <w:p>
            <w:pPr>
              <w:spacing w:after="0"/>
            </w:pPr>
            <w:r>
              <w:rPr>
                <w:sz w:val="18"/>
              </w:rPr>
              <w:t>Voter profile</w:t>
            </w:r>
          </w:p>
        </w:tc>
        <w:tc>
          <w:tcPr>
            <w:tcW w:type="dxa" w:w="6696"/>
            <w:tcMar>
              <w:top w:w="100" w:type="dxa"/>
              <w:start w:w="120" w:type="dxa"/>
              <w:bottom w:w="100" w:type="dxa"/>
              <w:end w:w="120" w:type="dxa"/>
            </w:tcMar>
            <w:vAlign w:val="center"/>
            <w:shd w:fill="F4F7FA"/>
          </w:tcPr>
          <w:p>
            <w:pPr>
              <w:spacing w:after="0"/>
            </w:pPr>
            <w:r>
              <w:rPr>
                <w:sz w:val="18"/>
              </w:rPr>
              <w:t>Identity and contact fields, status, remarks, counts/lists for influencers, encounters and pledges.</w:t>
            </w:r>
          </w:p>
        </w:tc>
        <w:tc>
          <w:tcPr>
            <w:tcW w:type="dxa" w:w="1728"/>
            <w:tcMar>
              <w:top w:w="100" w:type="dxa"/>
              <w:start w:w="120" w:type="dxa"/>
              <w:bottom w:w="100" w:type="dxa"/>
              <w:end w:w="120" w:type="dxa"/>
            </w:tcMar>
            <w:vAlign w:val="center"/>
            <w:shd w:fill="F4F7FA"/>
          </w:tcPr>
          <w:p>
            <w:pPr>
              <w:spacing w:after="0"/>
            </w:pPr>
            <w:r>
              <w:rPr>
                <w:sz w:val="18"/>
              </w:rPr>
              <w:t>Working / continue consistency polish</w:t>
            </w:r>
          </w:p>
        </w:tc>
      </w:tr>
      <w:tr>
        <w:tc>
          <w:tcPr>
            <w:tcW w:type="dxa" w:w="1800"/>
            <w:tcMar>
              <w:top w:w="100" w:type="dxa"/>
              <w:start w:w="120" w:type="dxa"/>
              <w:bottom w:w="100" w:type="dxa"/>
              <w:end w:w="120" w:type="dxa"/>
            </w:tcMar>
            <w:vAlign w:val="center"/>
          </w:tcPr>
          <w:p>
            <w:pPr>
              <w:spacing w:after="0"/>
            </w:pPr>
            <w:r>
              <w:rPr>
                <w:sz w:val="18"/>
              </w:rPr>
              <w:t>Constituencies and islands</w:t>
            </w:r>
          </w:p>
        </w:tc>
        <w:tc>
          <w:tcPr>
            <w:tcW w:type="dxa" w:w="6696"/>
            <w:tcMar>
              <w:top w:w="100" w:type="dxa"/>
              <w:start w:w="120" w:type="dxa"/>
              <w:bottom w:w="100" w:type="dxa"/>
              <w:end w:w="120" w:type="dxa"/>
            </w:tcMar>
            <w:vAlign w:val="center"/>
          </w:tcPr>
          <w:p>
            <w:pPr>
              <w:spacing w:after="0"/>
            </w:pPr>
            <w:r>
              <w:rPr>
                <w:sz w:val="18"/>
              </w:rPr>
              <w:t>Many-to-many constituency-island awareness and cascading selection behavior.</w:t>
            </w:r>
          </w:p>
        </w:tc>
        <w:tc>
          <w:tcPr>
            <w:tcW w:type="dxa" w:w="1728"/>
            <w:tcMar>
              <w:top w:w="100" w:type="dxa"/>
              <w:start w:w="120" w:type="dxa"/>
              <w:bottom w:w="100" w:type="dxa"/>
              <w:end w:w="120" w:type="dxa"/>
            </w:tcMar>
            <w:vAlign w:val="center"/>
          </w:tcPr>
          <w:p>
            <w:pPr>
              <w:spacing w:after="0"/>
            </w:pPr>
            <w:r>
              <w:rPr>
                <w:sz w:val="18"/>
              </w:rPr>
              <w:t>Implemented baseline</w:t>
            </w:r>
          </w:p>
        </w:tc>
      </w:tr>
      <w:tr>
        <w:tc>
          <w:tcPr>
            <w:tcW w:type="dxa" w:w="1800"/>
            <w:tcMar>
              <w:top w:w="100" w:type="dxa"/>
              <w:start w:w="120" w:type="dxa"/>
              <w:bottom w:w="100" w:type="dxa"/>
              <w:end w:w="120" w:type="dxa"/>
            </w:tcMar>
            <w:vAlign w:val="center"/>
            <w:shd w:fill="F4F7FA"/>
          </w:tcPr>
          <w:p>
            <w:pPr>
              <w:spacing w:after="0"/>
            </w:pPr>
            <w:r>
              <w:rPr>
                <w:sz w:val="18"/>
              </w:rPr>
              <w:t>Influencers</w:t>
            </w:r>
          </w:p>
        </w:tc>
        <w:tc>
          <w:tcPr>
            <w:tcW w:type="dxa" w:w="6696"/>
            <w:tcMar>
              <w:top w:w="100" w:type="dxa"/>
              <w:start w:w="120" w:type="dxa"/>
              <w:bottom w:w="100" w:type="dxa"/>
              <w:end w:w="120" w:type="dxa"/>
            </w:tcMar>
            <w:vAlign w:val="center"/>
            <w:shd w:fill="F4F7FA"/>
          </w:tcPr>
          <w:p>
            <w:pPr>
              <w:spacing w:after="0"/>
            </w:pPr>
            <w:r>
              <w:rPr>
                <w:sz w:val="18"/>
              </w:rPr>
              <w:t>Directory, top-influencer reporting, linking to voters, duplicate prevention and relationship views.</w:t>
            </w:r>
          </w:p>
        </w:tc>
        <w:tc>
          <w:tcPr>
            <w:tcW w:type="dxa" w:w="1728"/>
            <w:tcMar>
              <w:top w:w="100" w:type="dxa"/>
              <w:start w:w="120" w:type="dxa"/>
              <w:bottom w:w="100" w:type="dxa"/>
              <w:end w:w="120" w:type="dxa"/>
            </w:tcMar>
            <w:vAlign w:val="center"/>
            <w:shd w:fill="F4F7FA"/>
          </w:tcPr>
          <w:p>
            <w:pPr>
              <w:spacing w:after="0"/>
            </w:pPr>
            <w:r>
              <w:rPr>
                <w:sz w:val="18"/>
              </w:rPr>
              <w:t>Working / edit and lifecycle validation to finish</w:t>
            </w:r>
          </w:p>
        </w:tc>
      </w:tr>
      <w:tr>
        <w:tc>
          <w:tcPr>
            <w:tcW w:type="dxa" w:w="1800"/>
            <w:tcMar>
              <w:top w:w="100" w:type="dxa"/>
              <w:start w:w="120" w:type="dxa"/>
              <w:bottom w:w="100" w:type="dxa"/>
              <w:end w:w="120" w:type="dxa"/>
            </w:tcMar>
            <w:vAlign w:val="center"/>
          </w:tcPr>
          <w:p>
            <w:pPr>
              <w:spacing w:after="0"/>
            </w:pPr>
            <w:r>
              <w:rPr>
                <w:sz w:val="18"/>
              </w:rPr>
              <w:t>Encounters</w:t>
            </w:r>
          </w:p>
        </w:tc>
        <w:tc>
          <w:tcPr>
            <w:tcW w:type="dxa" w:w="6696"/>
            <w:tcMar>
              <w:top w:w="100" w:type="dxa"/>
              <w:start w:w="120" w:type="dxa"/>
              <w:bottom w:w="100" w:type="dxa"/>
              <w:end w:w="120" w:type="dxa"/>
            </w:tcMar>
            <w:vAlign w:val="center"/>
          </w:tcPr>
          <w:p>
            <w:pPr>
              <w:spacing w:after="0"/>
            </w:pPr>
            <w:r>
              <w:rPr>
                <w:sz w:val="18"/>
              </w:rPr>
              <w:t>Create and associate voter interactions; audit activity is expected for encounter operations.</w:t>
            </w:r>
          </w:p>
        </w:tc>
        <w:tc>
          <w:tcPr>
            <w:tcW w:type="dxa" w:w="1728"/>
            <w:tcMar>
              <w:top w:w="100" w:type="dxa"/>
              <w:start w:w="120" w:type="dxa"/>
              <w:bottom w:w="100" w:type="dxa"/>
              <w:end w:w="120" w:type="dxa"/>
            </w:tcMar>
            <w:vAlign w:val="center"/>
          </w:tcPr>
          <w:p>
            <w:pPr>
              <w:spacing w:after="0"/>
            </w:pPr>
            <w:r>
              <w:rPr>
                <w:sz w:val="18"/>
              </w:rPr>
              <w:t>Implemented baseline / management UX to deepen</w:t>
            </w:r>
          </w:p>
        </w:tc>
      </w:tr>
      <w:tr>
        <w:tc>
          <w:tcPr>
            <w:tcW w:type="dxa" w:w="1800"/>
            <w:tcMar>
              <w:top w:w="100" w:type="dxa"/>
              <w:start w:w="120" w:type="dxa"/>
              <w:bottom w:w="100" w:type="dxa"/>
              <w:end w:w="120" w:type="dxa"/>
            </w:tcMar>
            <w:vAlign w:val="center"/>
            <w:shd w:fill="F4F7FA"/>
          </w:tcPr>
          <w:p>
            <w:pPr>
              <w:spacing w:after="0"/>
            </w:pPr>
            <w:r>
              <w:rPr>
                <w:sz w:val="18"/>
              </w:rPr>
              <w:t>Pledges</w:t>
            </w:r>
          </w:p>
        </w:tc>
        <w:tc>
          <w:tcPr>
            <w:tcW w:type="dxa" w:w="6696"/>
            <w:tcMar>
              <w:top w:w="100" w:type="dxa"/>
              <w:start w:w="120" w:type="dxa"/>
              <w:bottom w:w="100" w:type="dxa"/>
              <w:end w:w="120" w:type="dxa"/>
            </w:tcMar>
            <w:vAlign w:val="center"/>
            <w:shd w:fill="F4F7FA"/>
          </w:tcPr>
          <w:p>
            <w:pPr>
              <w:spacing w:after="0"/>
            </w:pPr>
            <w:r>
              <w:rPr>
                <w:sz w:val="18"/>
              </w:rPr>
              <w:t>Create and associate pledges, status summary and redesigned pledge views.</w:t>
            </w:r>
          </w:p>
        </w:tc>
        <w:tc>
          <w:tcPr>
            <w:tcW w:type="dxa" w:w="1728"/>
            <w:tcMar>
              <w:top w:w="100" w:type="dxa"/>
              <w:start w:w="120" w:type="dxa"/>
              <w:bottom w:w="100" w:type="dxa"/>
              <w:end w:w="120" w:type="dxa"/>
            </w:tcMar>
            <w:vAlign w:val="center"/>
            <w:shd w:fill="F4F7FA"/>
          </w:tcPr>
          <w:p>
            <w:pPr>
              <w:spacing w:after="0"/>
            </w:pPr>
            <w:r>
              <w:rPr>
                <w:sz w:val="18"/>
              </w:rPr>
              <w:t>Implemented baseline / workflow stages to finalize</w:t>
            </w:r>
          </w:p>
        </w:tc>
      </w:tr>
      <w:tr>
        <w:tc>
          <w:tcPr>
            <w:tcW w:type="dxa" w:w="1800"/>
            <w:tcMar>
              <w:top w:w="100" w:type="dxa"/>
              <w:start w:w="120" w:type="dxa"/>
              <w:bottom w:w="100" w:type="dxa"/>
              <w:end w:w="120" w:type="dxa"/>
            </w:tcMar>
            <w:vAlign w:val="center"/>
          </w:tcPr>
          <w:p>
            <w:pPr>
              <w:spacing w:after="0"/>
            </w:pPr>
            <w:r>
              <w:rPr>
                <w:sz w:val="18"/>
              </w:rPr>
              <w:t>Users</w:t>
            </w:r>
          </w:p>
        </w:tc>
        <w:tc>
          <w:tcPr>
            <w:tcW w:type="dxa" w:w="6696"/>
            <w:tcMar>
              <w:top w:w="100" w:type="dxa"/>
              <w:start w:w="120" w:type="dxa"/>
              <w:bottom w:w="100" w:type="dxa"/>
              <w:end w:w="120" w:type="dxa"/>
            </w:tcMar>
            <w:vAlign w:val="center"/>
          </w:tcPr>
          <w:p>
            <w:pPr>
              <w:spacing w:after="0"/>
            </w:pPr>
            <w:r>
              <w:rPr>
                <w:sz w:val="18"/>
              </w:rPr>
              <w:t>Create user, generate/copy access code, list users, assign roles and assign scopes.</w:t>
            </w:r>
          </w:p>
        </w:tc>
        <w:tc>
          <w:tcPr>
            <w:tcW w:type="dxa" w:w="1728"/>
            <w:tcMar>
              <w:top w:w="100" w:type="dxa"/>
              <w:start w:w="120" w:type="dxa"/>
              <w:bottom w:w="100" w:type="dxa"/>
              <w:end w:w="120" w:type="dxa"/>
            </w:tcMar>
            <w:vAlign w:val="center"/>
          </w:tcPr>
          <w:p>
            <w:pPr>
              <w:spacing w:after="0"/>
            </w:pPr>
            <w:r>
              <w:rPr>
                <w:sz w:val="18"/>
              </w:rPr>
              <w:t>Working</w:t>
            </w:r>
          </w:p>
        </w:tc>
      </w:tr>
      <w:tr>
        <w:tc>
          <w:tcPr>
            <w:tcW w:type="dxa" w:w="1800"/>
            <w:tcMar>
              <w:top w:w="100" w:type="dxa"/>
              <w:start w:w="120" w:type="dxa"/>
              <w:bottom w:w="100" w:type="dxa"/>
              <w:end w:w="120" w:type="dxa"/>
            </w:tcMar>
            <w:vAlign w:val="center"/>
            <w:shd w:fill="F4F7FA"/>
          </w:tcPr>
          <w:p>
            <w:pPr>
              <w:spacing w:after="0"/>
            </w:pPr>
            <w:r>
              <w:rPr>
                <w:sz w:val="18"/>
              </w:rPr>
              <w:t>RBAC and scopes</w:t>
            </w:r>
          </w:p>
        </w:tc>
        <w:tc>
          <w:tcPr>
            <w:tcW w:type="dxa" w:w="6696"/>
            <w:tcMar>
              <w:top w:w="100" w:type="dxa"/>
              <w:start w:w="120" w:type="dxa"/>
              <w:bottom w:w="100" w:type="dxa"/>
              <w:end w:w="120" w:type="dxa"/>
            </w:tcMar>
            <w:vAlign w:val="center"/>
            <w:shd w:fill="F4F7FA"/>
          </w:tcPr>
          <w:p>
            <w:pPr>
              <w:spacing w:after="0"/>
            </w:pPr>
            <w:r>
              <w:rPr>
                <w:sz w:val="18"/>
              </w:rPr>
              <w:t>Super Administrator, Collector and Constituency Coordinator concepts; role-based navigation and controller protection; data access bubbles by scope.</w:t>
            </w:r>
          </w:p>
        </w:tc>
        <w:tc>
          <w:tcPr>
            <w:tcW w:type="dxa" w:w="1728"/>
            <w:tcMar>
              <w:top w:w="100" w:type="dxa"/>
              <w:start w:w="120" w:type="dxa"/>
              <w:bottom w:w="100" w:type="dxa"/>
              <w:end w:w="120" w:type="dxa"/>
            </w:tcMar>
            <w:vAlign w:val="center"/>
            <w:shd w:fill="F4F7FA"/>
          </w:tcPr>
          <w:p>
            <w:pPr>
              <w:spacing w:after="0"/>
            </w:pPr>
            <w:r>
              <w:rPr>
                <w:sz w:val="18"/>
              </w:rPr>
              <w:t>Working baseline / complete permission matrix needed</w:t>
            </w:r>
          </w:p>
        </w:tc>
      </w:tr>
      <w:tr>
        <w:tc>
          <w:tcPr>
            <w:tcW w:type="dxa" w:w="1800"/>
            <w:tcMar>
              <w:top w:w="100" w:type="dxa"/>
              <w:start w:w="120" w:type="dxa"/>
              <w:bottom w:w="100" w:type="dxa"/>
              <w:end w:w="120" w:type="dxa"/>
            </w:tcMar>
            <w:vAlign w:val="center"/>
          </w:tcPr>
          <w:p>
            <w:pPr>
              <w:spacing w:after="0"/>
            </w:pPr>
            <w:r>
              <w:rPr>
                <w:sz w:val="18"/>
              </w:rPr>
              <w:t>Audit trail</w:t>
            </w:r>
          </w:p>
        </w:tc>
        <w:tc>
          <w:tcPr>
            <w:tcW w:type="dxa" w:w="6696"/>
            <w:tcMar>
              <w:top w:w="100" w:type="dxa"/>
              <w:start w:w="120" w:type="dxa"/>
              <w:bottom w:w="100" w:type="dxa"/>
              <w:end w:w="120" w:type="dxa"/>
            </w:tcMar>
            <w:vAlign w:val="center"/>
          </w:tcPr>
          <w:p>
            <w:pPr>
              <w:spacing w:after="0"/>
            </w:pPr>
            <w:r>
              <w:rPr>
                <w:sz w:val="18"/>
              </w:rPr>
              <w:t>CRUD tracking for major records, including actor and action, with recent activity exposure.</w:t>
            </w:r>
          </w:p>
        </w:tc>
        <w:tc>
          <w:tcPr>
            <w:tcW w:type="dxa" w:w="1728"/>
            <w:tcMar>
              <w:top w:w="100" w:type="dxa"/>
              <w:start w:w="120" w:type="dxa"/>
              <w:bottom w:w="100" w:type="dxa"/>
              <w:end w:w="120" w:type="dxa"/>
            </w:tcMar>
            <w:vAlign w:val="center"/>
          </w:tcPr>
          <w:p>
            <w:pPr>
              <w:spacing w:after="0"/>
            </w:pPr>
            <w:r>
              <w:rPr>
                <w:sz w:val="18"/>
              </w:rPr>
              <w:t>Strong baseline / coverage verification needed</w:t>
            </w:r>
          </w:p>
        </w:tc>
      </w:tr>
      <w:tr>
        <w:tc>
          <w:tcPr>
            <w:tcW w:type="dxa" w:w="1800"/>
            <w:tcMar>
              <w:top w:w="100" w:type="dxa"/>
              <w:start w:w="120" w:type="dxa"/>
              <w:bottom w:w="100" w:type="dxa"/>
              <w:end w:w="120" w:type="dxa"/>
            </w:tcMar>
            <w:vAlign w:val="center"/>
            <w:shd w:fill="F4F7FA"/>
          </w:tcPr>
          <w:p>
            <w:pPr>
              <w:spacing w:after="0"/>
            </w:pPr>
            <w:r>
              <w:rPr>
                <w:sz w:val="18"/>
              </w:rPr>
              <w:t>Reports</w:t>
            </w:r>
          </w:p>
        </w:tc>
        <w:tc>
          <w:tcPr>
            <w:tcW w:type="dxa" w:w="6696"/>
            <w:tcMar>
              <w:top w:w="100" w:type="dxa"/>
              <w:start w:w="120" w:type="dxa"/>
              <w:bottom w:w="100" w:type="dxa"/>
              <w:end w:w="120" w:type="dxa"/>
            </w:tcMar>
            <w:vAlign w:val="center"/>
            <w:shd w:fill="F4F7FA"/>
          </w:tcPr>
          <w:p>
            <w:pPr>
              <w:spacing w:after="0"/>
            </w:pPr>
            <w:r>
              <w:rPr>
                <w:sz w:val="18"/>
              </w:rPr>
              <w:t>Constituency summary, pledge summary, top influencers and dashboard summaries.</w:t>
            </w:r>
          </w:p>
        </w:tc>
        <w:tc>
          <w:tcPr>
            <w:tcW w:type="dxa" w:w="1728"/>
            <w:tcMar>
              <w:top w:w="100" w:type="dxa"/>
              <w:start w:w="120" w:type="dxa"/>
              <w:bottom w:w="100" w:type="dxa"/>
              <w:end w:w="120" w:type="dxa"/>
            </w:tcMar>
            <w:vAlign w:val="center"/>
            <w:shd w:fill="F4F7FA"/>
          </w:tcPr>
          <w:p>
            <w:pPr>
              <w:spacing w:after="0"/>
            </w:pPr>
            <w:r>
              <w:rPr>
                <w:sz w:val="18"/>
              </w:rPr>
              <w:t>Working baseline / analytics expansion needed</w:t>
            </w:r>
          </w:p>
        </w:tc>
      </w:tr>
      <w:tr>
        <w:tc>
          <w:tcPr>
            <w:tcW w:type="dxa" w:w="1800"/>
            <w:tcMar>
              <w:top w:w="100" w:type="dxa"/>
              <w:start w:w="120" w:type="dxa"/>
              <w:bottom w:w="100" w:type="dxa"/>
              <w:end w:w="120" w:type="dxa"/>
            </w:tcMar>
            <w:vAlign w:val="center"/>
          </w:tcPr>
          <w:p>
            <w:pPr>
              <w:spacing w:after="0"/>
            </w:pPr>
            <w:r>
              <w:rPr>
                <w:sz w:val="18"/>
              </w:rPr>
              <w:t>Session handling</w:t>
            </w:r>
          </w:p>
        </w:tc>
        <w:tc>
          <w:tcPr>
            <w:tcW w:type="dxa" w:w="6696"/>
            <w:tcMar>
              <w:top w:w="100" w:type="dxa"/>
              <w:start w:w="120" w:type="dxa"/>
              <w:bottom w:w="100" w:type="dxa"/>
              <w:end w:w="120" w:type="dxa"/>
            </w:tcMar>
            <w:vAlign w:val="center"/>
          </w:tcPr>
          <w:p>
            <w:pPr>
              <w:spacing w:after="0"/>
            </w:pPr>
            <w:r>
              <w:rPr>
                <w:sz w:val="18"/>
              </w:rPr>
              <w:t>Missing/cleared sessions redirect to login; API 401 handling was adjusted to avoid unhandled error pages.</w:t>
            </w:r>
          </w:p>
        </w:tc>
        <w:tc>
          <w:tcPr>
            <w:tcW w:type="dxa" w:w="1728"/>
            <w:tcMar>
              <w:top w:w="100" w:type="dxa"/>
              <w:start w:w="120" w:type="dxa"/>
              <w:bottom w:w="100" w:type="dxa"/>
              <w:end w:w="120" w:type="dxa"/>
            </w:tcMar>
            <w:vAlign w:val="center"/>
          </w:tcPr>
          <w:p>
            <w:pPr>
              <w:spacing w:after="0"/>
            </w:pPr>
            <w:r>
              <w:rPr>
                <w:sz w:val="18"/>
              </w:rPr>
              <w:t>Tested on dashboard / standardize globally</w:t>
            </w:r>
          </w:p>
        </w:tc>
      </w:tr>
      <w:tr>
        <w:tc>
          <w:tcPr>
            <w:tcW w:type="dxa" w:w="1800"/>
            <w:tcMar>
              <w:top w:w="100" w:type="dxa"/>
              <w:start w:w="120" w:type="dxa"/>
              <w:bottom w:w="100" w:type="dxa"/>
              <w:end w:w="120" w:type="dxa"/>
            </w:tcMar>
            <w:vAlign w:val="center"/>
            <w:shd w:fill="F4F7FA"/>
          </w:tcPr>
          <w:p>
            <w:pPr>
              <w:spacing w:after="0"/>
            </w:pPr>
            <w:r>
              <w:rPr>
                <w:sz w:val="18"/>
              </w:rPr>
              <w:t>UI/UX</w:t>
            </w:r>
          </w:p>
        </w:tc>
        <w:tc>
          <w:tcPr>
            <w:tcW w:type="dxa" w:w="6696"/>
            <w:tcMar>
              <w:top w:w="100" w:type="dxa"/>
              <w:start w:w="120" w:type="dxa"/>
              <w:bottom w:w="100" w:type="dxa"/>
              <w:end w:w="120" w:type="dxa"/>
            </w:tcMar>
            <w:vAlign w:val="center"/>
            <w:shd w:fill="F4F7FA"/>
          </w:tcPr>
          <w:p>
            <w:pPr>
              <w:spacing w:after="0"/>
            </w:pPr>
            <w:r>
              <w:rPr>
                <w:sz w:val="18"/>
              </w:rPr>
              <w:t>Premium login, OTP, dashboard, active navigation, voter profile, pledges, influencer linking and user success screens.</w:t>
            </w:r>
          </w:p>
        </w:tc>
        <w:tc>
          <w:tcPr>
            <w:tcW w:type="dxa" w:w="1728"/>
            <w:tcMar>
              <w:top w:w="100" w:type="dxa"/>
              <w:start w:w="120" w:type="dxa"/>
              <w:bottom w:w="100" w:type="dxa"/>
              <w:end w:w="120" w:type="dxa"/>
            </w:tcMar>
            <w:vAlign w:val="center"/>
            <w:shd w:fill="F4F7FA"/>
          </w:tcPr>
          <w:p>
            <w:pPr>
              <w:spacing w:after="0"/>
            </w:pPr>
            <w:r>
              <w:rPr>
                <w:sz w:val="18"/>
              </w:rPr>
              <w:t>Partially standardized</w:t>
            </w:r>
          </w:p>
        </w:tc>
      </w:tr>
    </w:tbl>
    <w:p>
      <w:pPr>
        <w:spacing w:after="40"/>
      </w:pPr>
    </w:p>
    <w:p>
      <w:pPr>
        <w:pStyle w:val="Heading1"/>
      </w:pPr>
      <w:r>
        <w:t>5. Key End-to-End Workflows</w:t>
      </w:r>
    </w:p>
    <w:p>
      <w:pPr>
        <w:pStyle w:val="Heading2"/>
      </w:pPr>
      <w:r>
        <w:t>Secure sign-in</w:t>
      </w:r>
    </w:p>
    <w:p>
      <w:pPr>
        <w:pStyle w:val="ListNumber"/>
      </w:pPr>
      <w:r>
        <w:t>Enter unique authorization code.</w:t>
      </w:r>
    </w:p>
    <w:p>
      <w:pPr>
        <w:pStyle w:val="ListNumber"/>
      </w:pPr>
      <w:r>
        <w:t>System generates OTP and sends it through the configured SMS channel.</w:t>
      </w:r>
    </w:p>
    <w:p>
      <w:pPr>
        <w:pStyle w:val="ListNumber"/>
      </w:pPr>
      <w:r>
        <w:t>User enters OTP using a six-box interface with paste, auto-advance and countdown behavior.</w:t>
      </w:r>
    </w:p>
    <w:p>
      <w:pPr>
        <w:pStyle w:val="ListNumber"/>
      </w:pPr>
      <w:r>
        <w:t>Backend validates code, expiry and use status.</w:t>
      </w:r>
    </w:p>
    <w:p>
      <w:pPr>
        <w:pStyle w:val="ListNumber"/>
      </w:pPr>
      <w:r>
        <w:t>JWT and session values are created, including current user identity and role.</w:t>
      </w:r>
    </w:p>
    <w:p>
      <w:pPr>
        <w:pStyle w:val="ListNumber"/>
      </w:pPr>
      <w:r>
        <w:t>User is redirected to a role-aware dashboard.</w:t>
      </w:r>
    </w:p>
    <w:p>
      <w:pPr>
        <w:pStyle w:val="Heading2"/>
      </w:pPr>
      <w:r>
        <w:t>User provisioning</w:t>
      </w:r>
    </w:p>
    <w:p>
      <w:pPr>
        <w:pStyle w:val="ListNumber"/>
      </w:pPr>
      <w:r>
        <w:t>Super Administrator creates a user.</w:t>
      </w:r>
    </w:p>
    <w:p>
      <w:pPr>
        <w:pStyle w:val="ListNumber"/>
      </w:pPr>
      <w:r>
        <w:t>System generates an authorization code with a copy action.</w:t>
      </w:r>
    </w:p>
    <w:p>
      <w:pPr>
        <w:pStyle w:val="ListNumber"/>
      </w:pPr>
      <w:r>
        <w:t>Administrator assigns one or more roles.</w:t>
      </w:r>
    </w:p>
    <w:p>
      <w:pPr>
        <w:pStyle w:val="ListNumber"/>
      </w:pPr>
      <w:r>
        <w:t>Administrator assigns constituency/island scopes.</w:t>
      </w:r>
    </w:p>
    <w:p>
      <w:pPr>
        <w:pStyle w:val="ListNumber"/>
      </w:pPr>
      <w:r>
        <w:t>New user signs in and sees only permitted menus and data.</w:t>
      </w:r>
    </w:p>
    <w:p>
      <w:pPr>
        <w:pStyle w:val="Heading2"/>
      </w:pPr>
      <w:r>
        <w:t>Voter relationship workflow</w:t>
      </w:r>
    </w:p>
    <w:p>
      <w:pPr>
        <w:pStyle w:val="ListNumber"/>
      </w:pPr>
      <w:r>
        <w:t>Search or create voter.</w:t>
      </w:r>
    </w:p>
    <w:p>
      <w:pPr>
        <w:pStyle w:val="ListNumber"/>
      </w:pPr>
      <w:r>
        <w:t>Open voter profile.</w:t>
      </w:r>
    </w:p>
    <w:p>
      <w:pPr>
        <w:pStyle w:val="ListNumber"/>
      </w:pPr>
      <w:r>
        <w:t>Update permitted voter fields and support status.</w:t>
      </w:r>
    </w:p>
    <w:p>
      <w:pPr>
        <w:pStyle w:val="ListNumber"/>
      </w:pPr>
      <w:r>
        <w:t>Record encounter.</w:t>
      </w:r>
    </w:p>
    <w:p>
      <w:pPr>
        <w:pStyle w:val="ListNumber"/>
      </w:pPr>
      <w:r>
        <w:t>Create or update pledge.</w:t>
      </w:r>
    </w:p>
    <w:p>
      <w:pPr>
        <w:pStyle w:val="ListNumber"/>
      </w:pPr>
      <w:r>
        <w:t>Link influencer relationship.</w:t>
      </w:r>
    </w:p>
    <w:p>
      <w:pPr>
        <w:pStyle w:val="ListNumber"/>
      </w:pPr>
      <w:r>
        <w:t>Verify the audit trail and recent activity.</w:t>
      </w:r>
    </w:p>
    <w:p>
      <w:pPr>
        <w:pStyle w:val="Heading2"/>
      </w:pPr>
      <w:r>
        <w:t>Session expiry</w:t>
      </w:r>
    </w:p>
    <w:p>
      <w:pPr>
        <w:pStyle w:val="ListNumber"/>
      </w:pPr>
      <w:r>
        <w:t>Web checks for the JWT session before secured actions.</w:t>
      </w:r>
    </w:p>
    <w:p>
      <w:pPr>
        <w:pStyle w:val="ListNumber"/>
      </w:pPr>
      <w:r>
        <w:t>API rejects expired or invalid JWT with 401.</w:t>
      </w:r>
    </w:p>
    <w:p>
      <w:pPr>
        <w:pStyle w:val="ListNumber"/>
      </w:pPr>
      <w:r>
        <w:t>Web clears stale session data and redirects to login rather than showing an exception.</w:t>
      </w:r>
    </w:p>
    <w:p>
      <w:pPr>
        <w:pStyle w:val="Heading1"/>
      </w:pPr>
      <w:r>
        <w:t>6. Important Business Rules and Data Integrity Decisions</w:t>
      </w:r>
    </w:p>
    <w:p>
      <w:pPr>
        <w:pStyle w:val="ListBullet"/>
      </w:pPr>
      <w:r>
        <w:t>One island may belong to multiple constituencies. The solution must use a many-to-many ConstituencyIsland relationship rather than assuming one island equals one constituency.</w:t>
      </w:r>
    </w:p>
    <w:p>
      <w:pPr>
        <w:pStyle w:val="ListBullet"/>
      </w:pPr>
      <w:r>
        <w:t>Not every constituency necessarily requires an island selection. Forms and validation must support constituency-only cases.</w:t>
      </w:r>
    </w:p>
    <w:p>
      <w:pPr>
        <w:pStyle w:val="ListBullet"/>
      </w:pPr>
      <w:r>
        <w:t>Role assignment and scope assignment are separate. A role grants capabilities; a scope determines which records those capabilities apply to.</w:t>
      </w:r>
    </w:p>
    <w:p>
      <w:pPr>
        <w:pStyle w:val="ListBullet"/>
      </w:pPr>
      <w:r>
        <w:t>Non-administrator users must not edit protected voter fields or access records outside assigned scopes.</w:t>
      </w:r>
    </w:p>
    <w:p>
      <w:pPr>
        <w:pStyle w:val="ListBullet"/>
      </w:pPr>
      <w:r>
        <w:t>National ID and other chosen keys require duplicate prevention and user-friendly validation.</w:t>
      </w:r>
    </w:p>
    <w:p>
      <w:pPr>
        <w:pStyle w:val="ListBullet"/>
      </w:pPr>
      <w:r>
        <w:t>Influencer-voter relationships must prevent accidental duplicates while allowing legitimate relationship updates.</w:t>
      </w:r>
    </w:p>
    <w:p>
      <w:pPr>
        <w:pStyle w:val="ListBullet"/>
      </w:pPr>
      <w:r>
        <w:t>Every critical create, update and delete action should preserve who performed the action, what changed and when.</w:t>
      </w:r>
    </w:p>
    <w:p>
      <w:pPr>
        <w:pStyle w:val="ListBullet"/>
      </w:pPr>
      <w:r>
        <w:t>Large voter imports must use validation, batching, duplicate checks, restartability and reconciliation reporting.</w:t>
      </w:r>
    </w:p>
    <w:p>
      <w:pPr>
        <w:pStyle w:val="ListBullet"/>
      </w:pPr>
      <w:r>
        <w:t>UI selectors must display readable names, not technical identifiers, and should use searchable/cascading controls where lists are large.</w:t>
      </w:r>
    </w:p>
    <w:p>
      <w:pPr>
        <w:pStyle w:val="Heading1"/>
      </w:pPr>
      <w:r>
        <w:t>7. Known Gaps, Risks and Incomplete Decisions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23B5D"/>
            <w:tcMar>
              <w:top w:w="100" w:type="dxa"/>
              <w:start w:w="120" w:type="dxa"/>
              <w:bottom w:w="100" w:type="dxa"/>
              <w:end w:w="120" w:type="dxa"/>
            </w:tcMar>
            <w:vAlign w:val="center"/>
          </w:tcPr>
          <w:p>
            <w:pPr>
              <w:jc w:val="center"/>
            </w:pPr>
            <w:r>
              <w:rPr>
                <w:b/>
                <w:color w:val="FFFFFF"/>
                <w:sz w:val="18"/>
              </w:rPr>
              <w:t>Risk / gap</w:t>
            </w:r>
          </w:p>
        </w:tc>
        <w:tc>
          <w:tcPr>
            <w:tcW w:type="dxa" w:w="3672"/>
            <w:shd w:fill="123B5D"/>
            <w:tcMar>
              <w:top w:w="100" w:type="dxa"/>
              <w:start w:w="120" w:type="dxa"/>
              <w:bottom w:w="100" w:type="dxa"/>
              <w:end w:w="120" w:type="dxa"/>
            </w:tcMar>
            <w:vAlign w:val="center"/>
          </w:tcPr>
          <w:p>
            <w:pPr>
              <w:jc w:val="center"/>
            </w:pPr>
            <w:r>
              <w:rPr>
                <w:b/>
                <w:color w:val="FFFFFF"/>
                <w:sz w:val="18"/>
              </w:rPr>
              <w:t>Why it matters</w:t>
            </w:r>
          </w:p>
        </w:tc>
        <w:tc>
          <w:tcPr>
            <w:tcW w:type="dxa" w:w="4392"/>
            <w:shd w:fill="123B5D"/>
            <w:tcMar>
              <w:top w:w="100" w:type="dxa"/>
              <w:start w:w="120" w:type="dxa"/>
              <w:bottom w:w="100" w:type="dxa"/>
              <w:end w:w="120" w:type="dxa"/>
            </w:tcMar>
            <w:vAlign w:val="center"/>
          </w:tcPr>
          <w:p>
            <w:pPr>
              <w:jc w:val="center"/>
            </w:pPr>
            <w:r>
              <w:rPr>
                <w:b/>
                <w:color w:val="FFFFFF"/>
                <w:sz w:val="18"/>
              </w:rPr>
              <w:t>Required resolution</w:t>
            </w:r>
          </w:p>
        </w:tc>
      </w:tr>
      <w:tr>
        <w:tc>
          <w:tcPr>
            <w:tcW w:type="dxa" w:w="2160"/>
            <w:tcMar>
              <w:top w:w="100" w:type="dxa"/>
              <w:start w:w="120" w:type="dxa"/>
              <w:bottom w:w="100" w:type="dxa"/>
              <w:end w:w="120" w:type="dxa"/>
            </w:tcMar>
            <w:vAlign w:val="center"/>
          </w:tcPr>
          <w:p>
            <w:pPr>
              <w:spacing w:after="0"/>
            </w:pPr>
            <w:r>
              <w:rPr>
                <w:sz w:val="18"/>
              </w:rPr>
              <w:t>Permission matrix is not fully formalized</w:t>
            </w:r>
          </w:p>
        </w:tc>
        <w:tc>
          <w:tcPr>
            <w:tcW w:type="dxa" w:w="3672"/>
            <w:tcMar>
              <w:top w:w="100" w:type="dxa"/>
              <w:start w:w="120" w:type="dxa"/>
              <w:bottom w:w="100" w:type="dxa"/>
              <w:end w:w="120" w:type="dxa"/>
            </w:tcMar>
            <w:vAlign w:val="center"/>
          </w:tcPr>
          <w:p>
            <w:pPr>
              <w:spacing w:after="0"/>
            </w:pPr>
            <w:r>
              <w:rPr>
                <w:sz w:val="18"/>
              </w:rPr>
              <w:t>Ad hoc checks can drift between API, MVC controllers and menus.</w:t>
            </w:r>
          </w:p>
        </w:tc>
        <w:tc>
          <w:tcPr>
            <w:tcW w:type="dxa" w:w="4392"/>
            <w:tcMar>
              <w:top w:w="100" w:type="dxa"/>
              <w:start w:w="120" w:type="dxa"/>
              <w:bottom w:w="100" w:type="dxa"/>
              <w:end w:w="120" w:type="dxa"/>
            </w:tcMar>
            <w:vAlign w:val="center"/>
          </w:tcPr>
          <w:p>
            <w:pPr>
              <w:spacing w:after="0"/>
            </w:pPr>
            <w:r>
              <w:rPr>
                <w:sz w:val="18"/>
              </w:rPr>
              <w:t>Define every role, permission and scope rule in one approved matrix and add automated authorization tests.</w:t>
            </w:r>
          </w:p>
        </w:tc>
      </w:tr>
      <w:tr>
        <w:tc>
          <w:tcPr>
            <w:tcW w:type="dxa" w:w="2160"/>
            <w:tcMar>
              <w:top w:w="100" w:type="dxa"/>
              <w:start w:w="120" w:type="dxa"/>
              <w:bottom w:w="100" w:type="dxa"/>
              <w:end w:w="120" w:type="dxa"/>
            </w:tcMar>
            <w:vAlign w:val="center"/>
            <w:shd w:fill="F4F7FA"/>
          </w:tcPr>
          <w:p>
            <w:pPr>
              <w:spacing w:after="0"/>
            </w:pPr>
            <w:r>
              <w:rPr>
                <w:sz w:val="18"/>
              </w:rPr>
              <w:t>Session and 401 behavior may vary by service</w:t>
            </w:r>
          </w:p>
        </w:tc>
        <w:tc>
          <w:tcPr>
            <w:tcW w:type="dxa" w:w="3672"/>
            <w:tcMar>
              <w:top w:w="100" w:type="dxa"/>
              <w:start w:w="120" w:type="dxa"/>
              <w:bottom w:w="100" w:type="dxa"/>
              <w:end w:w="120" w:type="dxa"/>
            </w:tcMar>
            <w:vAlign w:val="center"/>
            <w:shd w:fill="F4F7FA"/>
          </w:tcPr>
          <w:p>
            <w:pPr>
              <w:spacing w:after="0"/>
            </w:pPr>
            <w:r>
              <w:rPr>
                <w:sz w:val="18"/>
              </w:rPr>
              <w:t>A protected page could still throw an exception when a token expires.</w:t>
            </w:r>
          </w:p>
        </w:tc>
        <w:tc>
          <w:tcPr>
            <w:tcW w:type="dxa" w:w="4392"/>
            <w:tcMar>
              <w:top w:w="100" w:type="dxa"/>
              <w:start w:w="120" w:type="dxa"/>
              <w:bottom w:w="100" w:type="dxa"/>
              <w:end w:w="120" w:type="dxa"/>
            </w:tcMar>
            <w:vAlign w:val="center"/>
            <w:shd w:fill="F4F7FA"/>
          </w:tcPr>
          <w:p>
            <w:pPr>
              <w:spacing w:after="0"/>
            </w:pPr>
            <w:r>
              <w:rPr>
                <w:sz w:val="18"/>
              </w:rPr>
              <w:t>Introduce a shared HTTP/API client handler and a single redirect strategy across all services and controllers.</w:t>
            </w:r>
          </w:p>
        </w:tc>
      </w:tr>
      <w:tr>
        <w:tc>
          <w:tcPr>
            <w:tcW w:type="dxa" w:w="2160"/>
            <w:tcMar>
              <w:top w:w="100" w:type="dxa"/>
              <w:start w:w="120" w:type="dxa"/>
              <w:bottom w:w="100" w:type="dxa"/>
              <w:end w:w="120" w:type="dxa"/>
            </w:tcMar>
            <w:vAlign w:val="center"/>
          </w:tcPr>
          <w:p>
            <w:pPr>
              <w:spacing w:after="0"/>
            </w:pPr>
            <w:r>
              <w:rPr>
                <w:sz w:val="18"/>
              </w:rPr>
              <w:t>OTP policy is only partially decided</w:t>
            </w:r>
          </w:p>
        </w:tc>
        <w:tc>
          <w:tcPr>
            <w:tcW w:type="dxa" w:w="3672"/>
            <w:tcMar>
              <w:top w:w="100" w:type="dxa"/>
              <w:start w:w="120" w:type="dxa"/>
              <w:bottom w:w="100" w:type="dxa"/>
              <w:end w:w="120" w:type="dxa"/>
            </w:tcMar>
            <w:vAlign w:val="center"/>
          </w:tcPr>
          <w:p>
            <w:pPr>
              <w:spacing w:after="0"/>
            </w:pPr>
            <w:r>
              <w:rPr>
                <w:sz w:val="18"/>
              </w:rPr>
              <w:t>Two-minute expiry was tested, but retry, resend, lockout and one-time-use policies need formalization.</w:t>
            </w:r>
          </w:p>
        </w:tc>
        <w:tc>
          <w:tcPr>
            <w:tcW w:type="dxa" w:w="4392"/>
            <w:tcMar>
              <w:top w:w="100" w:type="dxa"/>
              <w:start w:w="120" w:type="dxa"/>
              <w:bottom w:w="100" w:type="dxa"/>
              <w:end w:w="120" w:type="dxa"/>
            </w:tcMar>
            <w:vAlign w:val="center"/>
          </w:tcPr>
          <w:p>
            <w:pPr>
              <w:spacing w:after="0"/>
            </w:pPr>
            <w:r>
              <w:rPr>
                <w:sz w:val="18"/>
              </w:rPr>
              <w:t>Approve expiry, retry count, resend cooldown, attempt lockout, replay prevention and SMS failure behavior.</w:t>
            </w:r>
          </w:p>
        </w:tc>
      </w:tr>
      <w:tr>
        <w:tc>
          <w:tcPr>
            <w:tcW w:type="dxa" w:w="2160"/>
            <w:tcMar>
              <w:top w:w="100" w:type="dxa"/>
              <w:start w:w="120" w:type="dxa"/>
              <w:bottom w:w="100" w:type="dxa"/>
              <w:end w:w="120" w:type="dxa"/>
            </w:tcMar>
            <w:vAlign w:val="center"/>
            <w:shd w:fill="F4F7FA"/>
          </w:tcPr>
          <w:p>
            <w:pPr>
              <w:spacing w:after="0"/>
            </w:pPr>
            <w:r>
              <w:rPr>
                <w:sz w:val="18"/>
              </w:rPr>
              <w:t>User identity display depended on session keys</w:t>
            </w:r>
          </w:p>
        </w:tc>
        <w:tc>
          <w:tcPr>
            <w:tcW w:type="dxa" w:w="3672"/>
            <w:tcMar>
              <w:top w:w="100" w:type="dxa"/>
              <w:start w:w="120" w:type="dxa"/>
              <w:bottom w:w="100" w:type="dxa"/>
              <w:end w:w="120" w:type="dxa"/>
            </w:tcMar>
            <w:vAlign w:val="center"/>
            <w:shd w:fill="F4F7FA"/>
          </w:tcPr>
          <w:p>
            <w:pPr>
              <w:spacing w:after="0"/>
            </w:pPr>
            <w:r>
              <w:rPr>
                <w:sz w:val="18"/>
              </w:rPr>
              <w:t>Hard-coded or missing names produced incorrect dashboard greetings.</w:t>
            </w:r>
          </w:p>
        </w:tc>
        <w:tc>
          <w:tcPr>
            <w:tcW w:type="dxa" w:w="4392"/>
            <w:tcMar>
              <w:top w:w="100" w:type="dxa"/>
              <w:start w:w="120" w:type="dxa"/>
              <w:bottom w:w="100" w:type="dxa"/>
              <w:end w:w="120" w:type="dxa"/>
            </w:tcMar>
            <w:vAlign w:val="center"/>
            <w:shd w:fill="F4F7FA"/>
          </w:tcPr>
          <w:p>
            <w:pPr>
              <w:spacing w:after="0"/>
            </w:pPr>
            <w:r>
              <w:rPr>
                <w:sz w:val="18"/>
              </w:rPr>
              <w:t>Return identity claims consistently and centralize session/claims mapping.</w:t>
            </w:r>
          </w:p>
        </w:tc>
      </w:tr>
      <w:tr>
        <w:tc>
          <w:tcPr>
            <w:tcW w:type="dxa" w:w="2160"/>
            <w:tcMar>
              <w:top w:w="100" w:type="dxa"/>
              <w:start w:w="120" w:type="dxa"/>
              <w:bottom w:w="100" w:type="dxa"/>
              <w:end w:w="120" w:type="dxa"/>
            </w:tcMar>
            <w:vAlign w:val="center"/>
          </w:tcPr>
          <w:p>
            <w:pPr>
              <w:spacing w:after="0"/>
            </w:pPr>
            <w:r>
              <w:rPr>
                <w:sz w:val="18"/>
              </w:rPr>
              <w:t>UI theme is not yet universal</w:t>
            </w:r>
          </w:p>
        </w:tc>
        <w:tc>
          <w:tcPr>
            <w:tcW w:type="dxa" w:w="3672"/>
            <w:tcMar>
              <w:top w:w="100" w:type="dxa"/>
              <w:start w:w="120" w:type="dxa"/>
              <w:bottom w:w="100" w:type="dxa"/>
              <w:end w:w="120" w:type="dxa"/>
            </w:tcMar>
            <w:vAlign w:val="center"/>
          </w:tcPr>
          <w:p>
            <w:pPr>
              <w:spacing w:after="0"/>
            </w:pPr>
            <w:r>
              <w:rPr>
                <w:sz w:val="18"/>
              </w:rPr>
              <w:t>The dashboard and authentication pages are strong, but some forms and data grids remain generic.</w:t>
            </w:r>
          </w:p>
        </w:tc>
        <w:tc>
          <w:tcPr>
            <w:tcW w:type="dxa" w:w="4392"/>
            <w:tcMar>
              <w:top w:w="100" w:type="dxa"/>
              <w:start w:w="120" w:type="dxa"/>
              <w:bottom w:w="100" w:type="dxa"/>
              <w:end w:w="120" w:type="dxa"/>
            </w:tcMar>
            <w:vAlign w:val="center"/>
          </w:tcPr>
          <w:p>
            <w:pPr>
              <w:spacing w:after="0"/>
            </w:pPr>
            <w:r>
              <w:rPr>
                <w:sz w:val="18"/>
              </w:rPr>
              <w:t>Create reusable design components and apply them module by module.</w:t>
            </w:r>
          </w:p>
        </w:tc>
      </w:tr>
      <w:tr>
        <w:tc>
          <w:tcPr>
            <w:tcW w:type="dxa" w:w="2160"/>
            <w:tcMar>
              <w:top w:w="100" w:type="dxa"/>
              <w:start w:w="120" w:type="dxa"/>
              <w:bottom w:w="100" w:type="dxa"/>
              <w:end w:w="120" w:type="dxa"/>
            </w:tcMar>
            <w:vAlign w:val="center"/>
            <w:shd w:fill="F4F7FA"/>
          </w:tcPr>
          <w:p>
            <w:pPr>
              <w:spacing w:after="0"/>
            </w:pPr>
            <w:r>
              <w:rPr>
                <w:sz w:val="18"/>
              </w:rPr>
              <w:t>Audit coverage needs evidence</w:t>
            </w:r>
          </w:p>
        </w:tc>
        <w:tc>
          <w:tcPr>
            <w:tcW w:type="dxa" w:w="3672"/>
            <w:tcMar>
              <w:top w:w="100" w:type="dxa"/>
              <w:start w:w="120" w:type="dxa"/>
              <w:bottom w:w="100" w:type="dxa"/>
              <w:end w:w="120" w:type="dxa"/>
            </w:tcMar>
            <w:vAlign w:val="center"/>
            <w:shd w:fill="F4F7FA"/>
          </w:tcPr>
          <w:p>
            <w:pPr>
              <w:spacing w:after="0"/>
            </w:pPr>
            <w:r>
              <w:rPr>
                <w:sz w:val="18"/>
              </w:rPr>
              <w:t>Critical actions may be logged inconsistently.</w:t>
            </w:r>
          </w:p>
        </w:tc>
        <w:tc>
          <w:tcPr>
            <w:tcW w:type="dxa" w:w="4392"/>
            <w:tcMar>
              <w:top w:w="100" w:type="dxa"/>
              <w:start w:w="120" w:type="dxa"/>
              <w:bottom w:w="100" w:type="dxa"/>
              <w:end w:w="120" w:type="dxa"/>
            </w:tcMar>
            <w:vAlign w:val="center"/>
            <w:shd w:fill="F4F7FA"/>
          </w:tcPr>
          <w:p>
            <w:pPr>
              <w:spacing w:after="0"/>
            </w:pPr>
            <w:r>
              <w:rPr>
                <w:sz w:val="18"/>
              </w:rPr>
              <w:t>Create an audit coverage matrix and verify every operation with API and database tests.</w:t>
            </w:r>
          </w:p>
        </w:tc>
      </w:tr>
      <w:tr>
        <w:tc>
          <w:tcPr>
            <w:tcW w:type="dxa" w:w="2160"/>
            <w:tcMar>
              <w:top w:w="100" w:type="dxa"/>
              <w:start w:w="120" w:type="dxa"/>
              <w:bottom w:w="100" w:type="dxa"/>
              <w:end w:w="120" w:type="dxa"/>
            </w:tcMar>
            <w:vAlign w:val="center"/>
          </w:tcPr>
          <w:p>
            <w:pPr>
              <w:spacing w:after="0"/>
            </w:pPr>
            <w:r>
              <w:rPr>
                <w:sz w:val="18"/>
              </w:rPr>
              <w:t>Reporting definitions remain open</w:t>
            </w:r>
          </w:p>
        </w:tc>
        <w:tc>
          <w:tcPr>
            <w:tcW w:type="dxa" w:w="3672"/>
            <w:tcMar>
              <w:top w:w="100" w:type="dxa"/>
              <w:start w:w="120" w:type="dxa"/>
              <w:bottom w:w="100" w:type="dxa"/>
              <w:end w:w="120" w:type="dxa"/>
            </w:tcMar>
            <w:vAlign w:val="center"/>
          </w:tcPr>
          <w:p>
            <w:pPr>
              <w:spacing w:after="0"/>
            </w:pPr>
            <w:r>
              <w:rPr>
                <w:sz w:val="18"/>
              </w:rPr>
              <w:t>Status and engagement terms can be misunderstood.</w:t>
            </w:r>
          </w:p>
        </w:tc>
        <w:tc>
          <w:tcPr>
            <w:tcW w:type="dxa" w:w="4392"/>
            <w:tcMar>
              <w:top w:w="100" w:type="dxa"/>
              <w:start w:w="120" w:type="dxa"/>
              <w:bottom w:w="100" w:type="dxa"/>
              <w:end w:w="120" w:type="dxa"/>
            </w:tcMar>
            <w:vAlign w:val="center"/>
          </w:tcPr>
          <w:p>
            <w:pPr>
              <w:spacing w:after="0"/>
            </w:pPr>
            <w:r>
              <w:rPr>
                <w:sz w:val="18"/>
              </w:rPr>
              <w:t>Approve metric definitions, filters, date logic, scope behavior and drill-down rules.</w:t>
            </w:r>
          </w:p>
        </w:tc>
      </w:tr>
      <w:tr>
        <w:tc>
          <w:tcPr>
            <w:tcW w:type="dxa" w:w="2160"/>
            <w:tcMar>
              <w:top w:w="100" w:type="dxa"/>
              <w:start w:w="120" w:type="dxa"/>
              <w:bottom w:w="100" w:type="dxa"/>
              <w:end w:w="120" w:type="dxa"/>
            </w:tcMar>
            <w:vAlign w:val="center"/>
            <w:shd w:fill="F4F7FA"/>
          </w:tcPr>
          <w:p>
            <w:pPr>
              <w:spacing w:after="0"/>
            </w:pPr>
            <w:r>
              <w:rPr>
                <w:sz w:val="18"/>
              </w:rPr>
              <w:t>Export and retention policy unresolved</w:t>
            </w:r>
          </w:p>
        </w:tc>
        <w:tc>
          <w:tcPr>
            <w:tcW w:type="dxa" w:w="3672"/>
            <w:tcMar>
              <w:top w:w="100" w:type="dxa"/>
              <w:start w:w="120" w:type="dxa"/>
              <w:bottom w:w="100" w:type="dxa"/>
              <w:end w:w="120" w:type="dxa"/>
            </w:tcMar>
            <w:vAlign w:val="center"/>
            <w:shd w:fill="F4F7FA"/>
          </w:tcPr>
          <w:p>
            <w:pPr>
              <w:spacing w:after="0"/>
            </w:pPr>
            <w:r>
              <w:rPr>
                <w:sz w:val="18"/>
              </w:rPr>
              <w:t>Downloads and long-term storage create privacy and leakage risks.</w:t>
            </w:r>
          </w:p>
        </w:tc>
        <w:tc>
          <w:tcPr>
            <w:tcW w:type="dxa" w:w="4392"/>
            <w:tcMar>
              <w:top w:w="100" w:type="dxa"/>
              <w:start w:w="120" w:type="dxa"/>
              <w:bottom w:w="100" w:type="dxa"/>
              <w:end w:w="120" w:type="dxa"/>
            </w:tcMar>
            <w:vAlign w:val="center"/>
            <w:shd w:fill="F4F7FA"/>
          </w:tcPr>
          <w:p>
            <w:pPr>
              <w:spacing w:after="0"/>
            </w:pPr>
            <w:r>
              <w:rPr>
                <w:sz w:val="18"/>
              </w:rPr>
              <w:t>Define export permissions, watermarking, logging, retention and deletion.</w:t>
            </w:r>
          </w:p>
        </w:tc>
      </w:tr>
      <w:tr>
        <w:tc>
          <w:tcPr>
            <w:tcW w:type="dxa" w:w="2160"/>
            <w:tcMar>
              <w:top w:w="100" w:type="dxa"/>
              <w:start w:w="120" w:type="dxa"/>
              <w:bottom w:w="100" w:type="dxa"/>
              <w:end w:w="120" w:type="dxa"/>
            </w:tcMar>
            <w:vAlign w:val="center"/>
          </w:tcPr>
          <w:p>
            <w:pPr>
              <w:spacing w:after="0"/>
            </w:pPr>
            <w:r>
              <w:rPr>
                <w:sz w:val="18"/>
              </w:rPr>
              <w:t>Deployment/runbook incomplete</w:t>
            </w:r>
          </w:p>
        </w:tc>
        <w:tc>
          <w:tcPr>
            <w:tcW w:type="dxa" w:w="3672"/>
            <w:tcMar>
              <w:top w:w="100" w:type="dxa"/>
              <w:start w:w="120" w:type="dxa"/>
              <w:bottom w:w="100" w:type="dxa"/>
              <w:end w:w="120" w:type="dxa"/>
            </w:tcMar>
            <w:vAlign w:val="center"/>
          </w:tcPr>
          <w:p>
            <w:pPr>
              <w:spacing w:after="0"/>
            </w:pPr>
            <w:r>
              <w:rPr>
                <w:sz w:val="18"/>
              </w:rPr>
              <w:t>A functional app can still fail operationally.</w:t>
            </w:r>
          </w:p>
        </w:tc>
        <w:tc>
          <w:tcPr>
            <w:tcW w:type="dxa" w:w="4392"/>
            <w:tcMar>
              <w:top w:w="100" w:type="dxa"/>
              <w:start w:w="120" w:type="dxa"/>
              <w:bottom w:w="100" w:type="dxa"/>
              <w:end w:w="120" w:type="dxa"/>
            </w:tcMar>
            <w:vAlign w:val="center"/>
          </w:tcPr>
          <w:p>
            <w:pPr>
              <w:spacing w:after="0"/>
            </w:pPr>
            <w:r>
              <w:rPr>
                <w:sz w:val="18"/>
              </w:rPr>
              <w:t>Document environments, configuration, secrets, SMS dependencies, backups, restore, monitoring and rollback.</w:t>
            </w:r>
          </w:p>
        </w:tc>
      </w:tr>
      <w:tr>
        <w:tc>
          <w:tcPr>
            <w:tcW w:type="dxa" w:w="2160"/>
            <w:tcMar>
              <w:top w:w="100" w:type="dxa"/>
              <w:start w:w="120" w:type="dxa"/>
              <w:bottom w:w="100" w:type="dxa"/>
              <w:end w:w="120" w:type="dxa"/>
            </w:tcMar>
            <w:vAlign w:val="center"/>
            <w:shd w:fill="F4F7FA"/>
          </w:tcPr>
          <w:p>
            <w:pPr>
              <w:spacing w:after="0"/>
            </w:pPr>
            <w:r>
              <w:rPr>
                <w:sz w:val="18"/>
              </w:rPr>
              <w:t>Large dataset performance</w:t>
            </w:r>
          </w:p>
        </w:tc>
        <w:tc>
          <w:tcPr>
            <w:tcW w:type="dxa" w:w="3672"/>
            <w:tcMar>
              <w:top w:w="100" w:type="dxa"/>
              <w:start w:w="120" w:type="dxa"/>
              <w:bottom w:w="100" w:type="dxa"/>
              <w:end w:w="120" w:type="dxa"/>
            </w:tcMar>
            <w:vAlign w:val="center"/>
            <w:shd w:fill="F4F7FA"/>
          </w:tcPr>
          <w:p>
            <w:pPr>
              <w:spacing w:after="0"/>
            </w:pPr>
            <w:r>
              <w:rPr>
                <w:sz w:val="18"/>
              </w:rPr>
              <w:t>The registry contains hundreds of thousands of voters.</w:t>
            </w:r>
          </w:p>
        </w:tc>
        <w:tc>
          <w:tcPr>
            <w:tcW w:type="dxa" w:w="4392"/>
            <w:tcMar>
              <w:top w:w="100" w:type="dxa"/>
              <w:start w:w="120" w:type="dxa"/>
              <w:bottom w:w="100" w:type="dxa"/>
              <w:end w:w="120" w:type="dxa"/>
            </w:tcMar>
            <w:vAlign w:val="center"/>
            <w:shd w:fill="F4F7FA"/>
          </w:tcPr>
          <w:p>
            <w:pPr>
              <w:spacing w:after="0"/>
            </w:pPr>
            <w:r>
              <w:rPr>
                <w:sz w:val="18"/>
              </w:rPr>
              <w:t>Add indexes, server-side paging, query profiling, bulk processing and load tests.</w:t>
            </w:r>
          </w:p>
        </w:tc>
      </w:tr>
    </w:tbl>
    <w:p>
      <w:pPr>
        <w:spacing w:after="40"/>
      </w:pPr>
    </w:p>
    <w:p>
      <w:pPr>
        <w:pStyle w:val="Heading1"/>
      </w:pPr>
      <w:r>
        <w:t>8. Features to Develop Further</w:t>
      </w:r>
    </w:p>
    <w:p>
      <w:pPr>
        <w:pStyle w:val="Heading2"/>
      </w:pPr>
      <w:r>
        <w:t>8.1 Security and identity</w:t>
      </w:r>
    </w:p>
    <w:p>
      <w:pPr>
        <w:pStyle w:val="ListBullet"/>
      </w:pPr>
      <w:r>
        <w:t>One-time-use OTP enforcement with atomic consume operation.</w:t>
      </w:r>
    </w:p>
    <w:p>
      <w:pPr>
        <w:pStyle w:val="ListBullet"/>
      </w:pPr>
      <w:r>
        <w:t>Rate limiting by authorization code, user, device/IP risk signal and SMS destination.</w:t>
      </w:r>
    </w:p>
    <w:p>
      <w:pPr>
        <w:pStyle w:val="ListBullet"/>
      </w:pPr>
      <w:r>
        <w:t>Resend cooldown, maximum attempts and temporary lockout.</w:t>
      </w:r>
    </w:p>
    <w:p>
      <w:pPr>
        <w:pStyle w:val="ListBullet"/>
      </w:pPr>
      <w:r>
        <w:t>Central JWT/session handling and friendly access-denied/session-expired pages.</w:t>
      </w:r>
    </w:p>
    <w:p>
      <w:pPr>
        <w:pStyle w:val="ListBullet"/>
      </w:pPr>
      <w:r>
        <w:t>Claims-based identity so user name, role and scope are always current.</w:t>
      </w:r>
    </w:p>
    <w:p>
      <w:pPr>
        <w:pStyle w:val="ListBullet"/>
      </w:pPr>
      <w:r>
        <w:t>Administrative ability to disable users, revoke sessions and rotate authorization codes.</w:t>
      </w:r>
    </w:p>
    <w:p>
      <w:pPr>
        <w:pStyle w:val="ListBullet"/>
      </w:pPr>
      <w:r>
        <w:t>Security event log for failed authentication, lockouts, privilege changes and export actions.</w:t>
      </w:r>
    </w:p>
    <w:p>
      <w:pPr>
        <w:pStyle w:val="Heading2"/>
      </w:pPr>
      <w:r>
        <w:t>8.2 Roles, permissions and scopes</w:t>
      </w:r>
    </w:p>
    <w:p>
      <w:pPr>
        <w:pStyle w:val="ListBullet"/>
      </w:pPr>
      <w:r>
        <w:t>Formal permission catalogue for view/create/edit/delete/export/assign/administer.</w:t>
      </w:r>
    </w:p>
    <w:p>
      <w:pPr>
        <w:pStyle w:val="ListBullet"/>
      </w:pPr>
      <w:r>
        <w:t>Role-permission editor or seed-managed permission definitions.</w:t>
      </w:r>
    </w:p>
    <w:p>
      <w:pPr>
        <w:pStyle w:val="ListBullet"/>
      </w:pPr>
      <w:r>
        <w:t>Multiple simultaneous scopes and clear precedence rules.</w:t>
      </w:r>
    </w:p>
    <w:p>
      <w:pPr>
        <w:pStyle w:val="ListBullet"/>
      </w:pPr>
      <w:r>
        <w:t>Scope inheritance and effective-access preview.</w:t>
      </w:r>
    </w:p>
    <w:p>
      <w:pPr>
        <w:pStyle w:val="ListBullet"/>
      </w:pPr>
      <w:r>
        <w:t>Role-aware buttons, not only role-aware menus.</w:t>
      </w:r>
    </w:p>
    <w:p>
      <w:pPr>
        <w:pStyle w:val="ListBullet"/>
      </w:pPr>
      <w:r>
        <w:t>Backend policy authorization for every protected endpoint.</w:t>
      </w:r>
    </w:p>
    <w:p>
      <w:pPr>
        <w:pStyle w:val="ListBullet"/>
      </w:pPr>
      <w:r>
        <w:t>Automated tests proving cross-scope access is denied.</w:t>
      </w:r>
    </w:p>
    <w:p>
      <w:pPr>
        <w:pStyle w:val="Heading2"/>
      </w:pPr>
      <w:r>
        <w:t>8.3 Voter management</w:t>
      </w:r>
    </w:p>
    <w:p>
      <w:pPr>
        <w:pStyle w:val="ListBullet"/>
      </w:pPr>
      <w:r>
        <w:t>Advanced search by national ID, name, phone, address, constituency, island, support status and assigned staff.</w:t>
      </w:r>
    </w:p>
    <w:p>
      <w:pPr>
        <w:pStyle w:val="ListBullet"/>
      </w:pPr>
      <w:r>
        <w:t>Server-side paging, sorting and saved filters.</w:t>
      </w:r>
    </w:p>
    <w:p>
      <w:pPr>
        <w:pStyle w:val="ListBullet"/>
      </w:pPr>
      <w:r>
        <w:t>Bulk import with preview, validation errors, duplicate resolution and reconciliation report.</w:t>
      </w:r>
    </w:p>
    <w:p>
      <w:pPr>
        <w:pStyle w:val="ListBullet"/>
      </w:pPr>
      <w:r>
        <w:t>Controlled bulk updates for approved fields.</w:t>
      </w:r>
    </w:p>
    <w:p>
      <w:pPr>
        <w:pStyle w:val="ListBullet"/>
      </w:pPr>
      <w:r>
        <w:t>Change history on the voter profile with field-level before/after values.</w:t>
      </w:r>
    </w:p>
    <w:p>
      <w:pPr>
        <w:pStyle w:val="ListBullet"/>
      </w:pPr>
      <w:r>
        <w:t>Merge workflow for confirmed duplicate voter records.</w:t>
      </w:r>
    </w:p>
    <w:p>
      <w:pPr>
        <w:pStyle w:val="ListBullet"/>
      </w:pPr>
      <w:r>
        <w:t>Data-quality flags for missing, conflicting or stale information.</w:t>
      </w:r>
    </w:p>
    <w:p>
      <w:pPr>
        <w:pStyle w:val="Heading2"/>
      </w:pPr>
      <w:r>
        <w:t>8.4 Encounters and follow-up</w:t>
      </w:r>
    </w:p>
    <w:p>
      <w:pPr>
        <w:pStyle w:val="ListBullet"/>
      </w:pPr>
      <w:r>
        <w:t>Full encounter list, create/edit/view screens and filters.</w:t>
      </w:r>
    </w:p>
    <w:p>
      <w:pPr>
        <w:pStyle w:val="ListBullet"/>
      </w:pPr>
      <w:r>
        <w:t>Configurable encounter type, channel, outcome and follow-up state.</w:t>
      </w:r>
    </w:p>
    <w:p>
      <w:pPr>
        <w:pStyle w:val="ListBullet"/>
      </w:pPr>
      <w:r>
        <w:t>Owner, due date and follow-up reminders.</w:t>
      </w:r>
    </w:p>
    <w:p>
      <w:pPr>
        <w:pStyle w:val="ListBullet"/>
      </w:pPr>
      <w:r>
        <w:t>Timeline view across encounters, pledges and influencer activity.</w:t>
      </w:r>
    </w:p>
    <w:p>
      <w:pPr>
        <w:pStyle w:val="ListBullet"/>
      </w:pPr>
      <w:r>
        <w:t>Overdue follow-up dashboard and workload by assigned collector.</w:t>
      </w:r>
    </w:p>
    <w:p>
      <w:pPr>
        <w:pStyle w:val="ListBullet"/>
      </w:pPr>
      <w:r>
        <w:t>Attachment support only after privacy, malware scanning and retention rules are approved.</w:t>
      </w:r>
    </w:p>
    <w:p>
      <w:pPr>
        <w:pStyle w:val="Heading2"/>
      </w:pPr>
      <w:r>
        <w:t>8.5 Pledges</w:t>
      </w:r>
    </w:p>
    <w:p>
      <w:pPr>
        <w:pStyle w:val="ListBullet"/>
      </w:pPr>
      <w:r>
        <w:t>Approve pledge lifecycle stages and valid transitions.</w:t>
      </w:r>
    </w:p>
    <w:p>
      <w:pPr>
        <w:pStyle w:val="ListBullet"/>
      </w:pPr>
      <w:r>
        <w:t>Priority, owner, due date, completion evidence and cancellation reason.</w:t>
      </w:r>
    </w:p>
    <w:p>
      <w:pPr>
        <w:pStyle w:val="ListBullet"/>
      </w:pPr>
      <w:r>
        <w:t>Status history and overdue indicators.</w:t>
      </w:r>
    </w:p>
    <w:p>
      <w:pPr>
        <w:pStyle w:val="ListBullet"/>
      </w:pPr>
      <w:r>
        <w:t>Pledge follow-up queue and constituency summary.</w:t>
      </w:r>
    </w:p>
    <w:p>
      <w:pPr>
        <w:pStyle w:val="ListBullet"/>
      </w:pPr>
      <w:r>
        <w:t>Bulk reassignment where permitted.</w:t>
      </w:r>
    </w:p>
    <w:p>
      <w:pPr>
        <w:pStyle w:val="ListBullet"/>
      </w:pPr>
      <w:r>
        <w:t>Completion analytics with definitions that distinguish created, in progress, completed and cancelled.</w:t>
      </w:r>
    </w:p>
    <w:p>
      <w:pPr>
        <w:pStyle w:val="Heading2"/>
      </w:pPr>
      <w:r>
        <w:t>8.6 Influencer relationships</w:t>
      </w:r>
    </w:p>
    <w:p>
      <w:pPr>
        <w:pStyle w:val="ListBullet"/>
      </w:pPr>
      <w:r>
        <w:t>Relationship type, strength/confidence, notes and verification status.</w:t>
      </w:r>
    </w:p>
    <w:p>
      <w:pPr>
        <w:pStyle w:val="ListBullet"/>
      </w:pPr>
      <w:r>
        <w:t>Edit and unlink workflow with audit history.</w:t>
      </w:r>
    </w:p>
    <w:p>
      <w:pPr>
        <w:pStyle w:val="ListBullet"/>
      </w:pPr>
      <w:r>
        <w:t>Duplicate and reciprocal relationship checks.</w:t>
      </w:r>
    </w:p>
    <w:p>
      <w:pPr>
        <w:pStyle w:val="ListBullet"/>
      </w:pPr>
      <w:r>
        <w:t>Influencer detail page showing linked voters and activity.</w:t>
      </w:r>
    </w:p>
    <w:p>
      <w:pPr>
        <w:pStyle w:val="ListBullet"/>
      </w:pPr>
      <w:r>
        <w:t>Network-style summaries without automated persuasion, sensitive profiling or behavioral targeting.</w:t>
      </w:r>
    </w:p>
    <w:p>
      <w:pPr>
        <w:pStyle w:val="Heading2"/>
      </w:pPr>
      <w:r>
        <w:t>8.7 Dashboard and reporting</w:t>
      </w:r>
    </w:p>
    <w:p>
      <w:pPr>
        <w:pStyle w:val="ListBullet"/>
      </w:pPr>
      <w:r>
        <w:t>Role-aware dashboards for Super Administrator, Collector, Coordinator and Reporter.</w:t>
      </w:r>
    </w:p>
    <w:p>
      <w:pPr>
        <w:pStyle w:val="ListBullet"/>
      </w:pPr>
      <w:r>
        <w:t>Drill-through from KPI cards to filtered lists.</w:t>
      </w:r>
    </w:p>
    <w:p>
      <w:pPr>
        <w:pStyle w:val="ListBullet"/>
      </w:pPr>
      <w:r>
        <w:t>Trend charts by approved time periods.</w:t>
      </w:r>
    </w:p>
    <w:p>
      <w:pPr>
        <w:pStyle w:val="ListBullet"/>
      </w:pPr>
      <w:r>
        <w:t>Constituency and island coverage, pending follow-ups and data-quality widgets.</w:t>
      </w:r>
    </w:p>
    <w:p>
      <w:pPr>
        <w:pStyle w:val="ListBullet"/>
      </w:pPr>
      <w:r>
        <w:t>Exportable reports only for authorized roles, with audit logs.</w:t>
      </w:r>
    </w:p>
    <w:p>
      <w:pPr>
        <w:pStyle w:val="ListBullet"/>
      </w:pPr>
      <w:r>
        <w:t>Clear metric tooltips and definitions.</w:t>
      </w:r>
    </w:p>
    <w:p>
      <w:pPr>
        <w:pStyle w:val="ListBullet"/>
      </w:pPr>
      <w:r>
        <w:t>Optional executive view with status distribution, pledge progress, recent activity and recent voters.</w:t>
      </w:r>
    </w:p>
    <w:p>
      <w:pPr>
        <w:pStyle w:val="Heading2"/>
      </w:pPr>
      <w:r>
        <w:t>8.8 Administration and operations</w:t>
      </w:r>
    </w:p>
    <w:p>
      <w:pPr>
        <w:pStyle w:val="ListBullet"/>
      </w:pPr>
      <w:r>
        <w:t>User activation/deactivation and session revocation.</w:t>
      </w:r>
    </w:p>
    <w:p>
      <w:pPr>
        <w:pStyle w:val="ListBullet"/>
      </w:pPr>
      <w:r>
        <w:t>Scope expiry dates and temporary assignments.</w:t>
      </w:r>
    </w:p>
    <w:p>
      <w:pPr>
        <w:pStyle w:val="ListBullet"/>
      </w:pPr>
      <w:r>
        <w:t>Configuration for statuses, encounter types and pledge stages.</w:t>
      </w:r>
    </w:p>
    <w:p>
      <w:pPr>
        <w:pStyle w:val="ListBullet"/>
      </w:pPr>
      <w:r>
        <w:t>Health dashboard for API, database, SMS and background jobs.</w:t>
      </w:r>
    </w:p>
    <w:p>
      <w:pPr>
        <w:pStyle w:val="ListBullet"/>
      </w:pPr>
      <w:r>
        <w:t>Backup monitoring and tested restore procedure.</w:t>
      </w:r>
    </w:p>
    <w:p>
      <w:pPr>
        <w:pStyle w:val="ListBullet"/>
      </w:pPr>
      <w:r>
        <w:t>Environment-specific configuration and secret storage.</w:t>
      </w:r>
    </w:p>
    <w:p>
      <w:pPr>
        <w:pStyle w:val="ListBullet"/>
      </w:pPr>
      <w:r>
        <w:t>Support diagnostics with correlation IDs and user-friendly error references.</w:t>
      </w:r>
    </w:p>
    <w:p>
      <w:pPr>
        <w:pStyle w:val="Heading2"/>
      </w:pPr>
      <w:r>
        <w:t>8.9 UX and accessibility</w:t>
      </w:r>
    </w:p>
    <w:p>
      <w:pPr>
        <w:pStyle w:val="ListBullet"/>
      </w:pPr>
      <w:r>
        <w:t>Reusable HR28 design system for cards, tables, forms, alerts, empty states and modals.</w:t>
      </w:r>
    </w:p>
    <w:p>
      <w:pPr>
        <w:pStyle w:val="ListBullet"/>
      </w:pPr>
      <w:r>
        <w:t>Responsive behavior for desktop, tablet and mobile web.</w:t>
      </w:r>
    </w:p>
    <w:p>
      <w:pPr>
        <w:pStyle w:val="ListBullet"/>
      </w:pPr>
      <w:r>
        <w:t>Keyboard-accessible six-box OTP and all form controls.</w:t>
      </w:r>
    </w:p>
    <w:p>
      <w:pPr>
        <w:pStyle w:val="ListBullet"/>
      </w:pPr>
      <w:r>
        <w:t>Accessible labels, focus states, contrast and validation summaries.</w:t>
      </w:r>
    </w:p>
    <w:p>
      <w:pPr>
        <w:pStyle w:val="ListBullet"/>
      </w:pPr>
      <w:r>
        <w:t>Consistent loading, success, warning, empty and error states.</w:t>
      </w:r>
    </w:p>
    <w:p>
      <w:pPr>
        <w:pStyle w:val="ListBullet"/>
      </w:pPr>
      <w:r>
        <w:t>Searchable dropdowns and safe cascading selectors.</w:t>
      </w:r>
    </w:p>
    <w:p>
      <w:pPr>
        <w:pStyle w:val="ListBullet"/>
      </w:pPr>
      <w:r>
        <w:t>Remove technical details such as GUIDs and raw API errors from all user-facing pages.</w:t>
      </w:r>
    </w:p>
    <w:p>
      <w:pPr>
        <w:pStyle w:val="Heading1"/>
      </w:pPr>
      <w:r>
        <w:t>9. Recommended Enhancement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23B5D"/>
            <w:tcMar>
              <w:top w:w="100" w:type="dxa"/>
              <w:start w:w="120" w:type="dxa"/>
              <w:bottom w:w="100" w:type="dxa"/>
              <w:end w:w="120" w:type="dxa"/>
            </w:tcMar>
            <w:vAlign w:val="center"/>
          </w:tcPr>
          <w:p>
            <w:pPr>
              <w:jc w:val="center"/>
            </w:pPr>
            <w:r>
              <w:rPr>
                <w:b/>
                <w:color w:val="FFFFFF"/>
                <w:sz w:val="18"/>
              </w:rPr>
              <w:t>Phase</w:t>
            </w:r>
          </w:p>
        </w:tc>
        <w:tc>
          <w:tcPr>
            <w:tcW w:type="dxa" w:w="2520"/>
            <w:shd w:fill="123B5D"/>
            <w:tcMar>
              <w:top w:w="100" w:type="dxa"/>
              <w:start w:w="120" w:type="dxa"/>
              <w:bottom w:w="100" w:type="dxa"/>
              <w:end w:w="120" w:type="dxa"/>
            </w:tcMar>
            <w:vAlign w:val="center"/>
          </w:tcPr>
          <w:p>
            <w:pPr>
              <w:jc w:val="center"/>
            </w:pPr>
            <w:r>
              <w:rPr>
                <w:b/>
                <w:color w:val="FFFFFF"/>
                <w:sz w:val="18"/>
              </w:rPr>
              <w:t>Objective</w:t>
            </w:r>
          </w:p>
        </w:tc>
        <w:tc>
          <w:tcPr>
            <w:tcW w:type="dxa" w:w="6048"/>
            <w:shd w:fill="123B5D"/>
            <w:tcMar>
              <w:top w:w="100" w:type="dxa"/>
              <w:start w:w="120" w:type="dxa"/>
              <w:bottom w:w="100" w:type="dxa"/>
              <w:end w:w="120" w:type="dxa"/>
            </w:tcMar>
            <w:vAlign w:val="center"/>
          </w:tcPr>
          <w:p>
            <w:pPr>
              <w:jc w:val="center"/>
            </w:pPr>
            <w:r>
              <w:rPr>
                <w:b/>
                <w:color w:val="FFFFFF"/>
                <w:sz w:val="18"/>
              </w:rPr>
              <w:t>Deliverables / exit criteria</w:t>
            </w:r>
          </w:p>
        </w:tc>
      </w:tr>
      <w:tr>
        <w:tc>
          <w:tcPr>
            <w:tcW w:type="dxa" w:w="1728"/>
            <w:tcMar>
              <w:top w:w="100" w:type="dxa"/>
              <w:start w:w="120" w:type="dxa"/>
              <w:bottom w:w="100" w:type="dxa"/>
              <w:end w:w="120" w:type="dxa"/>
            </w:tcMar>
            <w:vAlign w:val="center"/>
          </w:tcPr>
          <w:p>
            <w:pPr>
              <w:spacing w:after="0"/>
            </w:pPr>
            <w:r>
              <w:rPr>
                <w:sz w:val="18"/>
              </w:rPr>
              <w:t>Phase 1 - Stabilize</w:t>
            </w:r>
          </w:p>
        </w:tc>
        <w:tc>
          <w:tcPr>
            <w:tcW w:type="dxa" w:w="2520"/>
            <w:tcMar>
              <w:top w:w="100" w:type="dxa"/>
              <w:start w:w="120" w:type="dxa"/>
              <w:bottom w:w="100" w:type="dxa"/>
              <w:end w:w="120" w:type="dxa"/>
            </w:tcMar>
            <w:vAlign w:val="center"/>
          </w:tcPr>
          <w:p>
            <w:pPr>
              <w:spacing w:after="0"/>
            </w:pPr>
            <w:r>
              <w:rPr>
                <w:sz w:val="18"/>
              </w:rPr>
              <w:t>Make the existing system consistently safe and testable.</w:t>
            </w:r>
          </w:p>
        </w:tc>
        <w:tc>
          <w:tcPr>
            <w:tcW w:type="dxa" w:w="6048"/>
            <w:tcMar>
              <w:top w:w="100" w:type="dxa"/>
              <w:start w:w="120" w:type="dxa"/>
              <w:bottom w:w="100" w:type="dxa"/>
              <w:end w:w="120" w:type="dxa"/>
            </w:tcMar>
            <w:vAlign w:val="center"/>
          </w:tcPr>
          <w:p>
            <w:pPr>
              <w:spacing w:after="0"/>
            </w:pPr>
            <w:r>
              <w:rPr>
                <w:sz w:val="18"/>
              </w:rPr>
              <w:t>Permission matrix; global session/401 handling; OTP replay prevention; audit coverage checklist; regression tests for login, user provisioning, voter CRUD, scope isolation, pledges, encounters and influencer links.</w:t>
            </w:r>
          </w:p>
        </w:tc>
      </w:tr>
      <w:tr>
        <w:tc>
          <w:tcPr>
            <w:tcW w:type="dxa" w:w="1728"/>
            <w:tcMar>
              <w:top w:w="100" w:type="dxa"/>
              <w:start w:w="120" w:type="dxa"/>
              <w:bottom w:w="100" w:type="dxa"/>
              <w:end w:w="120" w:type="dxa"/>
            </w:tcMar>
            <w:vAlign w:val="center"/>
            <w:shd w:fill="F4F7FA"/>
          </w:tcPr>
          <w:p>
            <w:pPr>
              <w:spacing w:after="0"/>
            </w:pPr>
            <w:r>
              <w:rPr>
                <w:sz w:val="18"/>
              </w:rPr>
              <w:t>Phase 2 - Complete core workflows</w:t>
            </w:r>
          </w:p>
        </w:tc>
        <w:tc>
          <w:tcPr>
            <w:tcW w:type="dxa" w:w="2520"/>
            <w:tcMar>
              <w:top w:w="100" w:type="dxa"/>
              <w:start w:w="120" w:type="dxa"/>
              <w:bottom w:w="100" w:type="dxa"/>
              <w:end w:w="120" w:type="dxa"/>
            </w:tcMar>
            <w:vAlign w:val="center"/>
            <w:shd w:fill="F4F7FA"/>
          </w:tcPr>
          <w:p>
            <w:pPr>
              <w:spacing w:after="0"/>
            </w:pPr>
            <w:r>
              <w:rPr>
                <w:sz w:val="18"/>
              </w:rPr>
              <w:t>Remove gaps in day-to-day operations.</w:t>
            </w:r>
          </w:p>
        </w:tc>
        <w:tc>
          <w:tcPr>
            <w:tcW w:type="dxa" w:w="6048"/>
            <w:tcMar>
              <w:top w:w="100" w:type="dxa"/>
              <w:start w:w="120" w:type="dxa"/>
              <w:bottom w:w="100" w:type="dxa"/>
              <w:end w:w="120" w:type="dxa"/>
            </w:tcMar>
            <w:vAlign w:val="center"/>
            <w:shd w:fill="F4F7FA"/>
          </w:tcPr>
          <w:p>
            <w:pPr>
              <w:spacing w:after="0"/>
            </w:pPr>
            <w:r>
              <w:rPr>
                <w:sz w:val="18"/>
              </w:rPr>
              <w:t>Full encounter and pledge management; influencer edit/unlink; voter change history; advanced search; standardized validation and error handling.</w:t>
            </w:r>
          </w:p>
        </w:tc>
      </w:tr>
      <w:tr>
        <w:tc>
          <w:tcPr>
            <w:tcW w:type="dxa" w:w="1728"/>
            <w:tcMar>
              <w:top w:w="100" w:type="dxa"/>
              <w:start w:w="120" w:type="dxa"/>
              <w:bottom w:w="100" w:type="dxa"/>
              <w:end w:w="120" w:type="dxa"/>
            </w:tcMar>
            <w:vAlign w:val="center"/>
          </w:tcPr>
          <w:p>
            <w:pPr>
              <w:spacing w:after="0"/>
            </w:pPr>
            <w:r>
              <w:rPr>
                <w:sz w:val="18"/>
              </w:rPr>
              <w:t>Phase 3 - Scale data and reporting</w:t>
            </w:r>
          </w:p>
        </w:tc>
        <w:tc>
          <w:tcPr>
            <w:tcW w:type="dxa" w:w="2520"/>
            <w:tcMar>
              <w:top w:w="100" w:type="dxa"/>
              <w:start w:w="120" w:type="dxa"/>
              <w:bottom w:w="100" w:type="dxa"/>
              <w:end w:w="120" w:type="dxa"/>
            </w:tcMar>
            <w:vAlign w:val="center"/>
          </w:tcPr>
          <w:p>
            <w:pPr>
              <w:spacing w:after="0"/>
            </w:pPr>
            <w:r>
              <w:rPr>
                <w:sz w:val="18"/>
              </w:rPr>
              <w:t>Make the large voter dataset fast and decision-ready.</w:t>
            </w:r>
          </w:p>
        </w:tc>
        <w:tc>
          <w:tcPr>
            <w:tcW w:type="dxa" w:w="6048"/>
            <w:tcMar>
              <w:top w:w="100" w:type="dxa"/>
              <w:start w:w="120" w:type="dxa"/>
              <w:bottom w:w="100" w:type="dxa"/>
              <w:end w:w="120" w:type="dxa"/>
            </w:tcMar>
            <w:vAlign w:val="center"/>
          </w:tcPr>
          <w:p>
            <w:pPr>
              <w:spacing w:after="0"/>
            </w:pPr>
            <w:r>
              <w:rPr>
                <w:sz w:val="18"/>
              </w:rPr>
              <w:t>Indexes and query profiling; server paging; bulk import pipeline; data-quality reporting; role-aware analytics and drill-through reports.</w:t>
            </w:r>
          </w:p>
        </w:tc>
      </w:tr>
      <w:tr>
        <w:tc>
          <w:tcPr>
            <w:tcW w:type="dxa" w:w="1728"/>
            <w:tcMar>
              <w:top w:w="100" w:type="dxa"/>
              <w:start w:w="120" w:type="dxa"/>
              <w:bottom w:w="100" w:type="dxa"/>
              <w:end w:w="120" w:type="dxa"/>
            </w:tcMar>
            <w:vAlign w:val="center"/>
            <w:shd w:fill="F4F7FA"/>
          </w:tcPr>
          <w:p>
            <w:pPr>
              <w:spacing w:after="0"/>
            </w:pPr>
            <w:r>
              <w:rPr>
                <w:sz w:val="18"/>
              </w:rPr>
              <w:t>Phase 4 - UX standardization</w:t>
            </w:r>
          </w:p>
        </w:tc>
        <w:tc>
          <w:tcPr>
            <w:tcW w:type="dxa" w:w="2520"/>
            <w:tcMar>
              <w:top w:w="100" w:type="dxa"/>
              <w:start w:w="120" w:type="dxa"/>
              <w:bottom w:w="100" w:type="dxa"/>
              <w:end w:w="120" w:type="dxa"/>
            </w:tcMar>
            <w:vAlign w:val="center"/>
            <w:shd w:fill="F4F7FA"/>
          </w:tcPr>
          <w:p>
            <w:pPr>
              <w:spacing w:after="0"/>
            </w:pPr>
            <w:r>
              <w:rPr>
                <w:sz w:val="18"/>
              </w:rPr>
              <w:t>Apply the premium HR28 experience throughout.</w:t>
            </w:r>
          </w:p>
        </w:tc>
        <w:tc>
          <w:tcPr>
            <w:tcW w:type="dxa" w:w="6048"/>
            <w:tcMar>
              <w:top w:w="100" w:type="dxa"/>
              <w:start w:w="120" w:type="dxa"/>
              <w:bottom w:w="100" w:type="dxa"/>
              <w:end w:w="120" w:type="dxa"/>
            </w:tcMar>
            <w:vAlign w:val="center"/>
            <w:shd w:fill="F4F7FA"/>
          </w:tcPr>
          <w:p>
            <w:pPr>
              <w:spacing w:after="0"/>
            </w:pPr>
            <w:r>
              <w:rPr>
                <w:sz w:val="18"/>
              </w:rPr>
              <w:t>Reusable component library; redesigned module pages; accessible responsive behavior; consistent tables, forms, timelines, empty states and notifications.</w:t>
            </w:r>
          </w:p>
        </w:tc>
      </w:tr>
      <w:tr>
        <w:tc>
          <w:tcPr>
            <w:tcW w:type="dxa" w:w="1728"/>
            <w:tcMar>
              <w:top w:w="100" w:type="dxa"/>
              <w:start w:w="120" w:type="dxa"/>
              <w:bottom w:w="100" w:type="dxa"/>
              <w:end w:w="120" w:type="dxa"/>
            </w:tcMar>
            <w:vAlign w:val="center"/>
          </w:tcPr>
          <w:p>
            <w:pPr>
              <w:spacing w:after="0"/>
            </w:pPr>
            <w:r>
              <w:rPr>
                <w:sz w:val="18"/>
              </w:rPr>
              <w:t>Phase 5 - Production readiness</w:t>
            </w:r>
          </w:p>
        </w:tc>
        <w:tc>
          <w:tcPr>
            <w:tcW w:type="dxa" w:w="2520"/>
            <w:tcMar>
              <w:top w:w="100" w:type="dxa"/>
              <w:start w:w="120" w:type="dxa"/>
              <w:bottom w:w="100" w:type="dxa"/>
              <w:end w:w="120" w:type="dxa"/>
            </w:tcMar>
            <w:vAlign w:val="center"/>
          </w:tcPr>
          <w:p>
            <w:pPr>
              <w:spacing w:after="0"/>
            </w:pPr>
            <w:r>
              <w:rPr>
                <w:sz w:val="18"/>
              </w:rPr>
              <w:t>Make deployment and support repeatable.</w:t>
            </w:r>
          </w:p>
        </w:tc>
        <w:tc>
          <w:tcPr>
            <w:tcW w:type="dxa" w:w="6048"/>
            <w:tcMar>
              <w:top w:w="100" w:type="dxa"/>
              <w:start w:w="120" w:type="dxa"/>
              <w:bottom w:w="100" w:type="dxa"/>
              <w:end w:w="120" w:type="dxa"/>
            </w:tcMar>
            <w:vAlign w:val="center"/>
          </w:tcPr>
          <w:p>
            <w:pPr>
              <w:spacing w:after="0"/>
            </w:pPr>
            <w:r>
              <w:rPr>
                <w:sz w:val="18"/>
              </w:rPr>
              <w:t>Environment runbook; monitoring; backups and restore test; SMS contingency; secrets management; UAT pack; release checklist; rollback plan and support model.</w:t>
            </w:r>
          </w:p>
        </w:tc>
      </w:tr>
    </w:tbl>
    <w:p>
      <w:pPr>
        <w:spacing w:after="40"/>
      </w:pPr>
    </w:p>
    <w:p>
      <w:pPr>
        <w:pStyle w:val="Heading1"/>
      </w:pPr>
      <w:r>
        <w:t>10. Prioritized Product Backlog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936"/>
            <w:shd w:fill="123B5D"/>
            <w:tcMar>
              <w:top w:w="100" w:type="dxa"/>
              <w:start w:w="120" w:type="dxa"/>
              <w:bottom w:w="100" w:type="dxa"/>
              <w:end w:w="120" w:type="dxa"/>
            </w:tcMar>
            <w:vAlign w:val="center"/>
          </w:tcPr>
          <w:p>
            <w:pPr>
              <w:jc w:val="center"/>
            </w:pPr>
            <w:r>
              <w:rPr>
                <w:b/>
                <w:color w:val="FFFFFF"/>
                <w:sz w:val="18"/>
              </w:rPr>
              <w:t>Priority</w:t>
            </w:r>
          </w:p>
        </w:tc>
        <w:tc>
          <w:tcPr>
            <w:tcW w:type="dxa" w:w="3672"/>
            <w:shd w:fill="123B5D"/>
            <w:tcMar>
              <w:top w:w="100" w:type="dxa"/>
              <w:start w:w="120" w:type="dxa"/>
              <w:bottom w:w="100" w:type="dxa"/>
              <w:end w:w="120" w:type="dxa"/>
            </w:tcMar>
            <w:vAlign w:val="center"/>
          </w:tcPr>
          <w:p>
            <w:pPr>
              <w:jc w:val="center"/>
            </w:pPr>
            <w:r>
              <w:rPr>
                <w:b/>
                <w:color w:val="FFFFFF"/>
                <w:sz w:val="18"/>
              </w:rPr>
              <w:t>Backlog item</w:t>
            </w:r>
          </w:p>
        </w:tc>
        <w:tc>
          <w:tcPr>
            <w:tcW w:type="dxa" w:w="5688"/>
            <w:shd w:fill="123B5D"/>
            <w:tcMar>
              <w:top w:w="100" w:type="dxa"/>
              <w:start w:w="120" w:type="dxa"/>
              <w:bottom w:w="100" w:type="dxa"/>
              <w:end w:w="120" w:type="dxa"/>
            </w:tcMar>
            <w:vAlign w:val="center"/>
          </w:tcPr>
          <w:p>
            <w:pPr>
              <w:jc w:val="center"/>
            </w:pPr>
            <w:r>
              <w:rPr>
                <w:b/>
                <w:color w:val="FFFFFF"/>
                <w:sz w:val="18"/>
              </w:rPr>
              <w:t>Acceptance checkpoint</w:t>
            </w:r>
          </w:p>
        </w:tc>
      </w:tr>
      <w:tr>
        <w:tc>
          <w:tcPr>
            <w:tcW w:type="dxa" w:w="936"/>
            <w:tcMar>
              <w:top w:w="100" w:type="dxa"/>
              <w:start w:w="120" w:type="dxa"/>
              <w:bottom w:w="100" w:type="dxa"/>
              <w:end w:w="120" w:type="dxa"/>
            </w:tcMar>
            <w:vAlign w:val="center"/>
          </w:tcPr>
          <w:p>
            <w:pPr>
              <w:spacing w:after="0"/>
            </w:pPr>
            <w:r>
              <w:rPr>
                <w:sz w:val="18"/>
              </w:rPr>
              <w:t>P0</w:t>
            </w:r>
          </w:p>
        </w:tc>
        <w:tc>
          <w:tcPr>
            <w:tcW w:type="dxa" w:w="3672"/>
            <w:tcMar>
              <w:top w:w="100" w:type="dxa"/>
              <w:start w:w="120" w:type="dxa"/>
              <w:bottom w:w="100" w:type="dxa"/>
              <w:end w:w="120" w:type="dxa"/>
            </w:tcMar>
            <w:vAlign w:val="center"/>
          </w:tcPr>
          <w:p>
            <w:pPr>
              <w:spacing w:after="0"/>
            </w:pPr>
            <w:r>
              <w:rPr>
                <w:sz w:val="18"/>
              </w:rPr>
              <w:t>OTP one-time use, resend/attempt limits and lockout</w:t>
            </w:r>
          </w:p>
        </w:tc>
        <w:tc>
          <w:tcPr>
            <w:tcW w:type="dxa" w:w="5688"/>
            <w:tcMar>
              <w:top w:w="100" w:type="dxa"/>
              <w:start w:w="120" w:type="dxa"/>
              <w:bottom w:w="100" w:type="dxa"/>
              <w:end w:w="120" w:type="dxa"/>
            </w:tcMar>
            <w:vAlign w:val="center"/>
          </w:tcPr>
          <w:p>
            <w:pPr>
              <w:spacing w:after="0"/>
            </w:pPr>
            <w:r>
              <w:rPr>
                <w:sz w:val="18"/>
              </w:rPr>
              <w:t>An expired or previously consumed OTP cannot authenticate; retries and resends follow approved policy.</w:t>
            </w:r>
          </w:p>
        </w:tc>
      </w:tr>
      <w:tr>
        <w:tc>
          <w:tcPr>
            <w:tcW w:type="dxa" w:w="936"/>
            <w:tcMar>
              <w:top w:w="100" w:type="dxa"/>
              <w:start w:w="120" w:type="dxa"/>
              <w:bottom w:w="100" w:type="dxa"/>
              <w:end w:w="120" w:type="dxa"/>
            </w:tcMar>
            <w:vAlign w:val="center"/>
            <w:shd w:fill="F4F7FA"/>
          </w:tcPr>
          <w:p>
            <w:pPr>
              <w:spacing w:after="0"/>
            </w:pPr>
            <w:r>
              <w:rPr>
                <w:sz w:val="18"/>
              </w:rPr>
              <w:t>P0</w:t>
            </w:r>
          </w:p>
        </w:tc>
        <w:tc>
          <w:tcPr>
            <w:tcW w:type="dxa" w:w="3672"/>
            <w:tcMar>
              <w:top w:w="100" w:type="dxa"/>
              <w:start w:w="120" w:type="dxa"/>
              <w:bottom w:w="100" w:type="dxa"/>
              <w:end w:w="120" w:type="dxa"/>
            </w:tcMar>
            <w:vAlign w:val="center"/>
            <w:shd w:fill="F4F7FA"/>
          </w:tcPr>
          <w:p>
            <w:pPr>
              <w:spacing w:after="0"/>
            </w:pPr>
            <w:r>
              <w:rPr>
                <w:sz w:val="18"/>
              </w:rPr>
              <w:t>Centralized unauthorized/session-expiry handling</w:t>
            </w:r>
          </w:p>
        </w:tc>
        <w:tc>
          <w:tcPr>
            <w:tcW w:type="dxa" w:w="5688"/>
            <w:tcMar>
              <w:top w:w="100" w:type="dxa"/>
              <w:start w:w="120" w:type="dxa"/>
              <w:bottom w:w="100" w:type="dxa"/>
              <w:end w:w="120" w:type="dxa"/>
            </w:tcMar>
            <w:vAlign w:val="center"/>
            <w:shd w:fill="F4F7FA"/>
          </w:tcPr>
          <w:p>
            <w:pPr>
              <w:spacing w:after="0"/>
            </w:pPr>
            <w:r>
              <w:rPr>
                <w:sz w:val="18"/>
              </w:rPr>
              <w:t>Every secured MVC route returns to login cleanly; direct API calls remain 401/403.</w:t>
            </w:r>
          </w:p>
        </w:tc>
      </w:tr>
      <w:tr>
        <w:tc>
          <w:tcPr>
            <w:tcW w:type="dxa" w:w="936"/>
            <w:tcMar>
              <w:top w:w="100" w:type="dxa"/>
              <w:start w:w="120" w:type="dxa"/>
              <w:bottom w:w="100" w:type="dxa"/>
              <w:end w:w="120" w:type="dxa"/>
            </w:tcMar>
            <w:vAlign w:val="center"/>
          </w:tcPr>
          <w:p>
            <w:pPr>
              <w:spacing w:after="0"/>
            </w:pPr>
            <w:r>
              <w:rPr>
                <w:sz w:val="18"/>
              </w:rPr>
              <w:t>P0</w:t>
            </w:r>
          </w:p>
        </w:tc>
        <w:tc>
          <w:tcPr>
            <w:tcW w:type="dxa" w:w="3672"/>
            <w:tcMar>
              <w:top w:w="100" w:type="dxa"/>
              <w:start w:w="120" w:type="dxa"/>
              <w:bottom w:w="100" w:type="dxa"/>
              <w:end w:w="120" w:type="dxa"/>
            </w:tcMar>
            <w:vAlign w:val="center"/>
          </w:tcPr>
          <w:p>
            <w:pPr>
              <w:spacing w:after="0"/>
            </w:pPr>
            <w:r>
              <w:rPr>
                <w:sz w:val="18"/>
              </w:rPr>
              <w:t>Scope-isolation automated tests</w:t>
            </w:r>
          </w:p>
        </w:tc>
        <w:tc>
          <w:tcPr>
            <w:tcW w:type="dxa" w:w="5688"/>
            <w:tcMar>
              <w:top w:w="100" w:type="dxa"/>
              <w:start w:w="120" w:type="dxa"/>
              <w:bottom w:w="100" w:type="dxa"/>
              <w:end w:w="120" w:type="dxa"/>
            </w:tcMar>
            <w:vAlign w:val="center"/>
          </w:tcPr>
          <w:p>
            <w:pPr>
              <w:spacing w:after="0"/>
            </w:pPr>
            <w:r>
              <w:rPr>
                <w:sz w:val="18"/>
              </w:rPr>
              <w:t>Collectors cannot list, search, open or modify voters outside effective scope.</w:t>
            </w:r>
          </w:p>
        </w:tc>
      </w:tr>
      <w:tr>
        <w:tc>
          <w:tcPr>
            <w:tcW w:type="dxa" w:w="936"/>
            <w:tcMar>
              <w:top w:w="100" w:type="dxa"/>
              <w:start w:w="120" w:type="dxa"/>
              <w:bottom w:w="100" w:type="dxa"/>
              <w:end w:w="120" w:type="dxa"/>
            </w:tcMar>
            <w:vAlign w:val="center"/>
            <w:shd w:fill="F4F7FA"/>
          </w:tcPr>
          <w:p>
            <w:pPr>
              <w:spacing w:after="0"/>
            </w:pPr>
            <w:r>
              <w:rPr>
                <w:sz w:val="18"/>
              </w:rPr>
              <w:t>P0</w:t>
            </w:r>
          </w:p>
        </w:tc>
        <w:tc>
          <w:tcPr>
            <w:tcW w:type="dxa" w:w="3672"/>
            <w:tcMar>
              <w:top w:w="100" w:type="dxa"/>
              <w:start w:w="120" w:type="dxa"/>
              <w:bottom w:w="100" w:type="dxa"/>
              <w:end w:w="120" w:type="dxa"/>
            </w:tcMar>
            <w:vAlign w:val="center"/>
            <w:shd w:fill="F4F7FA"/>
          </w:tcPr>
          <w:p>
            <w:pPr>
              <w:spacing w:after="0"/>
            </w:pPr>
            <w:r>
              <w:rPr>
                <w:sz w:val="18"/>
              </w:rPr>
              <w:t>Permission matrix and API policies</w:t>
            </w:r>
          </w:p>
        </w:tc>
        <w:tc>
          <w:tcPr>
            <w:tcW w:type="dxa" w:w="5688"/>
            <w:tcMar>
              <w:top w:w="100" w:type="dxa"/>
              <w:start w:w="120" w:type="dxa"/>
              <w:bottom w:w="100" w:type="dxa"/>
              <w:end w:w="120" w:type="dxa"/>
            </w:tcMar>
            <w:vAlign w:val="center"/>
            <w:shd w:fill="F4F7FA"/>
          </w:tcPr>
          <w:p>
            <w:pPr>
              <w:spacing w:after="0"/>
            </w:pPr>
            <w:r>
              <w:rPr>
                <w:sz w:val="18"/>
              </w:rPr>
              <w:t>Every menu/action/endpoint maps to an approved permission.</w:t>
            </w:r>
          </w:p>
        </w:tc>
      </w:tr>
      <w:tr>
        <w:tc>
          <w:tcPr>
            <w:tcW w:type="dxa" w:w="936"/>
            <w:tcMar>
              <w:top w:w="100" w:type="dxa"/>
              <w:start w:w="120" w:type="dxa"/>
              <w:bottom w:w="100" w:type="dxa"/>
              <w:end w:w="120" w:type="dxa"/>
            </w:tcMar>
            <w:vAlign w:val="center"/>
          </w:tcPr>
          <w:p>
            <w:pPr>
              <w:spacing w:after="0"/>
            </w:pPr>
            <w:r>
              <w:rPr>
                <w:sz w:val="18"/>
              </w:rPr>
              <w:t>P1</w:t>
            </w:r>
          </w:p>
        </w:tc>
        <w:tc>
          <w:tcPr>
            <w:tcW w:type="dxa" w:w="3672"/>
            <w:tcMar>
              <w:top w:w="100" w:type="dxa"/>
              <w:start w:w="120" w:type="dxa"/>
              <w:bottom w:w="100" w:type="dxa"/>
              <w:end w:w="120" w:type="dxa"/>
            </w:tcMar>
            <w:vAlign w:val="center"/>
          </w:tcPr>
          <w:p>
            <w:pPr>
              <w:spacing w:after="0"/>
            </w:pPr>
            <w:r>
              <w:rPr>
                <w:sz w:val="18"/>
              </w:rPr>
              <w:t>Audit coverage verification</w:t>
            </w:r>
          </w:p>
        </w:tc>
        <w:tc>
          <w:tcPr>
            <w:tcW w:type="dxa" w:w="5688"/>
            <w:tcMar>
              <w:top w:w="100" w:type="dxa"/>
              <w:start w:w="120" w:type="dxa"/>
              <w:bottom w:w="100" w:type="dxa"/>
              <w:end w:w="120" w:type="dxa"/>
            </w:tcMar>
            <w:vAlign w:val="center"/>
          </w:tcPr>
          <w:p>
            <w:pPr>
              <w:spacing w:after="0"/>
            </w:pPr>
            <w:r>
              <w:rPr>
                <w:sz w:val="18"/>
              </w:rPr>
              <w:t>All critical actions produce actor, timestamp, entity, action and change details.</w:t>
            </w:r>
          </w:p>
        </w:tc>
      </w:tr>
      <w:tr>
        <w:tc>
          <w:tcPr>
            <w:tcW w:type="dxa" w:w="936"/>
            <w:tcMar>
              <w:top w:w="100" w:type="dxa"/>
              <w:start w:w="120" w:type="dxa"/>
              <w:bottom w:w="100" w:type="dxa"/>
              <w:end w:w="120" w:type="dxa"/>
            </w:tcMar>
            <w:vAlign w:val="center"/>
            <w:shd w:fill="F4F7FA"/>
          </w:tcPr>
          <w:p>
            <w:pPr>
              <w:spacing w:after="0"/>
            </w:pPr>
            <w:r>
              <w:rPr>
                <w:sz w:val="18"/>
              </w:rPr>
              <w:t>P1</w:t>
            </w:r>
          </w:p>
        </w:tc>
        <w:tc>
          <w:tcPr>
            <w:tcW w:type="dxa" w:w="3672"/>
            <w:tcMar>
              <w:top w:w="100" w:type="dxa"/>
              <w:start w:w="120" w:type="dxa"/>
              <w:bottom w:w="100" w:type="dxa"/>
              <w:end w:w="120" w:type="dxa"/>
            </w:tcMar>
            <w:vAlign w:val="center"/>
            <w:shd w:fill="F4F7FA"/>
          </w:tcPr>
          <w:p>
            <w:pPr>
              <w:spacing w:after="0"/>
            </w:pPr>
            <w:r>
              <w:rPr>
                <w:sz w:val="18"/>
              </w:rPr>
              <w:t>Advanced voter search and server paging</w:t>
            </w:r>
          </w:p>
        </w:tc>
        <w:tc>
          <w:tcPr>
            <w:tcW w:type="dxa" w:w="5688"/>
            <w:tcMar>
              <w:top w:w="100" w:type="dxa"/>
              <w:start w:w="120" w:type="dxa"/>
              <w:bottom w:w="100" w:type="dxa"/>
              <w:end w:w="120" w:type="dxa"/>
            </w:tcMar>
            <w:vAlign w:val="center"/>
            <w:shd w:fill="F4F7FA"/>
          </w:tcPr>
          <w:p>
            <w:pPr>
              <w:spacing w:after="0"/>
            </w:pPr>
            <w:r>
              <w:rPr>
                <w:sz w:val="18"/>
              </w:rPr>
              <w:t>Search remains responsive across the full registry and returns only scoped records.</w:t>
            </w:r>
          </w:p>
        </w:tc>
      </w:tr>
      <w:tr>
        <w:tc>
          <w:tcPr>
            <w:tcW w:type="dxa" w:w="936"/>
            <w:tcMar>
              <w:top w:w="100" w:type="dxa"/>
              <w:start w:w="120" w:type="dxa"/>
              <w:bottom w:w="100" w:type="dxa"/>
              <w:end w:w="120" w:type="dxa"/>
            </w:tcMar>
            <w:vAlign w:val="center"/>
          </w:tcPr>
          <w:p>
            <w:pPr>
              <w:spacing w:after="0"/>
            </w:pPr>
            <w:r>
              <w:rPr>
                <w:sz w:val="18"/>
              </w:rPr>
              <w:t>P1</w:t>
            </w:r>
          </w:p>
        </w:tc>
        <w:tc>
          <w:tcPr>
            <w:tcW w:type="dxa" w:w="3672"/>
            <w:tcMar>
              <w:top w:w="100" w:type="dxa"/>
              <w:start w:w="120" w:type="dxa"/>
              <w:bottom w:w="100" w:type="dxa"/>
              <w:end w:w="120" w:type="dxa"/>
            </w:tcMar>
            <w:vAlign w:val="center"/>
          </w:tcPr>
          <w:p>
            <w:pPr>
              <w:spacing w:after="0"/>
            </w:pPr>
            <w:r>
              <w:rPr>
                <w:sz w:val="18"/>
              </w:rPr>
              <w:t>Encounter follow-up workflow</w:t>
            </w:r>
          </w:p>
        </w:tc>
        <w:tc>
          <w:tcPr>
            <w:tcW w:type="dxa" w:w="5688"/>
            <w:tcMar>
              <w:top w:w="100" w:type="dxa"/>
              <w:start w:w="120" w:type="dxa"/>
              <w:bottom w:w="100" w:type="dxa"/>
              <w:end w:w="120" w:type="dxa"/>
            </w:tcMar>
            <w:vAlign w:val="center"/>
          </w:tcPr>
          <w:p>
            <w:pPr>
              <w:spacing w:after="0"/>
            </w:pPr>
            <w:r>
              <w:rPr>
                <w:sz w:val="18"/>
              </w:rPr>
              <w:t>Users can record, assign, filter and close follow-ups with due dates.</w:t>
            </w:r>
          </w:p>
        </w:tc>
      </w:tr>
      <w:tr>
        <w:tc>
          <w:tcPr>
            <w:tcW w:type="dxa" w:w="936"/>
            <w:tcMar>
              <w:top w:w="100" w:type="dxa"/>
              <w:start w:w="120" w:type="dxa"/>
              <w:bottom w:w="100" w:type="dxa"/>
              <w:end w:w="120" w:type="dxa"/>
            </w:tcMar>
            <w:vAlign w:val="center"/>
            <w:shd w:fill="F4F7FA"/>
          </w:tcPr>
          <w:p>
            <w:pPr>
              <w:spacing w:after="0"/>
            </w:pPr>
            <w:r>
              <w:rPr>
                <w:sz w:val="18"/>
              </w:rPr>
              <w:t>P1</w:t>
            </w:r>
          </w:p>
        </w:tc>
        <w:tc>
          <w:tcPr>
            <w:tcW w:type="dxa" w:w="3672"/>
            <w:tcMar>
              <w:top w:w="100" w:type="dxa"/>
              <w:start w:w="120" w:type="dxa"/>
              <w:bottom w:w="100" w:type="dxa"/>
              <w:end w:w="120" w:type="dxa"/>
            </w:tcMar>
            <w:vAlign w:val="center"/>
            <w:shd w:fill="F4F7FA"/>
          </w:tcPr>
          <w:p>
            <w:pPr>
              <w:spacing w:after="0"/>
            </w:pPr>
            <w:r>
              <w:rPr>
                <w:sz w:val="18"/>
              </w:rPr>
              <w:t>Pledge lifecycle completion</w:t>
            </w:r>
          </w:p>
        </w:tc>
        <w:tc>
          <w:tcPr>
            <w:tcW w:type="dxa" w:w="5688"/>
            <w:tcMar>
              <w:top w:w="100" w:type="dxa"/>
              <w:start w:w="120" w:type="dxa"/>
              <w:bottom w:w="100" w:type="dxa"/>
              <w:end w:w="120" w:type="dxa"/>
            </w:tcMar>
            <w:vAlign w:val="center"/>
            <w:shd w:fill="F4F7FA"/>
          </w:tcPr>
          <w:p>
            <w:pPr>
              <w:spacing w:after="0"/>
            </w:pPr>
            <w:r>
              <w:rPr>
                <w:sz w:val="18"/>
              </w:rPr>
              <w:t>Only valid status transitions are allowed and history is visible.</w:t>
            </w:r>
          </w:p>
        </w:tc>
      </w:tr>
      <w:tr>
        <w:tc>
          <w:tcPr>
            <w:tcW w:type="dxa" w:w="936"/>
            <w:tcMar>
              <w:top w:w="100" w:type="dxa"/>
              <w:start w:w="120" w:type="dxa"/>
              <w:bottom w:w="100" w:type="dxa"/>
              <w:end w:w="120" w:type="dxa"/>
            </w:tcMar>
            <w:vAlign w:val="center"/>
          </w:tcPr>
          <w:p>
            <w:pPr>
              <w:spacing w:after="0"/>
            </w:pPr>
            <w:r>
              <w:rPr>
                <w:sz w:val="18"/>
              </w:rPr>
              <w:t>P1</w:t>
            </w:r>
          </w:p>
        </w:tc>
        <w:tc>
          <w:tcPr>
            <w:tcW w:type="dxa" w:w="3672"/>
            <w:tcMar>
              <w:top w:w="100" w:type="dxa"/>
              <w:start w:w="120" w:type="dxa"/>
              <w:bottom w:w="100" w:type="dxa"/>
              <w:end w:w="120" w:type="dxa"/>
            </w:tcMar>
            <w:vAlign w:val="center"/>
          </w:tcPr>
          <w:p>
            <w:pPr>
              <w:spacing w:after="0"/>
            </w:pPr>
            <w:r>
              <w:rPr>
                <w:sz w:val="18"/>
              </w:rPr>
              <w:t>Influencer relationship lifecycle</w:t>
            </w:r>
          </w:p>
        </w:tc>
        <w:tc>
          <w:tcPr>
            <w:tcW w:type="dxa" w:w="5688"/>
            <w:tcMar>
              <w:top w:w="100" w:type="dxa"/>
              <w:start w:w="120" w:type="dxa"/>
              <w:bottom w:w="100" w:type="dxa"/>
              <w:end w:w="120" w:type="dxa"/>
            </w:tcMar>
            <w:vAlign w:val="center"/>
          </w:tcPr>
          <w:p>
            <w:pPr>
              <w:spacing w:after="0"/>
            </w:pPr>
            <w:r>
              <w:rPr>
                <w:sz w:val="18"/>
              </w:rPr>
              <w:t>Link, edit, unlink and duplicate checks are user-friendly and audited.</w:t>
            </w:r>
          </w:p>
        </w:tc>
      </w:tr>
      <w:tr>
        <w:tc>
          <w:tcPr>
            <w:tcW w:type="dxa" w:w="936"/>
            <w:tcMar>
              <w:top w:w="100" w:type="dxa"/>
              <w:start w:w="120" w:type="dxa"/>
              <w:bottom w:w="100" w:type="dxa"/>
              <w:end w:w="120" w:type="dxa"/>
            </w:tcMar>
            <w:vAlign w:val="center"/>
            <w:shd w:fill="F4F7FA"/>
          </w:tcPr>
          <w:p>
            <w:pPr>
              <w:spacing w:after="0"/>
            </w:pPr>
            <w:r>
              <w:rPr>
                <w:sz w:val="18"/>
              </w:rPr>
              <w:t>P2</w:t>
            </w:r>
          </w:p>
        </w:tc>
        <w:tc>
          <w:tcPr>
            <w:tcW w:type="dxa" w:w="3672"/>
            <w:tcMar>
              <w:top w:w="100" w:type="dxa"/>
              <w:start w:w="120" w:type="dxa"/>
              <w:bottom w:w="100" w:type="dxa"/>
              <w:end w:w="120" w:type="dxa"/>
            </w:tcMar>
            <w:vAlign w:val="center"/>
            <w:shd w:fill="F4F7FA"/>
          </w:tcPr>
          <w:p>
            <w:pPr>
              <w:spacing w:after="0"/>
            </w:pPr>
            <w:r>
              <w:rPr>
                <w:sz w:val="18"/>
              </w:rPr>
              <w:t>Role-aware dashboards and drill-down</w:t>
            </w:r>
          </w:p>
        </w:tc>
        <w:tc>
          <w:tcPr>
            <w:tcW w:type="dxa" w:w="5688"/>
            <w:tcMar>
              <w:top w:w="100" w:type="dxa"/>
              <w:start w:w="120" w:type="dxa"/>
              <w:bottom w:w="100" w:type="dxa"/>
              <w:end w:w="120" w:type="dxa"/>
            </w:tcMar>
            <w:vAlign w:val="center"/>
            <w:shd w:fill="F4F7FA"/>
          </w:tcPr>
          <w:p>
            <w:pPr>
              <w:spacing w:after="0"/>
            </w:pPr>
            <w:r>
              <w:rPr>
                <w:sz w:val="18"/>
              </w:rPr>
              <w:t>Each role sees relevant KPIs and can open the filtered source list.</w:t>
            </w:r>
          </w:p>
        </w:tc>
      </w:tr>
      <w:tr>
        <w:tc>
          <w:tcPr>
            <w:tcW w:type="dxa" w:w="936"/>
            <w:tcMar>
              <w:top w:w="100" w:type="dxa"/>
              <w:start w:w="120" w:type="dxa"/>
              <w:bottom w:w="100" w:type="dxa"/>
              <w:end w:w="120" w:type="dxa"/>
            </w:tcMar>
            <w:vAlign w:val="center"/>
          </w:tcPr>
          <w:p>
            <w:pPr>
              <w:spacing w:after="0"/>
            </w:pPr>
            <w:r>
              <w:rPr>
                <w:sz w:val="18"/>
              </w:rPr>
              <w:t>P2</w:t>
            </w:r>
          </w:p>
        </w:tc>
        <w:tc>
          <w:tcPr>
            <w:tcW w:type="dxa" w:w="3672"/>
            <w:tcMar>
              <w:top w:w="100" w:type="dxa"/>
              <w:start w:w="120" w:type="dxa"/>
              <w:bottom w:w="100" w:type="dxa"/>
              <w:end w:w="120" w:type="dxa"/>
            </w:tcMar>
            <w:vAlign w:val="center"/>
          </w:tcPr>
          <w:p>
            <w:pPr>
              <w:spacing w:after="0"/>
            </w:pPr>
            <w:r>
              <w:rPr>
                <w:sz w:val="18"/>
              </w:rPr>
              <w:t>Bulk import hardening</w:t>
            </w:r>
          </w:p>
        </w:tc>
        <w:tc>
          <w:tcPr>
            <w:tcW w:type="dxa" w:w="5688"/>
            <w:tcMar>
              <w:top w:w="100" w:type="dxa"/>
              <w:start w:w="120" w:type="dxa"/>
              <w:bottom w:w="100" w:type="dxa"/>
              <w:end w:w="120" w:type="dxa"/>
            </w:tcMar>
            <w:vAlign w:val="center"/>
          </w:tcPr>
          <w:p>
            <w:pPr>
              <w:spacing w:after="0"/>
            </w:pPr>
            <w:r>
              <w:rPr>
                <w:sz w:val="18"/>
              </w:rPr>
              <w:t>Preview, validation, batch processing, restart and reconciliation are available.</w:t>
            </w:r>
          </w:p>
        </w:tc>
      </w:tr>
      <w:tr>
        <w:tc>
          <w:tcPr>
            <w:tcW w:type="dxa" w:w="936"/>
            <w:tcMar>
              <w:top w:w="100" w:type="dxa"/>
              <w:start w:w="120" w:type="dxa"/>
              <w:bottom w:w="100" w:type="dxa"/>
              <w:end w:w="120" w:type="dxa"/>
            </w:tcMar>
            <w:vAlign w:val="center"/>
            <w:shd w:fill="F4F7FA"/>
          </w:tcPr>
          <w:p>
            <w:pPr>
              <w:spacing w:after="0"/>
            </w:pPr>
            <w:r>
              <w:rPr>
                <w:sz w:val="18"/>
              </w:rPr>
              <w:t>P2</w:t>
            </w:r>
          </w:p>
        </w:tc>
        <w:tc>
          <w:tcPr>
            <w:tcW w:type="dxa" w:w="3672"/>
            <w:tcMar>
              <w:top w:w="100" w:type="dxa"/>
              <w:start w:w="120" w:type="dxa"/>
              <w:bottom w:w="100" w:type="dxa"/>
              <w:end w:w="120" w:type="dxa"/>
            </w:tcMar>
            <w:vAlign w:val="center"/>
            <w:shd w:fill="F4F7FA"/>
          </w:tcPr>
          <w:p>
            <w:pPr>
              <w:spacing w:after="0"/>
            </w:pPr>
            <w:r>
              <w:rPr>
                <w:sz w:val="18"/>
              </w:rPr>
              <w:t>Design system rollout</w:t>
            </w:r>
          </w:p>
        </w:tc>
        <w:tc>
          <w:tcPr>
            <w:tcW w:type="dxa" w:w="5688"/>
            <w:tcMar>
              <w:top w:w="100" w:type="dxa"/>
              <w:start w:w="120" w:type="dxa"/>
              <w:bottom w:w="100" w:type="dxa"/>
              <w:end w:w="120" w:type="dxa"/>
            </w:tcMar>
            <w:vAlign w:val="center"/>
            <w:shd w:fill="F4F7FA"/>
          </w:tcPr>
          <w:p>
            <w:pPr>
              <w:spacing w:after="0"/>
            </w:pPr>
            <w:r>
              <w:rPr>
                <w:sz w:val="18"/>
              </w:rPr>
              <w:t>All major screens visually and behaviorally match login, OTP and dashboard quality.</w:t>
            </w:r>
          </w:p>
        </w:tc>
      </w:tr>
      <w:tr>
        <w:tc>
          <w:tcPr>
            <w:tcW w:type="dxa" w:w="936"/>
            <w:tcMar>
              <w:top w:w="100" w:type="dxa"/>
              <w:start w:w="120" w:type="dxa"/>
              <w:bottom w:w="100" w:type="dxa"/>
              <w:end w:w="120" w:type="dxa"/>
            </w:tcMar>
            <w:vAlign w:val="center"/>
          </w:tcPr>
          <w:p>
            <w:pPr>
              <w:spacing w:after="0"/>
            </w:pPr>
            <w:r>
              <w:rPr>
                <w:sz w:val="18"/>
              </w:rPr>
              <w:t>P3</w:t>
            </w:r>
          </w:p>
        </w:tc>
        <w:tc>
          <w:tcPr>
            <w:tcW w:type="dxa" w:w="3672"/>
            <w:tcMar>
              <w:top w:w="100" w:type="dxa"/>
              <w:start w:w="120" w:type="dxa"/>
              <w:bottom w:w="100" w:type="dxa"/>
              <w:end w:w="120" w:type="dxa"/>
            </w:tcMar>
            <w:vAlign w:val="center"/>
          </w:tcPr>
          <w:p>
            <w:pPr>
              <w:spacing w:after="0"/>
            </w:pPr>
            <w:r>
              <w:rPr>
                <w:sz w:val="18"/>
              </w:rPr>
              <w:t>Operational monitoring and runbook</w:t>
            </w:r>
          </w:p>
        </w:tc>
        <w:tc>
          <w:tcPr>
            <w:tcW w:type="dxa" w:w="5688"/>
            <w:tcMar>
              <w:top w:w="100" w:type="dxa"/>
              <w:start w:w="120" w:type="dxa"/>
              <w:bottom w:w="100" w:type="dxa"/>
              <w:end w:w="120" w:type="dxa"/>
            </w:tcMar>
            <w:vAlign w:val="center"/>
          </w:tcPr>
          <w:p>
            <w:pPr>
              <w:spacing w:after="0"/>
            </w:pPr>
            <w:r>
              <w:rPr>
                <w:sz w:val="18"/>
              </w:rPr>
              <w:t>Support staff can diagnose API, database, SMS and job failures without exposing secrets.</w:t>
            </w:r>
          </w:p>
        </w:tc>
      </w:tr>
    </w:tbl>
    <w:p>
      <w:pPr>
        <w:spacing w:after="40"/>
      </w:pPr>
    </w:p>
    <w:p>
      <w:pPr>
        <w:pStyle w:val="Heading1"/>
      </w:pPr>
      <w:r>
        <w:t>11. Test and Verification Strategy</w:t>
      </w:r>
    </w:p>
    <w:p>
      <w:pPr>
        <w:pStyle w:val="Heading2"/>
      </w:pPr>
      <w:r>
        <w:t>Authentication</w:t>
      </w:r>
    </w:p>
    <w:p>
      <w:pPr>
        <w:pStyle w:val="ListBullet"/>
      </w:pPr>
      <w:r>
        <w:t>Valid code and OTP</w:t>
      </w:r>
    </w:p>
    <w:p>
      <w:pPr>
        <w:pStyle w:val="ListBullet"/>
      </w:pPr>
      <w:r>
        <w:t>Expired OTP</w:t>
      </w:r>
    </w:p>
    <w:p>
      <w:pPr>
        <w:pStyle w:val="ListBullet"/>
      </w:pPr>
      <w:r>
        <w:t>Reused OTP</w:t>
      </w:r>
    </w:p>
    <w:p>
      <w:pPr>
        <w:pStyle w:val="ListBullet"/>
      </w:pPr>
      <w:r>
        <w:t>Wrong OTP attempts</w:t>
      </w:r>
    </w:p>
    <w:p>
      <w:pPr>
        <w:pStyle w:val="ListBullet"/>
      </w:pPr>
      <w:r>
        <w:t>Resend cooldown</w:t>
      </w:r>
    </w:p>
    <w:p>
      <w:pPr>
        <w:pStyle w:val="ListBullet"/>
      </w:pPr>
      <w:r>
        <w:t>Disabled user</w:t>
      </w:r>
    </w:p>
    <w:p>
      <w:pPr>
        <w:pStyle w:val="ListBullet"/>
      </w:pPr>
      <w:r>
        <w:t>Expired JWT</w:t>
      </w:r>
    </w:p>
    <w:p>
      <w:pPr>
        <w:pStyle w:val="ListBullet"/>
      </w:pPr>
      <w:r>
        <w:t>Cleared web session</w:t>
      </w:r>
    </w:p>
    <w:p>
      <w:pPr>
        <w:pStyle w:val="ListBullet"/>
      </w:pPr>
      <w:r>
        <w:t>Logout and session revocation</w:t>
      </w:r>
    </w:p>
    <w:p>
      <w:pPr>
        <w:pStyle w:val="Heading2"/>
      </w:pPr>
      <w:r>
        <w:t>Authorization</w:t>
      </w:r>
    </w:p>
    <w:p>
      <w:pPr>
        <w:pStyle w:val="ListBullet"/>
      </w:pPr>
      <w:r>
        <w:t>Super Administrator full access</w:t>
      </w:r>
    </w:p>
    <w:p>
      <w:pPr>
        <w:pStyle w:val="ListBullet"/>
      </w:pPr>
      <w:r>
        <w:t>Collector limited menus and actions</w:t>
      </w:r>
    </w:p>
    <w:p>
      <w:pPr>
        <w:pStyle w:val="ListBullet"/>
      </w:pPr>
      <w:r>
        <w:t>Coordinator constituency scope</w:t>
      </w:r>
    </w:p>
    <w:p>
      <w:pPr>
        <w:pStyle w:val="ListBullet"/>
      </w:pPr>
      <w:r>
        <w:t>Direct URL access</w:t>
      </w:r>
    </w:p>
    <w:p>
      <w:pPr>
        <w:pStyle w:val="ListBullet"/>
      </w:pPr>
      <w:r>
        <w:t>Direct API access</w:t>
      </w:r>
    </w:p>
    <w:p>
      <w:pPr>
        <w:pStyle w:val="ListBullet"/>
      </w:pPr>
      <w:r>
        <w:t>Cross-constituency search/open/edit denial</w:t>
      </w:r>
    </w:p>
    <w:p>
      <w:pPr>
        <w:pStyle w:val="ListBullet"/>
      </w:pPr>
      <w:r>
        <w:t>Multiple scopes and scope removal</w:t>
      </w:r>
    </w:p>
    <w:p>
      <w:pPr>
        <w:pStyle w:val="Heading2"/>
      </w:pPr>
      <w:r>
        <w:t>Voter data</w:t>
      </w:r>
    </w:p>
    <w:p>
      <w:pPr>
        <w:pStyle w:val="ListBullet"/>
      </w:pPr>
      <w:r>
        <w:t>Create/edit/search/profile</w:t>
      </w:r>
    </w:p>
    <w:p>
      <w:pPr>
        <w:pStyle w:val="ListBullet"/>
      </w:pPr>
      <w:r>
        <w:t>Duplicate national ID</w:t>
      </w:r>
    </w:p>
    <w:p>
      <w:pPr>
        <w:pStyle w:val="ListBullet"/>
      </w:pPr>
      <w:r>
        <w:t>Constituency-only voter</w:t>
      </w:r>
    </w:p>
    <w:p>
      <w:pPr>
        <w:pStyle w:val="ListBullet"/>
      </w:pPr>
      <w:r>
        <w:t>Valid and invalid constituency-island combination</w:t>
      </w:r>
    </w:p>
    <w:p>
      <w:pPr>
        <w:pStyle w:val="ListBullet"/>
      </w:pPr>
      <w:r>
        <w:t>Null/empty related lists</w:t>
      </w:r>
    </w:p>
    <w:p>
      <w:pPr>
        <w:pStyle w:val="ListBullet"/>
      </w:pPr>
      <w:r>
        <w:t>Large result paging</w:t>
      </w:r>
    </w:p>
    <w:p>
      <w:pPr>
        <w:pStyle w:val="ListBullet"/>
      </w:pPr>
      <w:r>
        <w:t>Bulk import restart and reconciliation</w:t>
      </w:r>
    </w:p>
    <w:p>
      <w:pPr>
        <w:pStyle w:val="Heading2"/>
      </w:pPr>
      <w:r>
        <w:t>Relationships</w:t>
      </w:r>
    </w:p>
    <w:p>
      <w:pPr>
        <w:pStyle w:val="ListBullet"/>
      </w:pPr>
      <w:r>
        <w:t>Add/edit/unlink influencer</w:t>
      </w:r>
    </w:p>
    <w:p>
      <w:pPr>
        <w:pStyle w:val="ListBullet"/>
      </w:pPr>
      <w:r>
        <w:t>Duplicate influencer relationship</w:t>
      </w:r>
    </w:p>
    <w:p>
      <w:pPr>
        <w:pStyle w:val="ListBullet"/>
      </w:pPr>
      <w:r>
        <w:t>Create/edit encounter</w:t>
      </w:r>
    </w:p>
    <w:p>
      <w:pPr>
        <w:pStyle w:val="ListBullet"/>
      </w:pPr>
      <w:r>
        <w:t>Create and transition pledge</w:t>
      </w:r>
    </w:p>
    <w:p>
      <w:pPr>
        <w:pStyle w:val="ListBullet"/>
      </w:pPr>
      <w:r>
        <w:t>Audit event for each operation</w:t>
      </w:r>
    </w:p>
    <w:p>
      <w:pPr>
        <w:pStyle w:val="Heading2"/>
      </w:pPr>
      <w:r>
        <w:t>Quality</w:t>
      </w:r>
    </w:p>
    <w:p>
      <w:pPr>
        <w:pStyle w:val="ListBullet"/>
      </w:pPr>
      <w:r>
        <w:t>Responsive UI</w:t>
      </w:r>
    </w:p>
    <w:p>
      <w:pPr>
        <w:pStyle w:val="ListBullet"/>
      </w:pPr>
      <w:r>
        <w:t>Keyboard navigation</w:t>
      </w:r>
    </w:p>
    <w:p>
      <w:pPr>
        <w:pStyle w:val="ListBullet"/>
      </w:pPr>
      <w:r>
        <w:t>Accessible labels and focus</w:t>
      </w:r>
    </w:p>
    <w:p>
      <w:pPr>
        <w:pStyle w:val="ListBullet"/>
      </w:pPr>
      <w:r>
        <w:t>Friendly validation</w:t>
      </w:r>
    </w:p>
    <w:p>
      <w:pPr>
        <w:pStyle w:val="ListBullet"/>
      </w:pPr>
      <w:r>
        <w:t>No raw exception/401 page</w:t>
      </w:r>
    </w:p>
    <w:p>
      <w:pPr>
        <w:pStyle w:val="ListBullet"/>
      </w:pPr>
      <w:r>
        <w:t>Performance under representative load</w:t>
      </w:r>
    </w:p>
    <w:p>
      <w:pPr>
        <w:pStyle w:val="ListBullet"/>
      </w:pPr>
      <w:r>
        <w:t>Backup restore and deployment rollback</w:t>
      </w:r>
    </w:p>
    <w:p>
      <w:pPr>
        <w:pStyle w:val="Heading1"/>
      </w:pPr>
      <w:r>
        <w:t>12. Decisions Required Before the Next Major Release</w:t>
      </w:r>
    </w:p>
    <w:p>
      <w:pPr>
        <w:pStyle w:val="ListBullet"/>
      </w:pPr>
      <w:r>
        <w:t>Final product name and approved HR28 brand wording.</w:t>
      </w:r>
    </w:p>
    <w:p>
      <w:pPr>
        <w:pStyle w:val="ListBullet"/>
      </w:pPr>
      <w:r>
        <w:t>Final voter support-status values and definitions.</w:t>
      </w:r>
    </w:p>
    <w:p>
      <w:pPr>
        <w:pStyle w:val="ListBullet"/>
      </w:pPr>
      <w:r>
        <w:t>Final encounter types, outcomes and follow-up states.</w:t>
      </w:r>
    </w:p>
    <w:p>
      <w:pPr>
        <w:pStyle w:val="ListBullet"/>
      </w:pPr>
      <w:r>
        <w:t>Final pledge stages, transition rules and closure evidence.</w:t>
      </w:r>
    </w:p>
    <w:p>
      <w:pPr>
        <w:pStyle w:val="ListBullet"/>
      </w:pPr>
      <w:r>
        <w:t>OTP expiry, resend cooldown, maximum attempts, lockout and helpdesk recovery.</w:t>
      </w:r>
    </w:p>
    <w:p>
      <w:pPr>
        <w:pStyle w:val="ListBullet"/>
      </w:pPr>
      <w:r>
        <w:t>Complete role and permission catalogue, including export and administration rights.</w:t>
      </w:r>
    </w:p>
    <w:p>
      <w:pPr>
        <w:pStyle w:val="ListBullet"/>
      </w:pPr>
      <w:r>
        <w:t>Exact voter, encounter, pledge and influencer fields that may be collected.</w:t>
      </w:r>
    </w:p>
    <w:p>
      <w:pPr>
        <w:pStyle w:val="ListBullet"/>
      </w:pPr>
      <w:r>
        <w:t>Data retention, deletion, archival and legal/privacy responsibilities.</w:t>
      </w:r>
    </w:p>
    <w:p>
      <w:pPr>
        <w:pStyle w:val="ListBullet"/>
      </w:pPr>
      <w:r>
        <w:t>Approved export formats, watermarking and audit rules.</w:t>
      </w:r>
    </w:p>
    <w:p>
      <w:pPr>
        <w:pStyle w:val="ListBullet"/>
      </w:pPr>
      <w:r>
        <w:t>Hosting region, backup frequency, recovery point and recovery time targets.</w:t>
      </w:r>
    </w:p>
    <w:p>
      <w:pPr>
        <w:pStyle w:val="ListBullet"/>
      </w:pPr>
      <w:r>
        <w:t>SMS provider package, sender ID/short code, delivery failure handling and billing ownership.</w:t>
      </w:r>
    </w:p>
    <w:p>
      <w:pPr>
        <w:pStyle w:val="ListBullet"/>
      </w:pPr>
      <w:r>
        <w:t>Production support hours, incident ownership and release approval process.</w:t>
      </w:r>
    </w:p>
    <w:p>
      <w:pPr>
        <w:pStyle w:val="Heading1"/>
      </w:pPr>
      <w:r>
        <w:t>13. Current Checkpoint Summary</w:t>
      </w:r>
    </w:p>
    <w:tbl>
      <w:tblPr>
        <w:tblW w:type="auto" w:w="0"/>
        <w:jc w:val="center"/>
        <w:tblLook w:firstColumn="1" w:firstRow="1" w:lastColumn="0" w:lastRow="0" w:noHBand="0" w:noVBand="1" w:val="04A0"/>
      </w:tblPr>
      <w:tblGrid>
        <w:gridCol w:w="9936"/>
      </w:tblGrid>
      <w:tr>
        <w:tc>
          <w:tcPr>
            <w:tcW w:type="dxa" w:w="9936"/>
            <w:shd w:fill="16A36A"/>
            <w:tcMar>
              <w:top w:w="160" w:type="dxa"/>
              <w:start w:w="180" w:type="dxa"/>
              <w:bottom w:w="160" w:type="dxa"/>
              <w:end w:w="180" w:type="dxa"/>
            </w:tcMar>
          </w:tcPr>
          <w:p>
            <w:r>
              <w:rPr>
                <w:b/>
                <w:color w:val="FFFFFF"/>
                <w:sz w:val="24"/>
              </w:rPr>
              <w:t>Stable foundation</w:t>
              <w:br/>
            </w:r>
            <w:r>
              <w:rPr>
                <w:color w:val="FFFFFF"/>
                <w:sz w:val="20"/>
              </w:rPr>
              <w:t>The current checkpoint is suitable for continued development: authentication works, OTP expiry has been tested, session clearing redirects to login, role-based menu behavior has been demonstrated, user provisioning is available, voter CRUD and relationship modules are present, audit logging is established, and the dashboard has reached a promising premium design.</w:t>
            </w:r>
          </w:p>
        </w:tc>
      </w:tr>
    </w:tbl>
    <w:p>
      <w:pPr>
        <w:spacing w:after="20"/>
      </w:pPr>
    </w:p>
    <w:p>
      <w:r>
        <w:t>The immediate engineering goal should be to convert these successful demonstrations into consistent platform-wide behavior backed by an approved permission model and repeatable tests. Development should continue in small checkpoints, with Git commits before structural changes and SQL/API verification after each feature.</w:t>
      </w:r>
    </w:p>
    <w:p>
      <w:pPr>
        <w:pStyle w:val="Heading1"/>
      </w:pPr>
      <w:r>
        <w:t>14. Source Basis and Notes</w:t>
      </w:r>
    </w:p>
    <w:p>
      <w:r>
        <w:t>This document consolidates the HR28 development discussions held through 2 October 2026 together with the internal project scope and project overview documents. It is a current-state and enhancement-planning record, not a claim that every discussed item is production complete. Items marked as demonstrated or baseline should be revalidated against the current source code, database schema and deployed environment before release.</w:t>
      </w:r>
    </w:p>
    <w:p>
      <w:pPr>
        <w:pStyle w:val="ListBullet"/>
      </w:pPr>
      <w:r>
        <w:t>Internal source: Voter_Feedback_System_Scope_and_Requirements.docx, last modified 25 September 2026.</w:t>
      </w:r>
    </w:p>
    <w:p>
      <w:pPr>
        <w:pStyle w:val="ListBullet"/>
      </w:pPr>
      <w:r>
        <w:t>Internal source: Voter_Feedback_System_Project_Overview.docx, last modified 26 September 2026.</w:t>
      </w:r>
    </w:p>
    <w:p>
      <w:pPr>
        <w:pStyle w:val="ListBullet"/>
      </w:pPr>
      <w:r>
        <w:t>Conversation record: HR28 design, implementation, debugging and demo preparation discussions, 28 September to 2 October 2026.</w:t>
      </w:r>
    </w:p>
    <w:p>
      <w:pPr>
        <w:pStyle w:val="Heading1"/>
      </w:pPr>
      <w:r>
        <w:t>Appendix A - Suggested Definition of Done</w:t>
      </w:r>
    </w:p>
    <w:p>
      <w:pPr>
        <w:pStyle w:val="ListBullet"/>
      </w:pPr>
      <w:r>
        <w:t>Code builds without warnings that affect correctness or security.</w:t>
      </w:r>
    </w:p>
    <w:p>
      <w:pPr>
        <w:pStyle w:val="ListBullet"/>
      </w:pPr>
      <w:r>
        <w:t>API and MVC layers both enforce the intended rule.</w:t>
      </w:r>
    </w:p>
    <w:p>
      <w:pPr>
        <w:pStyle w:val="ListBullet"/>
      </w:pPr>
      <w:r>
        <w:t>Positive, negative and cross-scope tests pass.</w:t>
      </w:r>
    </w:p>
    <w:p>
      <w:pPr>
        <w:pStyle w:val="ListBullet"/>
      </w:pPr>
      <w:r>
        <w:t>Validation and error messages are user-friendly.</w:t>
      </w:r>
    </w:p>
    <w:p>
      <w:pPr>
        <w:pStyle w:val="ListBullet"/>
      </w:pPr>
      <w:r>
        <w:t>Audit events are recorded where required.</w:t>
      </w:r>
    </w:p>
    <w:p>
      <w:pPr>
        <w:pStyle w:val="ListBullet"/>
      </w:pPr>
      <w:r>
        <w:t>No raw identifiers, stack traces or secrets are shown to users.</w:t>
      </w:r>
    </w:p>
    <w:p>
      <w:pPr>
        <w:pStyle w:val="ListBullet"/>
      </w:pPr>
      <w:r>
        <w:t>UI matches the HR28 design system and works responsively.</w:t>
      </w:r>
    </w:p>
    <w:p>
      <w:pPr>
        <w:pStyle w:val="ListBullet"/>
      </w:pPr>
      <w:r>
        <w:t>Database impact is reviewed, migration has a rollback plan and data is reconciled.</w:t>
      </w:r>
    </w:p>
    <w:p>
      <w:pPr>
        <w:pStyle w:val="ListBullet"/>
      </w:pPr>
      <w:r>
        <w:t>Changes are committed to Git with a clear message after verification.</w:t>
      </w:r>
    </w:p>
    <w:p>
      <w:pPr>
        <w:pStyle w:val="ListBullet"/>
      </w:pPr>
      <w:r>
        <w:t>Relevant documentation and release notes are updated.</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Private project planning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HR28 | Current State and Enhancement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B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6FE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978"/>
      <w:sz w:val="17"/>
    </w:rPr>
  </w:style>
  <w:style w:type="paragraph" w:customStyle="1" w:styleId="Callout">
    <w:name w:val="Callout"/>
    <w:rPr>
      <w:rFonts w:ascii="Aptos" w:hAnsi="Aptos"/>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HR28 Voter Management System - Current State and Enhancement Roadmap</dc:title>
  <dc:subject>Consolidated current state, completed features, outstanding gaps and development roadmap</dc:subject>
  <dc:creator>Ahmed Rasheed</dc:creator>
  <keywords/>
  <dc:description>generated by python-docx</dc:description>
  <lastModifiedBy>Ahmed Rasheed</lastModifiedBy>
  <revision>1</revision>
  <dcterms:created xsi:type="dcterms:W3CDTF">2026-10-02T03:39:19.3106589Z</dcterms:created>
  <dcterms:modified xsi:type="dcterms:W3CDTF">2026-10-02T03:39:19.3106589Z</dcterms:modified>
  <category/>
</coreProperties>
</file>