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spacing w:after="80" w:before="0"/>
              <w:jc w:val="center"/>
            </w:pPr>
            <w:r>
              <w:rPr>
                <w:rFonts w:ascii="Arial" w:cs="Arial" w:eastAsia="Arial" w:hAnsi="Arial"/>
                <w:b/>
                <w:bCs/>
                <w:caps/>
                <w:color w:val="93C5FD"/>
                <w:sz w:val="20"/>
                <w:szCs w:val="20"/>
              </w:rPr>
              <w:t xml:space="preserve">NOTE DE SYNTHESE</w:t>
            </w:r>
          </w:p>
          <w:p>
            <w:pPr>
              <w:spacing w:after="100" w:before="0"/>
              <w:jc w:val="center"/>
            </w:pPr>
            <w:r>
              <w:rPr>
                <w:rFonts w:ascii="Arial" w:cs="Arial" w:eastAsia="Arial" w:hAnsi="Arial"/>
                <w:b/>
                <w:bCs/>
                <w:color w:val="FFFFFF"/>
                <w:sz w:val="64"/>
                <w:szCs w:val="64"/>
              </w:rPr>
              <w:t xml:space="preserve">PayTrack CM</w:t>
            </w:r>
          </w:p>
          <w:p>
            <w:pPr>
              <w:spacing w:after="0" w:before="0"/>
              <w:jc w:val="center"/>
            </w:pPr>
            <w:r>
              <w:rPr>
                <w:rFonts w:ascii="Arial" w:cs="Arial" w:eastAsia="Arial" w:hAnsi="Arial"/>
                <w:i/>
                <w:iCs/>
                <w:color w:val="BFDBFE"/>
                <w:sz w:val="24"/>
                <w:szCs w:val="24"/>
              </w:rPr>
              <w:t xml:space="preserve">Plateforme de Recouvrement Automatise &amp; Facturation pour PME Camerounaises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13"/>
        <w:gridCol w:w="2000"/>
        <w:gridCol w:w="2513"/>
      </w:tblGrid>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Secteur</w:t>
            </w:r>
          </w:p>
          <w:p>
            <w:r>
              <w:rPr>
                <w:rFonts w:ascii="Arial" w:cs="Arial" w:eastAsia="Arial" w:hAnsi="Arial"/>
                <w:b/>
                <w:bCs/>
                <w:color w:val="1B3A6B"/>
                <w:sz w:val="21"/>
                <w:szCs w:val="21"/>
              </w:rPr>
              <w:t xml:space="preserve">FinTech / SaaS B2B</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Marche cible</w:t>
            </w:r>
          </w:p>
          <w:p>
            <w:r>
              <w:rPr>
                <w:rFonts w:ascii="Arial" w:cs="Arial" w:eastAsia="Arial" w:hAnsi="Arial"/>
                <w:b/>
                <w:bCs/>
                <w:color w:val="1B3A6B"/>
                <w:sz w:val="21"/>
                <w:szCs w:val="21"/>
              </w:rPr>
              <w:t xml:space="preserve">PME — Douala / Yaounde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Stade</w:t>
            </w:r>
          </w:p>
          <w:p>
            <w:r>
              <w:rPr>
                <w:rFonts w:ascii="Arial" w:cs="Arial" w:eastAsia="Arial" w:hAnsi="Arial"/>
                <w:b/>
                <w:bCs/>
                <w:color w:val="1B3A6B"/>
                <w:sz w:val="21"/>
                <w:szCs w:val="21"/>
              </w:rPr>
              <w:t xml:space="preserve">Pre-seed / Bootstrap</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Date</w:t>
            </w:r>
          </w:p>
          <w:p>
            <w:r>
              <w:rPr>
                <w:rFonts w:ascii="Arial" w:cs="Arial" w:eastAsia="Arial" w:hAnsi="Arial"/>
                <w:b/>
                <w:bCs/>
                <w:color w:val="1B3A6B"/>
                <w:sz w:val="21"/>
                <w:szCs w:val="21"/>
              </w:rPr>
              <w:t xml:space="preserve">Avril 2026</w:t>
            </w:r>
          </w:p>
        </w:tc>
      </w:tr>
    </w:tbl>
    <w:p>
      <w:pPr>
        <w:spacing w:after="0" w:before="240"/>
      </w:pPr>
      <w:r>
        <w:t xml:space="preserve"/>
      </w:r>
    </w:p>
    <w:p>
      <w:pPr>
        <w:pStyle w:val="Heading2"/>
        <w:pBdr>
          <w:bottom w:val="single" w:color="2563EB" w:sz="6" w:space="3"/>
        </w:pBdr>
        <w:spacing w:after="120" w:before="280"/>
      </w:pPr>
      <w:r>
        <w:rPr>
          <w:rFonts w:ascii="Arial" w:cs="Arial" w:eastAsia="Arial" w:hAnsi="Arial"/>
          <w:b/>
          <w:bCs/>
          <w:color w:val="1E40AF"/>
          <w:sz w:val="26"/>
          <w:szCs w:val="26"/>
        </w:rPr>
        <w:t xml:space="preserve">1. Le Probleme</w:t>
      </w:r>
    </w:p>
    <w:p>
      <w:pPr>
        <w:spacing w:after="80" w:before="60"/>
      </w:pPr>
      <w:r>
        <w:rPr>
          <w:rFonts w:ascii="Arial" w:cs="Arial" w:eastAsia="Arial" w:hAnsi="Arial"/>
          <w:color w:val="111827"/>
          <w:sz w:val="22"/>
          <w:szCs w:val="22"/>
        </w:rPr>
        <w:t xml:space="preserve">Les PME camerounaises perdent entre 20% et 35% de leur chiffre d'affaires en retards de paiement et creances non recouvertes. La relance est entierement manuelle (telephone, WhatsApp personnel), chronophage et generatrice de tensions relationnelles. Aucun outil local ne combine relance automatique, facturation et encaissement Mobile Money en une seule plateforme.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jc w:val="center"/>
            </w:pPr>
            <w:r>
              <w:rPr>
                <w:rFonts w:ascii="Arial" w:cs="Arial" w:eastAsia="Arial" w:hAnsi="Arial"/>
                <w:b/>
                <w:bCs/>
                <w:color w:val="EA580C"/>
                <w:sz w:val="32"/>
                <w:szCs w:val="32"/>
              </w:rPr>
              <w:t xml:space="preserve">8 - 12h / semaine</w:t>
            </w:r>
          </w:p>
          <w:p>
            <w:pPr>
              <w:jc w:val="center"/>
            </w:pPr>
            <w:r>
              <w:rPr>
                <w:rFonts w:ascii="Arial" w:cs="Arial" w:eastAsia="Arial" w:hAnsi="Arial"/>
                <w:color w:val="EA580C"/>
                <w:sz w:val="19"/>
                <w:szCs w:val="19"/>
              </w:rPr>
              <w:t xml:space="preserve">perdues en relances manuelles</w:t>
            </w:r>
          </w:p>
        </w:tc>
        <w:tc>
          <w:tcPr>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jc w:val="center"/>
            </w:pPr>
            <w:r>
              <w:rPr>
                <w:rFonts w:ascii="Arial" w:cs="Arial" w:eastAsia="Arial" w:hAnsi="Arial"/>
                <w:b/>
                <w:bCs/>
                <w:color w:val="EA580C"/>
                <w:sz w:val="32"/>
                <w:szCs w:val="32"/>
              </w:rPr>
              <w:t xml:space="preserve">20 - 35%</w:t>
            </w:r>
          </w:p>
          <w:p>
            <w:pPr>
              <w:jc w:val="center"/>
            </w:pPr>
            <w:r>
              <w:rPr>
                <w:rFonts w:ascii="Arial" w:cs="Arial" w:eastAsia="Arial" w:hAnsi="Arial"/>
                <w:color w:val="EA580C"/>
                <w:sz w:val="19"/>
                <w:szCs w:val="19"/>
              </w:rPr>
              <w:t xml:space="preserve">du CA immobilise en creances</w:t>
            </w:r>
          </w:p>
        </w:tc>
        <w:tc>
          <w:tcPr>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jc w:val="center"/>
            </w:pPr>
            <w:r>
              <w:rPr>
                <w:rFonts w:ascii="Arial" w:cs="Arial" w:eastAsia="Arial" w:hAnsi="Arial"/>
                <w:b/>
                <w:bCs/>
                <w:color w:val="EA580C"/>
                <w:sz w:val="32"/>
                <w:szCs w:val="32"/>
              </w:rPr>
              <w:t xml:space="preserve">0 outil</w:t>
            </w:r>
          </w:p>
          <w:p>
            <w:pPr>
              <w:jc w:val="center"/>
            </w:pPr>
            <w:r>
              <w:rPr>
                <w:rFonts w:ascii="Arial" w:cs="Arial" w:eastAsia="Arial" w:hAnsi="Arial"/>
                <w:color w:val="EA580C"/>
                <w:sz w:val="19"/>
                <w:szCs w:val="19"/>
              </w:rPr>
              <w:t xml:space="preserve">de recouvrement local adapte</w:t>
            </w:r>
          </w:p>
        </w:tc>
      </w:tr>
    </w:tbl>
    <w:p>
      <w:pPr>
        <w:spacing w:after="0" w:before="240"/>
      </w:pPr>
      <w:r>
        <w:t xml:space="preserve"/>
      </w:r>
    </w:p>
    <w:p>
      <w:pPr>
        <w:pStyle w:val="Heading2"/>
        <w:pBdr>
          <w:bottom w:val="single" w:color="2563EB" w:sz="6" w:space="3"/>
        </w:pBdr>
        <w:spacing w:after="120" w:before="280"/>
      </w:pPr>
      <w:r>
        <w:rPr>
          <w:rFonts w:ascii="Arial" w:cs="Arial" w:eastAsia="Arial" w:hAnsi="Arial"/>
          <w:b/>
          <w:bCs/>
          <w:color w:val="1E40AF"/>
          <w:sz w:val="26"/>
          <w:szCs w:val="26"/>
        </w:rPr>
        <w:t xml:space="preserve">2. La Solution PayTrack CM</w:t>
      </w:r>
    </w:p>
    <w:p>
      <w:pPr>
        <w:spacing w:after="80" w:before="60"/>
      </w:pPr>
      <w:r>
        <w:rPr>
          <w:rFonts w:ascii="Arial" w:cs="Arial" w:eastAsia="Arial" w:hAnsi="Arial"/>
          <w:color w:val="111827"/>
          <w:sz w:val="22"/>
          <w:szCs w:val="22"/>
        </w:rPr>
        <w:t xml:space="preserve">PayTrack CM automatise le cycle complet de recouvrement en trois modules integres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6126"/>
      </w:tblGrid>
      <w:tr>
        <w:tc>
          <w:tcPr>
            <w:tcBorders>
              <w:top w:val="none" w:color="FFFFFF" w:sz="0"/>
              <w:left w:val="none" w:color="FFFFFF" w:sz="0"/>
              <w:bottom w:val="none" w:color="FFFFFF" w:sz="0"/>
              <w:right w:val="none" w:color="FFFFFF" w:sz="0"/>
            </w:tcBorders>
            <w:shd w:fill="1B3A6B"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1</w:t>
            </w:r>
          </w:p>
        </w:tc>
        <w:tc>
          <w:tcPr>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r>
              <w:rPr>
                <w:rFonts w:ascii="Arial" w:cs="Arial" w:eastAsia="Arial" w:hAnsi="Arial"/>
                <w:b/>
                <w:bCs/>
                <w:color w:val="1B3A6B"/>
                <w:sz w:val="22"/>
                <w:szCs w:val="22"/>
              </w:rPr>
              <w:t xml:space="preserve">Gestion des creances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11827"/>
                <w:sz w:val="21"/>
                <w:szCs w:val="21"/>
              </w:rPr>
              <w:t xml:space="preserve">Creation et suivi de factures conformes DGI. Dashboard temps reel. Import Excel.</w:t>
            </w:r>
          </w:p>
        </w:tc>
      </w:tr>
      <w:tr>
        <w:tc>
          <w:tcPr>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2</w:t>
            </w:r>
          </w:p>
        </w:tc>
        <w:tc>
          <w:tcPr>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r>
              <w:rPr>
                <w:rFonts w:ascii="Arial" w:cs="Arial" w:eastAsia="Arial" w:hAnsi="Arial"/>
                <w:b/>
                <w:bCs/>
                <w:color w:val="1B3A6B"/>
                <w:sz w:val="22"/>
                <w:szCs w:val="22"/>
              </w:rPr>
              <w:t xml:space="preserve">Relances automatiques (RPA)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11827"/>
                <w:sz w:val="21"/>
                <w:szCs w:val="21"/>
              </w:rPr>
              <w:t xml:space="preserve">Scenarios configurables via WhatsApp, SMS, email. Escalade automatique du ton. Bilingue FR/EN.</w:t>
            </w:r>
          </w:p>
        </w:tc>
      </w:tr>
      <w:tr>
        <w:tc>
          <w:tcPr>
            <w:tcBorders>
              <w:top w:val="none" w:color="FFFFFF" w:sz="0"/>
              <w:left w:val="none" w:color="FFFFFF" w:sz="0"/>
              <w:bottom w:val="none" w:color="FFFFFF" w:sz="0"/>
              <w:right w:val="none" w:color="FFFFFF" w:sz="0"/>
            </w:tcBorders>
            <w:shd w:fill="16A34A"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3</w:t>
            </w:r>
          </w:p>
        </w:tc>
        <w:tc>
          <w:tcPr>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b/>
                <w:bCs/>
                <w:color w:val="16A34A"/>
                <w:sz w:val="22"/>
                <w:szCs w:val="22"/>
              </w:rPr>
              <w:t xml:space="preserve">Encaissement MoMo integre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11827"/>
                <w:sz w:val="21"/>
                <w:szCs w:val="21"/>
              </w:rPr>
              <w:t xml:space="preserve">Lien de paiement unique par facture. MTN MoMo + Orange Money + carte via Campay. Reconciliation automatique.</w:t>
            </w:r>
          </w:p>
        </w:tc>
      </w:tr>
    </w:tbl>
    <w:p>
      <w:pPr>
        <w:spacing w:after="0" w:before="240"/>
      </w:pPr>
      <w:r>
        <w:t xml:space="preserve"/>
      </w:r>
    </w:p>
    <w:p>
      <w:pPr>
        <w:pStyle w:val="Heading2"/>
        <w:pBdr>
          <w:bottom w:val="single" w:color="2563EB" w:sz="6" w:space="3"/>
        </w:pBdr>
        <w:spacing w:after="120" w:before="280"/>
      </w:pPr>
      <w:r>
        <w:rPr>
          <w:rFonts w:ascii="Arial" w:cs="Arial" w:eastAsia="Arial" w:hAnsi="Arial"/>
          <w:b/>
          <w:bCs/>
          <w:color w:val="1E40AF"/>
          <w:sz w:val="26"/>
          <w:szCs w:val="26"/>
        </w:rPr>
        <w:t xml:space="preserve">3. Marche &amp; Opportunite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3F4F6" w:val="clear"/>
            <w:tcMar>
              <w:top w:type="dxa" w:w="140"/>
              <w:left w:type="dxa" w:w="200"/>
              <w:bottom w:type="dxa" w:w="140"/>
              <w:right w:type="dxa" w:w="200"/>
            </w:tcMar>
          </w:tcPr>
          <w:p>
            <w:r>
              <w:rPr>
                <w:rFonts w:ascii="Arial" w:cs="Arial" w:eastAsia="Arial" w:hAnsi="Arial"/>
                <w:b/>
                <w:bCs/>
                <w:color w:val="1B3A6B"/>
                <w:sz w:val="20"/>
                <w:szCs w:val="20"/>
              </w:rPr>
              <w:t xml:space="preserve">Marche addressable (SAM)  —  PME Douala + Yaounde pratiquant la facturation a credit</w:t>
            </w:r>
          </w:p>
          <w:p>
            <w:pPr>
              <w:spacing w:after="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000"/>
              <w:gridCol w:w="2100"/>
            </w:tblGrid>
            <w:tr>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Segment</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PME estimees</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Adopters 5%</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Potentiel MRR</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Ecoles privees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1 200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60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900 000 XAF</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Grossistes / distributeurs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3 500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175</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2 625 000 XAF</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Cabinets professionnels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2 000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100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1 500 000 XAF</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Agences &amp; prestataires B2B</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4 000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200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2 000 000 XAF</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Freelances &amp; micro-entreprises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8 000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400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2 000 000 XAF</w:t>
                  </w:r>
                </w:p>
              </w:tc>
            </w:tr>
            <w:tr>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TOTAL</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18 700+</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935</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9 025 000 XAF/mois</w:t>
                  </w:r>
                </w:p>
              </w:tc>
            </w:tr>
          </w:tbl>
          <w:p/>
        </w:tc>
      </w:tr>
    </w:tbl>
    <w:p>
      <w:pPr>
        <w:spacing w:after="0" w:before="240"/>
      </w:pPr>
      <w:r>
        <w:t xml:space="preserve"/>
      </w:r>
    </w:p>
    <w:p>
      <w:pPr>
        <w:pStyle w:val="Heading2"/>
        <w:pBdr>
          <w:bottom w:val="single" w:color="2563EB" w:sz="6" w:space="3"/>
        </w:pBdr>
        <w:spacing w:after="120" w:before="280"/>
      </w:pPr>
      <w:r>
        <w:rPr>
          <w:rFonts w:ascii="Arial" w:cs="Arial" w:eastAsia="Arial" w:hAnsi="Arial"/>
          <w:b/>
          <w:bCs/>
          <w:color w:val="1E40AF"/>
          <w:sz w:val="26"/>
          <w:szCs w:val="26"/>
        </w:rPr>
        <w:t xml:space="preserve">4. Modele Economique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4013"/>
      </w:tblGrid>
      <w:tr>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Flux de revenu</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Tarif</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Description</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Abonnement Starter</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5 000 XAF/mois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20 factures, 1 utilisateur, WhatsApp + SMS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Abonnement Business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15 000 XAF/mois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150 factures, 3 utilisateurs, rapports avances</w:t>
            </w:r>
          </w:p>
        </w:tc>
      </w:tr>
      <w:tr>
        <w:tc>
          <w:tcPr>
            <w:tcBorders>
              <w:top w:val="single" w:color="D1D5DB" w:sz="1"/>
              <w:left w:val="single" w:color="D1D5DB" w:sz="1"/>
              <w:bottom w:val="single" w:color="D1D5DB" w:sz="1"/>
              <w:right w:val="single" w:color="D1D5DB" w:sz="1"/>
            </w:tcBorders>
            <w:shd w:fill="DBEAFE"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Abonnement Pro</w:t>
            </w:r>
          </w:p>
        </w:tc>
        <w:tc>
          <w:tcPr>
            <w:tcBorders>
              <w:top w:val="single" w:color="D1D5DB" w:sz="1"/>
              <w:left w:val="single" w:color="D1D5DB" w:sz="1"/>
              <w:bottom w:val="single" w:color="D1D5DB" w:sz="1"/>
              <w:right w:val="single" w:color="D1D5DB" w:sz="1"/>
            </w:tcBorders>
            <w:shd w:fill="DBEAFE"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35 000 XAF/mois</w:t>
            </w:r>
          </w:p>
        </w:tc>
        <w:tc>
          <w:tcPr>
            <w:tcBorders>
              <w:top w:val="single" w:color="D1D5DB" w:sz="1"/>
              <w:left w:val="single" w:color="D1D5DB" w:sz="1"/>
              <w:bottom w:val="single" w:color="D1D5DB" w:sz="1"/>
              <w:right w:val="single" w:color="D1D5DB" w:sz="1"/>
            </w:tcBorders>
            <w:shd w:fill="DBEAFE"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Illimite, API, multi-users, scoring debiteurs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Commission paiements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~1% net</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Preleve sur chaque paiement collecte via Campay</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Modules premium a la carte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2 000 - 10 000 XAF</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Mise en demeure, rapport annuel certifie, multi-entreprises</w:t>
            </w:r>
          </w:p>
        </w:tc>
      </w:tr>
    </w:tbl>
    <w:p>
      <w:pPr>
        <w:spacing w:after="0" w:before="240"/>
      </w:pPr>
      <w:r>
        <w:t xml:space="preserve"/>
      </w:r>
    </w:p>
    <w:p>
      <w:pPr>
        <w:pStyle w:val="Heading2"/>
        <w:pBdr>
          <w:bottom w:val="single" w:color="2563EB" w:sz="6" w:space="3"/>
        </w:pBdr>
        <w:spacing w:after="120" w:before="280"/>
      </w:pPr>
      <w:r>
        <w:rPr>
          <w:rFonts w:ascii="Arial" w:cs="Arial" w:eastAsia="Arial" w:hAnsi="Arial"/>
          <w:b/>
          <w:bCs/>
          <w:color w:val="1E40AF"/>
          <w:sz w:val="26"/>
          <w:szCs w:val="26"/>
        </w:rPr>
        <w:t xml:space="preserve">5. Projections Financieres (scenario conservateur)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320"/>
        <w:gridCol w:w="1320"/>
        <w:gridCol w:w="1320"/>
        <w:gridCol w:w="1320"/>
        <w:gridCol w:w="1320"/>
      </w:tblGrid>
      <w:tr>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Indicateur</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M3</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M6</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M9</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M12</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M18</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Clients actifs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20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60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105</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165</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320</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MRR abonnements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255k XAF</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850k</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1,6M</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2,5M</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5,4M</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Commissions + modules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70k XAF</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280k</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550k</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950k</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2,0M</w:t>
            </w:r>
          </w:p>
        </w:tc>
      </w:tr>
      <w:tr>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REVENU TOTAL</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325k XAF</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1,1M</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2,2M</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3,5M</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7,4M</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Break-even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
            </w:r>
          </w:p>
        </w:tc>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M4-M5</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
            </w:r>
          </w:p>
        </w:tc>
      </w:tr>
    </w:tbl>
    <w:p>
      <w:pPr>
        <w:spacing w:after="0" w:before="80"/>
      </w:pPr>
      <w:r>
        <w:t xml:space="preserve"/>
      </w:r>
    </w:p>
    <w:p>
      <w:pPr>
        <w:spacing w:after="80" w:before="60"/>
      </w:pPr>
      <w:r>
        <w:rPr>
          <w:rFonts w:ascii="Arial" w:cs="Arial" w:eastAsia="Arial" w:hAnsi="Arial"/>
          <w:i/>
          <w:iCs/>
          <w:color w:val="6B7280"/>
          <w:sz w:val="22"/>
          <w:szCs w:val="22"/>
        </w:rPr>
        <w:t xml:space="preserve">Budget de demarrage bootstrap : ~550 000 XAF sur 6 mois (creation SARL, VPS, APIs, communication). Hors salaires fondateurs.</w:t>
      </w:r>
    </w:p>
    <w:p>
      <w:pPr>
        <w:spacing w:after="0" w:before="240"/>
      </w:pPr>
      <w:r>
        <w:t xml:space="preserve"/>
      </w:r>
    </w:p>
    <w:p>
      <w:pPr>
        <w:pStyle w:val="Heading2"/>
        <w:pBdr>
          <w:bottom w:val="single" w:color="2563EB" w:sz="6" w:space="3"/>
        </w:pBdr>
        <w:spacing w:after="120" w:before="280"/>
      </w:pPr>
      <w:r>
        <w:rPr>
          <w:rFonts w:ascii="Arial" w:cs="Arial" w:eastAsia="Arial" w:hAnsi="Arial"/>
          <w:b/>
          <w:bCs/>
          <w:color w:val="1E40AF"/>
          <w:sz w:val="26"/>
          <w:szCs w:val="26"/>
        </w:rPr>
        <w:t xml:space="preserve">6. Avantages Concurrentiels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Avantage</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Detail</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Aucun concurrent direct local</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Aucun outil ne combine relance auto + MoMo integre + dashboard creances sur le marche camerounais.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Canal WhatsApp natif</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90% des gerants PME utilisent WhatsApp quotidiennement. Zero friction d'adoption.</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Reconciliation automatique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Paiement MoMo recu = relances stoppees + statut mis a jour + recu envoye. Magie invisible pour le client.</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Stickiness elevee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L'historique de creances et de clients renforce la retention. Migration vers un concurrent = perte de data.</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Data strategique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Comportements de paiement des PME CM = actif unique. Ouvre la voie au scoring credit (fintech).</w:t>
            </w:r>
          </w:p>
        </w:tc>
      </w:tr>
    </w:tbl>
    <w:p>
      <w:pPr>
        <w:spacing w:after="0" w:before="240"/>
      </w:pPr>
      <w:r>
        <w:t xml:space="preserve"/>
      </w:r>
    </w:p>
    <w:p>
      <w:pPr>
        <w:pStyle w:val="Heading2"/>
        <w:pBdr>
          <w:bottom w:val="single" w:color="2563EB" w:sz="6" w:space="3"/>
        </w:pBdr>
        <w:spacing w:after="120" w:before="280"/>
      </w:pPr>
      <w:r>
        <w:rPr>
          <w:rFonts w:ascii="Arial" w:cs="Arial" w:eastAsia="Arial" w:hAnsi="Arial"/>
          <w:b/>
          <w:bCs/>
          <w:color w:val="1E40AF"/>
          <w:sz w:val="26"/>
          <w:szCs w:val="26"/>
        </w:rPr>
        <w:t xml:space="preserve">7. Architecture Technique (Resume)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Composant</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Technologie</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Role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Backend</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Node.js + Express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API REST, logique metier, authentification JWT</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Base de donnees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PostgreSQL</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Donnees financieres ACID, heberge Supabase ou Railway</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Automatisation RPA</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n8n (self-hosted)</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Moteur de relance, cron jobs, orchestration workflows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Paiements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Campay API</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MoMo + Orange Money + carte, agreé BEAC/COBAC</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WhatsApp</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360dialog</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Business API Meta, templates approuves, webhooks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Frontend</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React + TailwindCSS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Dashboard SPA, graphiques Recharts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Hebergement</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VPS Contabo EU</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~5 000 XAF/mois, Ubuntu, Nginx + SSL Let's Encrypt</w:t>
            </w:r>
          </w:p>
        </w:tc>
      </w:tr>
    </w:tbl>
    <w:p>
      <w:pPr>
        <w:spacing w:after="0" w:before="240"/>
      </w:pPr>
      <w:r>
        <w:t xml:space="preserve"/>
      </w:r>
    </w:p>
    <w:p>
      <w:pPr>
        <w:pStyle w:val="Heading2"/>
        <w:pBdr>
          <w:bottom w:val="single" w:color="2563EB" w:sz="6" w:space="3"/>
        </w:pBdr>
        <w:spacing w:after="120" w:before="280"/>
      </w:pPr>
      <w:r>
        <w:rPr>
          <w:rFonts w:ascii="Arial" w:cs="Arial" w:eastAsia="Arial" w:hAnsi="Arial"/>
          <w:b/>
          <w:bCs/>
          <w:color w:val="1E40AF"/>
          <w:sz w:val="26"/>
          <w:szCs w:val="26"/>
        </w:rPr>
        <w:t xml:space="preserve">8. Risques Cles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Risque</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Niveau</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Mitigation</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Non-conformite DGI factures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Eleve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Template facture normalisee integre des la v1. Verification avec un comptable local.</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Collecte d'argent sans agrement</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Eleve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100% des paiements via Campay ou Monetbil (agreges COBAC). Jamais de collecte directe.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Resistance culturelle relances auto</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Moyen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Templates ton humain, personnalisables, option pause par le client.</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Churn PME eleve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Moyen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Cibler PME etablies +3 ans. Contrats annuels avec remise. Onboarding serre.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Credibilite equipe jeune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Moyen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Demo live convaincante. 5 premiers clients via reseau comptables. Branding professionnel.</w:t>
            </w:r>
          </w:p>
        </w:tc>
      </w:tr>
    </w:tbl>
    <w:p>
      <w:pPr>
        <w:spacing w:after="0" w:before="240"/>
      </w:pPr>
      <w:r>
        <w:t xml:space="preserve"/>
      </w:r>
    </w:p>
    <w:p>
      <w:pPr>
        <w:pStyle w:val="Heading2"/>
        <w:pBdr>
          <w:bottom w:val="single" w:color="2563EB" w:sz="6" w:space="3"/>
        </w:pBdr>
        <w:spacing w:after="120" w:before="280"/>
      </w:pPr>
      <w:r>
        <w:rPr>
          <w:rFonts w:ascii="Arial" w:cs="Arial" w:eastAsia="Arial" w:hAnsi="Arial"/>
          <w:b/>
          <w:bCs/>
          <w:color w:val="1E40AF"/>
          <w:sz w:val="26"/>
          <w:szCs w:val="26"/>
        </w:rPr>
        <w:t xml:space="preserve">9. Feuille de Route — 18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6926"/>
      </w:tblGrid>
      <w:tr>
        <w:tc>
          <w:tcPr>
            <w:tcBorders>
              <w:top w:val="none" w:color="FFFFFF" w:sz="0"/>
              <w:left w:val="none" w:color="FFFFFF" w:sz="0"/>
              <w:bottom w:val="none" w:color="FFFFFF" w:sz="0"/>
              <w:right w:val="none" w:color="FFFFFF" w:sz="0"/>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M1-3</w:t>
            </w:r>
          </w:p>
        </w:tc>
        <w:tc>
          <w:tcPr>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MVP</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 Campay + WhatsApp operationnels. SARL creee. 5 beta-clients valides.</w:t>
            </w:r>
          </w:p>
        </w:tc>
      </w:tr>
      <w:tr>
        <w:tc>
          <w:tcPr>
            <w:tcBorders>
              <w:top w:val="none" w:color="FFFFFF" w:sz="0"/>
              <w:left w:val="none" w:color="FFFFFF" w:sz="0"/>
              <w:bottom w:val="none" w:color="FFFFFF" w:sz="0"/>
              <w:right w:val="none" w:color="FFFFFF" w:sz="0"/>
            </w:tcBorders>
            <w:shd w:fill="2563E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M4-6</w:t>
            </w:r>
          </w:p>
        </w:tc>
        <w:tc>
          <w:tcPr>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Lancement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 clients payants. MRR &gt; 300k XAF. Partenariat Campay signe. 1er cas client documente.</w:t>
            </w:r>
          </w:p>
        </w:tc>
      </w:tr>
      <w:tr>
        <w:tc>
          <w:tcPr>
            <w:tcBorders>
              <w:top w:val="none" w:color="FFFFFF" w:sz="0"/>
              <w:left w:val="none" w:color="FFFFFF" w:sz="0"/>
              <w:bottom w:val="none" w:color="FFFFFF" w:sz="0"/>
              <w:right w:val="none" w:color="FFFFFF" w:sz="0"/>
            </w:tcBorders>
            <w:shd w:fill="16A3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M7-12</w:t>
            </w:r>
          </w:p>
        </w:tc>
        <w:tc>
          <w:tcPr>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Croissance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150 clients. MRR &gt; 2M XAF. Module mise en demeure. +1 recrue support/onboarding.</w:t>
            </w:r>
          </w:p>
        </w:tc>
      </w:tr>
      <w:tr>
        <w:tc>
          <w:tcPr>
            <w:tcBorders>
              <w:top w:val="none" w:color="FFFFFF" w:sz="0"/>
              <w:left w:val="none" w:color="FFFFFF" w:sz="0"/>
              <w:bottom w:val="none" w:color="FFFFFF" w:sz="0"/>
              <w:right w:val="none" w:color="FFFFFF" w:sz="0"/>
            </w:tcBorders>
            <w:shd w:fill="EA580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M13-18</w:t>
            </w:r>
          </w:p>
        </w:tc>
        <w:tc>
          <w:tcPr>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EA580C"/>
                <w:sz w:val="20"/>
                <w:szCs w:val="20"/>
              </w:rPr>
              <w:t xml:space="preserve">Expansion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300+ clients. MRR &gt; 5M XAF. API ouverte. Reflexion levee seed. Afrique centrale.</w:t>
            </w:r>
          </w:p>
        </w:tc>
      </w:tr>
    </w:tbl>
    <w:p>
      <w:pPr>
        <w:spacing w:after="0" w:before="240"/>
      </w:pPr>
      <w:r>
        <w:t xml:space="preserve"/>
      </w:r>
    </w:p>
    <w:p>
      <w:pPr>
        <w:pStyle w:val="Heading2"/>
        <w:pBdr>
          <w:bottom w:val="single" w:color="2563EB" w:sz="6" w:space="3"/>
        </w:pBdr>
        <w:spacing w:after="120" w:before="280"/>
      </w:pPr>
      <w:r>
        <w:rPr>
          <w:rFonts w:ascii="Arial" w:cs="Arial" w:eastAsia="Arial" w:hAnsi="Arial"/>
          <w:b/>
          <w:bCs/>
          <w:color w:val="1E40AF"/>
          <w:sz w:val="26"/>
          <w:szCs w:val="26"/>
        </w:rPr>
        <w:t xml:space="preserve">10. Equipe Fondatrice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Profil</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Competences requises</w:t>
            </w:r>
          </w:p>
        </w:tc>
        <w:tc>
          <w:tcPr>
            <w:tcBorders>
              <w:top w:val="single" w:color="D1D5DB" w:sz="1"/>
              <w:left w:val="single" w:color="D1D5DB" w:sz="1"/>
              <w:bottom w:val="single" w:color="D1D5DB" w:sz="1"/>
              <w:right w:val="single" w:color="D1D5DB" w:sz="1"/>
            </w:tcBorders>
            <w:shd w:fill="1B3A6B" w:val="clear"/>
            <w:tcMar>
              <w:top w:type="dxa" w:w="90"/>
              <w:left w:type="dxa" w:w="120"/>
              <w:bottom w:type="dxa" w:w="90"/>
              <w:right w:type="dxa" w:w="120"/>
            </w:tcMar>
            <w:vAlign w:val="center"/>
          </w:tcPr>
          <w:p>
            <w:r>
              <w:rPr>
                <w:rFonts w:ascii="Arial" w:cs="Arial" w:eastAsia="Arial" w:hAnsi="Arial"/>
                <w:b/>
                <w:bCs/>
                <w:color w:val="FFFFFF"/>
                <w:sz w:val="20"/>
                <w:szCs w:val="20"/>
              </w:rPr>
              <w:t xml:space="preserve">Responsabilites</w:t>
            </w:r>
          </w:p>
        </w:tc>
      </w:tr>
      <w:tr>
        <w:tc>
          <w:tcPr>
            <w:tcBorders>
              <w:top w:val="single" w:color="D1D5DB" w:sz="1"/>
              <w:left w:val="single" w:color="D1D5DB" w:sz="1"/>
              <w:bottom w:val="single" w:color="D1D5DB" w:sz="1"/>
              <w:right w:val="single" w:color="D1D5DB" w:sz="1"/>
            </w:tcBorders>
            <w:shd w:fill="DBEAFE"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CTO — Profil Tech</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Node.js / Python, PostgreSQL, n8n, APIs REST, securite web, deploiement Linux</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MVP, backend, integrations Campay + WhatsApp, infrastructure, securite</w:t>
            </w:r>
          </w:p>
        </w:tc>
      </w:tr>
      <w:tr>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CEO — Profil Commercial</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Prospection B2B, negociation, communication, gestion produit, comptabilite basique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r>
              <w:rPr>
                <w:rFonts w:ascii="Arial" w:cs="Arial" w:eastAsia="Arial" w:hAnsi="Arial"/>
                <w:b w:val="false"/>
                <w:bCs w:val="false"/>
                <w:color w:val="111827"/>
                <w:sz w:val="20"/>
                <w:szCs w:val="20"/>
              </w:rPr>
              <w:t xml:space="preserve">Acquisition clients, partenariats, branding, feedback produit, operations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spacing w:after="60" w:before="0"/>
              <w:jc w:val="center"/>
            </w:pPr>
            <w:r>
              <w:rPr>
                <w:rFonts w:ascii="Arial" w:cs="Arial" w:eastAsia="Arial" w:hAnsi="Arial"/>
                <w:b/>
                <w:bCs/>
                <w:color w:val="FFFFFF"/>
                <w:sz w:val="24"/>
                <w:szCs w:val="24"/>
              </w:rPr>
              <w:t xml:space="preserve">Accessible aux jeunes diplomes de 25 ans</w:t>
            </w:r>
          </w:p>
          <w:p>
            <w:pPr>
              <w:spacing w:after="0" w:before="0"/>
              <w:jc w:val="center"/>
            </w:pPr>
            <w:r>
              <w:rPr>
                <w:rFonts w:ascii="Arial" w:cs="Arial" w:eastAsia="Arial" w:hAnsi="Arial"/>
                <w:i/>
                <w:iCs/>
                <w:color w:val="BFDBFE"/>
                <w:sz w:val="20"/>
                <w:szCs w:val="20"/>
              </w:rPr>
              <w:t xml:space="preserve">La maitrise technique + la connaissance du terrain camerounais compensent l'experience formelle. Budget bootstrap accessible (~550k XAF). Break-even des le 4eme mois.</w:t>
            </w:r>
          </w:p>
        </w:tc>
      </w:tr>
    </w:tbl>
    <w:p>
      <w:pPr>
        <w:spacing w:after="0" w:before="240"/>
      </w:pPr>
      <w:r>
        <w:t xml:space="preserve"/>
      </w:r>
    </w:p>
    <w:p>
      <w:pPr>
        <w:pStyle w:val="Heading2"/>
        <w:pBdr>
          <w:bottom w:val="single" w:color="2563EB" w:sz="6" w:space="3"/>
        </w:pBdr>
        <w:spacing w:after="120" w:before="280"/>
      </w:pPr>
      <w:r>
        <w:rPr>
          <w:rFonts w:ascii="Arial" w:cs="Arial" w:eastAsia="Arial" w:hAnsi="Arial"/>
          <w:b/>
          <w:bCs/>
          <w:color w:val="1E40AF"/>
          <w:sz w:val="26"/>
          <w:szCs w:val="26"/>
        </w:rPr>
        <w:t xml:space="preserve">11. Conclusion &amp; Prochaines Etapes</w:t>
      </w:r>
    </w:p>
    <w:p>
      <w:pPr>
        <w:spacing w:after="80" w:before="60"/>
      </w:pPr>
      <w:r>
        <w:rPr>
          <w:rFonts w:ascii="Arial" w:cs="Arial" w:eastAsia="Arial" w:hAnsi="Arial"/>
          <w:color w:val="111827"/>
          <w:sz w:val="22"/>
          <w:szCs w:val="22"/>
        </w:rPr>
        <w:t xml:space="preserve">PayTrack CM repond a une douleur financiere universelle et mesurable pour les PME camerounaises, avec une solution techniquement faisable, deployable en 4 mois, et monetisable des le premier trimestre. Le marche est vierge, la technologie est disponible, le canal de distribution (WhatsApp + MoMo) est deja adopte.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1"/>
                <w:szCs w:val="21"/>
              </w:rPr>
              <w:t xml:space="preserve">Creation juridique SARL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CFCE Douala — environ 80 000 XAF — delai 72h.</w:t>
            </w:r>
          </w:p>
        </w:tc>
      </w:tr>
      <w:tr>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1"/>
                <w:szCs w:val="21"/>
              </w:rPr>
              <w:t xml:space="preserve">Contacter Campay / Monetbil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Demarrer le processus KYC marchand et sandbox API.</w:t>
            </w:r>
          </w:p>
        </w:tc>
      </w:tr>
      <w:tr>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1"/>
                <w:szCs w:val="21"/>
              </w:rPr>
              <w:t xml:space="preserve">Lancer le developpement MVP</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Sprint 1 : backend + BDD + auth. Objectif : demo fonctionnelle en semaine 3.</w:t>
            </w:r>
          </w:p>
        </w:tc>
      </w:tr>
      <w:tr>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1"/>
                <w:szCs w:val="21"/>
              </w:rPr>
              <w:t xml:space="preserve">Approcher 5 beta-clients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Via le reseau de cabinets comptables. Offrir 2 mois gratuits contre temoignage.</w:t>
            </w:r>
          </w:p>
        </w:tc>
      </w:tr>
    </w:tbl>
    <w:p>
      <w:pPr>
        <w:spacing w:after="0" w:before="200"/>
      </w:pPr>
      <w:r>
        <w:t xml:space="preserve"/>
      </w:r>
    </w:p>
    <w:p>
      <w:pPr>
        <w:spacing w:after="0" w:before="120"/>
        <w:jc w:val="center"/>
      </w:pPr>
      <w:r>
        <w:rPr>
          <w:rFonts w:ascii="Arial" w:cs="Arial" w:eastAsia="Arial" w:hAnsi="Arial"/>
          <w:i/>
          <w:iCs/>
          <w:color w:val="6B7280"/>
          <w:sz w:val="19"/>
          <w:szCs w:val="19"/>
        </w:rPr>
        <w:t xml:space="preserve">contact@paytrack.cm  |  Douala, Cameroun  |  Avril 2026</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jc w:val="right"/>
    </w:pP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color w:val="6B7280"/>
        <w:sz w:val="17"/>
        <w:szCs w:val="17"/>
      </w:rPr>
      <w:t xml:space="preserve"> / </w:t>
    </w:r>
    <w:r>
      <w:rPr>
        <w:rFonts w:ascii="Arial" w:cs="Arial" w:eastAsia="Arial" w:hAnsi="Arial"/>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color w:val="6B7280"/>
        <w:sz w:val="17"/>
        <w:szCs w:val="17"/>
      </w:rPr>
      <w:t xml:space="preserve">PayTrack CM  —  Note de Synthese  |  Confidentiel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Arial" w:cs="Arial" w:eastAsia="Arial" w:hAnsi="Arial"/>
      <w:b/>
      <w:bCs/>
      <w:color w:val="1E40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2026-04-09T17:35:18.991Z</dcterms:created>
  <dcterms:modified xsi:type="dcterms:W3CDTF">2026-04-09T17:35:18.992Z</dcterms:modified>
</cp:coreProperties>
</file>

<file path=docProps/custom.xml><?xml version="1.0" encoding="utf-8"?>
<Properties xmlns="http://schemas.openxmlformats.org/officeDocument/2006/custom-properties" xmlns:vt="http://schemas.openxmlformats.org/officeDocument/2006/docPropsVTypes"/>
</file>