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A615AA">
      <w:pPr>
        <w:pStyle w:val="ITEABodyText"/>
        <w:rPr>
          <w:rFonts w:eastAsiaTheme="majorEastAsia" w:cs="Arial"/>
          <w:color w:val="00A651" w:themeColor="accent1"/>
          <w:sz w:val="48"/>
          <w:szCs w:val="48"/>
        </w:rPr>
      </w:pPr>
    </w:p>
    <w:p w14:paraId="1A93F2E9" w14:textId="68BBFB50" w:rsidR="007F3880" w:rsidRDefault="00FC4486" w:rsidP="00A615AA">
      <w:pPr>
        <w:pStyle w:val="ITEASubTitle"/>
        <w:jc w:val="both"/>
        <w:rPr>
          <w:b/>
          <w:color w:val="00B050"/>
          <w:sz w:val="48"/>
          <w:szCs w:val="48"/>
        </w:rPr>
      </w:pPr>
      <w:r>
        <w:rPr>
          <w:b/>
          <w:color w:val="00B050"/>
          <w:sz w:val="48"/>
          <w:szCs w:val="48"/>
        </w:rPr>
        <w:t>D1.1</w:t>
      </w:r>
      <w:r w:rsidR="007F3880" w:rsidRPr="007F3880">
        <w:rPr>
          <w:b/>
          <w:color w:val="00B050"/>
          <w:sz w:val="48"/>
          <w:szCs w:val="48"/>
        </w:rPr>
        <w:t xml:space="preserve">.1 </w:t>
      </w:r>
      <w:r w:rsidRPr="00FC4486">
        <w:rPr>
          <w:b/>
          <w:color w:val="00B050"/>
          <w:sz w:val="48"/>
          <w:szCs w:val="48"/>
        </w:rPr>
        <w:t>Evaluation Methods &amp; Tool</w:t>
      </w:r>
      <w:r>
        <w:rPr>
          <w:b/>
          <w:color w:val="00B050"/>
          <w:sz w:val="48"/>
          <w:szCs w:val="48"/>
        </w:rPr>
        <w:t xml:space="preserve">s </w:t>
      </w:r>
    </w:p>
    <w:p w14:paraId="722E2035" w14:textId="77777777" w:rsidR="00FC4486" w:rsidRDefault="00FC4486" w:rsidP="00A615AA">
      <w:pPr>
        <w:pStyle w:val="ITEASubTitle"/>
        <w:jc w:val="both"/>
        <w:rPr>
          <w:b/>
          <w:color w:val="00B050"/>
          <w:sz w:val="48"/>
          <w:szCs w:val="48"/>
        </w:rPr>
      </w:pPr>
    </w:p>
    <w:p w14:paraId="4E17132F" w14:textId="38DAA079" w:rsidR="00BF5F63" w:rsidRPr="009301B2" w:rsidRDefault="00B12AC6" w:rsidP="00A615AA">
      <w:pPr>
        <w:pStyle w:val="ITEASubTitle"/>
        <w:jc w:val="both"/>
      </w:pPr>
      <w:r>
        <w:t>ModelWriter</w:t>
      </w:r>
    </w:p>
    <w:p w14:paraId="6647D919" w14:textId="77777777" w:rsidR="00BF5F63" w:rsidRPr="009301B2" w:rsidRDefault="00B12AC6" w:rsidP="00A615AA">
      <w:pPr>
        <w:pStyle w:val="ITEASubTitle2"/>
        <w:jc w:val="both"/>
      </w:pPr>
      <w:r>
        <w:t>Text &amp; Model-Synchronized Document Engineering Platform</w:t>
      </w:r>
    </w:p>
    <w:p w14:paraId="6D608AEA" w14:textId="77777777" w:rsidR="00BF5F63" w:rsidRPr="009301B2" w:rsidRDefault="00BF5F63" w:rsidP="00A615AA">
      <w:pPr>
        <w:pStyle w:val="NoSpacing"/>
        <w:pBdr>
          <w:bottom w:val="single" w:sz="4" w:space="1" w:color="00A651" w:themeColor="accent1"/>
        </w:pBdr>
        <w:spacing w:line="240" w:lineRule="auto"/>
        <w:jc w:val="both"/>
        <w:rPr>
          <w:sz w:val="10"/>
          <w:szCs w:val="2"/>
          <w:lang w:val="en-GB"/>
        </w:rPr>
      </w:pPr>
    </w:p>
    <w:p w14:paraId="2BBE365C" w14:textId="77777777" w:rsidR="00BF5F63" w:rsidRPr="009301B2" w:rsidRDefault="00BF5F63" w:rsidP="00A615AA">
      <w:pPr>
        <w:pStyle w:val="NoSpacing"/>
        <w:jc w:val="both"/>
        <w:rPr>
          <w:lang w:val="en-GB"/>
        </w:rPr>
      </w:pPr>
    </w:p>
    <w:p w14:paraId="3B382AEF" w14:textId="77777777" w:rsidR="00BF5F63" w:rsidRPr="009301B2" w:rsidRDefault="00BF5F63" w:rsidP="00A615AA">
      <w:pPr>
        <w:pStyle w:val="ITEABodyText"/>
      </w:pPr>
    </w:p>
    <w:p w14:paraId="74D3DF8C" w14:textId="77777777" w:rsidR="00BF5F63" w:rsidRPr="009301B2" w:rsidRDefault="00BF5F63" w:rsidP="00A615AA">
      <w:pPr>
        <w:pStyle w:val="ITEABodyText"/>
      </w:pPr>
    </w:p>
    <w:p w14:paraId="7F33FE0F" w14:textId="77777777" w:rsidR="00BF5F63" w:rsidRPr="009301B2" w:rsidRDefault="00BF5F63" w:rsidP="00A615AA">
      <w:pPr>
        <w:pStyle w:val="ITEABodyText"/>
      </w:pPr>
    </w:p>
    <w:p w14:paraId="08A67D90" w14:textId="77777777" w:rsidR="00BF5F63" w:rsidRPr="009301B2" w:rsidRDefault="00BF5F63" w:rsidP="00A615AA">
      <w:pPr>
        <w:pStyle w:val="ITEABodyText"/>
      </w:pPr>
    </w:p>
    <w:p w14:paraId="762BB761" w14:textId="77777777" w:rsidR="00BF5F63" w:rsidRPr="009301B2" w:rsidRDefault="00BF5F63" w:rsidP="00A615AA">
      <w:pPr>
        <w:pStyle w:val="ITEABodyText"/>
      </w:pPr>
    </w:p>
    <w:p w14:paraId="0626FBAE" w14:textId="77777777" w:rsidR="00BF5F63" w:rsidRPr="009301B2" w:rsidRDefault="00BF5F63" w:rsidP="00A615AA">
      <w:pPr>
        <w:pStyle w:val="ITEABodyText"/>
      </w:pPr>
    </w:p>
    <w:p w14:paraId="2091E401" w14:textId="77777777" w:rsidR="00BF5F63" w:rsidRPr="009301B2" w:rsidRDefault="00BF5F63" w:rsidP="00A615AA">
      <w:pPr>
        <w:pStyle w:val="ITEABodyText"/>
      </w:pPr>
    </w:p>
    <w:p w14:paraId="17E4D122" w14:textId="77777777" w:rsidR="00BF5F63" w:rsidRPr="009301B2" w:rsidRDefault="00BF5F63" w:rsidP="00A615AA">
      <w:pPr>
        <w:pStyle w:val="ITEABodyText"/>
      </w:pPr>
    </w:p>
    <w:p w14:paraId="4037C5DD" w14:textId="77777777" w:rsidR="00BF5F63" w:rsidRPr="009301B2" w:rsidRDefault="00BF5F63" w:rsidP="00A615AA">
      <w:pPr>
        <w:pStyle w:val="ITEABodyText"/>
      </w:pPr>
    </w:p>
    <w:p w14:paraId="46BE8DF8" w14:textId="77777777" w:rsidR="002115D5" w:rsidRDefault="002115D5" w:rsidP="00A615AA">
      <w:pPr>
        <w:pStyle w:val="ITEABodyText"/>
      </w:pPr>
    </w:p>
    <w:p w14:paraId="56CCFCF8" w14:textId="77777777" w:rsidR="002115D5" w:rsidRDefault="002115D5" w:rsidP="00A615AA">
      <w:pPr>
        <w:pStyle w:val="ITEABodyText"/>
      </w:pPr>
    </w:p>
    <w:p w14:paraId="574105EA" w14:textId="6E27C656" w:rsidR="002115D5" w:rsidRPr="009301B2" w:rsidRDefault="00FC4486" w:rsidP="00A615AA">
      <w:pPr>
        <w:pStyle w:val="ITEABodyText"/>
      </w:pPr>
      <w:r>
        <w:t>Work Package: WP1</w:t>
      </w:r>
    </w:p>
    <w:p w14:paraId="748CC0CA" w14:textId="5B7AE62A" w:rsidR="002115D5" w:rsidRPr="009301B2" w:rsidRDefault="002115D5" w:rsidP="00A615AA">
      <w:pPr>
        <w:pStyle w:val="ITEABodyText"/>
      </w:pPr>
      <w:r>
        <w:t xml:space="preserve">Task: </w:t>
      </w:r>
      <w:r w:rsidR="00C92843">
        <w:t>1.1 Industrial Use Cases</w:t>
      </w:r>
    </w:p>
    <w:p w14:paraId="1759488D" w14:textId="77777777" w:rsidR="002115D5" w:rsidRDefault="002115D5" w:rsidP="00A615AA">
      <w:pPr>
        <w:pStyle w:val="ITEABodyText"/>
      </w:pPr>
    </w:p>
    <w:p w14:paraId="36027CAE" w14:textId="60474034" w:rsidR="00207651" w:rsidRDefault="00207651" w:rsidP="00A615AA">
      <w:pPr>
        <w:pStyle w:val="ITEABodyText"/>
      </w:pPr>
      <w:r>
        <w:t>Edited by:</w:t>
      </w:r>
      <w:r w:rsidR="00712A9C">
        <w:t xml:space="preserve"> </w:t>
      </w:r>
      <w:proofErr w:type="spellStart"/>
      <w:r w:rsidR="00FC4486">
        <w:t>Ersan</w:t>
      </w:r>
      <w:proofErr w:type="spellEnd"/>
      <w:r w:rsidR="00FC4486">
        <w:t xml:space="preserve"> </w:t>
      </w:r>
      <w:proofErr w:type="spellStart"/>
      <w:r w:rsidR="00FC4486">
        <w:t>Gürdoğan</w:t>
      </w:r>
      <w:proofErr w:type="spellEnd"/>
      <w:r w:rsidR="00FC4486">
        <w:t xml:space="preserve"> </w:t>
      </w:r>
      <w:r w:rsidR="00712A9C" w:rsidRPr="00D97ACA">
        <w:rPr>
          <w:lang w:val="en-US"/>
        </w:rPr>
        <w:t>&lt;</w:t>
      </w:r>
      <w:r w:rsidR="00FC4486">
        <w:rPr>
          <w:lang w:val="en-US"/>
        </w:rPr>
        <w:t>ersan</w:t>
      </w:r>
      <w:r w:rsidRPr="00D97ACA">
        <w:rPr>
          <w:lang w:val="en-US"/>
        </w:rPr>
        <w:t>@</w:t>
      </w:r>
      <w:r w:rsidR="00FC4486">
        <w:rPr>
          <w:lang w:val="en-US"/>
        </w:rPr>
        <w:t>hisbim.com</w:t>
      </w:r>
      <w:r w:rsidRPr="00D97ACA">
        <w:rPr>
          <w:lang w:val="en-US"/>
        </w:rPr>
        <w:t>&gt;</w:t>
      </w:r>
      <w:r w:rsidR="00BA59E7" w:rsidRPr="00D97ACA">
        <w:rPr>
          <w:lang w:val="en-US"/>
        </w:rPr>
        <w:t xml:space="preserve"> (</w:t>
      </w:r>
      <w:r w:rsidR="00FC4486">
        <w:rPr>
          <w:lang w:val="en-US"/>
        </w:rPr>
        <w:t>HISBIM</w:t>
      </w:r>
      <w:r w:rsidR="00BA59E7" w:rsidRPr="00D97ACA">
        <w:rPr>
          <w:lang w:val="en-US"/>
        </w:rPr>
        <w:t>)</w:t>
      </w:r>
    </w:p>
    <w:p w14:paraId="1875E5A5" w14:textId="77777777" w:rsidR="00207651" w:rsidRPr="009301B2" w:rsidRDefault="00207651" w:rsidP="00A615AA">
      <w:pPr>
        <w:pStyle w:val="ITEABodyText"/>
      </w:pPr>
    </w:p>
    <w:p w14:paraId="7DF7BAE3" w14:textId="77777777" w:rsidR="00207651" w:rsidRDefault="00207651" w:rsidP="00A615AA">
      <w:pPr>
        <w:pStyle w:val="BodyText"/>
        <w:jc w:val="both"/>
      </w:pPr>
    </w:p>
    <w:p w14:paraId="068F1C7E" w14:textId="5D30246F" w:rsidR="00207651" w:rsidRDefault="00207651" w:rsidP="00A615AA">
      <w:pPr>
        <w:pStyle w:val="BodyText"/>
        <w:jc w:val="both"/>
      </w:pPr>
      <w:r w:rsidRPr="00B15F69">
        <w:t>Date:</w:t>
      </w:r>
      <w:r>
        <w:t xml:space="preserve"> 0</w:t>
      </w:r>
      <w:r w:rsidR="00FC4486">
        <w:t>8-Sep</w:t>
      </w:r>
      <w:r>
        <w:t>-2015</w:t>
      </w:r>
    </w:p>
    <w:p w14:paraId="06B5D4DD" w14:textId="51FBBB70" w:rsidR="001351A0" w:rsidRDefault="00712A9C" w:rsidP="00A615AA">
      <w:pPr>
        <w:pStyle w:val="ITEABodyText"/>
      </w:pPr>
      <w:r>
        <w:t>Version: 1</w:t>
      </w:r>
      <w:r w:rsidR="00207651">
        <w:t>.0</w:t>
      </w:r>
      <w:r>
        <w:t>.0</w:t>
      </w:r>
    </w:p>
    <w:p w14:paraId="74871DBE" w14:textId="77777777" w:rsidR="001351A0" w:rsidRPr="009301B2" w:rsidRDefault="001351A0" w:rsidP="00A615AA">
      <w:pPr>
        <w:pStyle w:val="ITEABodyText"/>
      </w:pPr>
    </w:p>
    <w:p w14:paraId="7E8D0764" w14:textId="77777777" w:rsidR="001351A0" w:rsidRPr="009301B2" w:rsidRDefault="001351A0" w:rsidP="00A615AA">
      <w:pPr>
        <w:pStyle w:val="ITEABodyText"/>
      </w:pPr>
    </w:p>
    <w:p w14:paraId="036193D3" w14:textId="77777777" w:rsidR="001351A0" w:rsidRPr="009301B2" w:rsidRDefault="001351A0" w:rsidP="00A615AA">
      <w:pPr>
        <w:pStyle w:val="ITEABodyText"/>
      </w:pPr>
    </w:p>
    <w:p w14:paraId="5170A8F1" w14:textId="77777777" w:rsidR="001351A0" w:rsidRPr="009301B2" w:rsidRDefault="001351A0" w:rsidP="00A615AA">
      <w:pPr>
        <w:pStyle w:val="ITEABodyText"/>
      </w:pPr>
    </w:p>
    <w:p w14:paraId="6A0E1498" w14:textId="77777777" w:rsidR="001351A0" w:rsidRPr="009301B2" w:rsidRDefault="001351A0" w:rsidP="00A615AA">
      <w:pPr>
        <w:pStyle w:val="ITEABodyText"/>
      </w:pPr>
    </w:p>
    <w:p w14:paraId="2CC201F0" w14:textId="77777777" w:rsidR="001351A0" w:rsidRPr="009301B2" w:rsidRDefault="001351A0" w:rsidP="00A615AA">
      <w:pPr>
        <w:pStyle w:val="ITEABodyText"/>
      </w:pPr>
    </w:p>
    <w:p w14:paraId="29D120C4" w14:textId="77777777" w:rsidR="001351A0" w:rsidRPr="009301B2" w:rsidRDefault="001351A0" w:rsidP="00A615AA">
      <w:pPr>
        <w:pStyle w:val="ITEABodyText"/>
      </w:pPr>
    </w:p>
    <w:p w14:paraId="56E2CB1B" w14:textId="77777777" w:rsidR="001351A0" w:rsidRPr="009301B2" w:rsidRDefault="001351A0" w:rsidP="00A615AA">
      <w:pPr>
        <w:pStyle w:val="ITEABodyText"/>
      </w:pPr>
    </w:p>
    <w:p w14:paraId="5596A4B9" w14:textId="77777777" w:rsidR="001351A0" w:rsidRPr="009301B2" w:rsidRDefault="001351A0" w:rsidP="00A615AA">
      <w:pPr>
        <w:pStyle w:val="ITEABodyText"/>
      </w:pPr>
    </w:p>
    <w:p w14:paraId="0F3A25DA" w14:textId="77777777" w:rsidR="001351A0" w:rsidRPr="009301B2" w:rsidRDefault="001351A0" w:rsidP="00A615AA">
      <w:pPr>
        <w:pStyle w:val="ITEABodyText"/>
      </w:pPr>
    </w:p>
    <w:p w14:paraId="44CACB1A" w14:textId="77777777" w:rsidR="001351A0" w:rsidRPr="009301B2" w:rsidRDefault="001351A0" w:rsidP="00A615AA">
      <w:pPr>
        <w:pStyle w:val="ITEABodyText"/>
      </w:pPr>
    </w:p>
    <w:p w14:paraId="32DE730C" w14:textId="285F33DD" w:rsidR="001351A0" w:rsidRPr="009301B2" w:rsidRDefault="001351A0" w:rsidP="00A615AA">
      <w:pPr>
        <w:pStyle w:val="ITEABodyText"/>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A615AA">
      <w:pPr>
        <w:jc w:val="both"/>
        <w:rPr>
          <w:sz w:val="28"/>
        </w:rPr>
      </w:pPr>
      <w:r w:rsidRPr="009301B2">
        <w:br w:type="page"/>
      </w:r>
    </w:p>
    <w:p w14:paraId="11F68D98" w14:textId="12439E84" w:rsidR="00AC7133" w:rsidRDefault="00BF728D" w:rsidP="00A615AA">
      <w:pPr>
        <w:pStyle w:val="ITEAHeading0"/>
        <w:jc w:val="both"/>
        <w:rPr>
          <w:lang w:val="en-GB"/>
        </w:rPr>
      </w:pPr>
      <w:bookmarkStart w:id="0" w:name="_Toc397002644"/>
      <w:bookmarkStart w:id="1" w:name="_Toc397002678"/>
      <w:bookmarkStart w:id="2" w:name="_Toc397003061"/>
      <w:bookmarkStart w:id="3" w:name="_Toc397004129"/>
      <w:bookmarkStart w:id="4" w:name="_Toc397005047"/>
      <w:bookmarkStart w:id="5" w:name="_Toc429489456"/>
      <w:bookmarkStart w:id="6" w:name="_GoBack"/>
      <w:bookmarkEnd w:id="6"/>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1012"/>
        <w:gridCol w:w="2398"/>
        <w:gridCol w:w="1658"/>
        <w:gridCol w:w="4218"/>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A615AA">
            <w:pPr>
              <w:pStyle w:val="ITEABodyText"/>
              <w:ind w:left="0"/>
              <w:rPr>
                <w:lang w:eastAsia="en-US"/>
              </w:rPr>
            </w:pPr>
            <w:r>
              <w:rPr>
                <w:lang w:eastAsia="en-US"/>
              </w:rPr>
              <w:t>Version</w:t>
            </w:r>
          </w:p>
        </w:tc>
        <w:tc>
          <w:tcPr>
            <w:tcW w:w="1291" w:type="pct"/>
          </w:tcPr>
          <w:p w14:paraId="64F40998" w14:textId="7F9F5E96" w:rsidR="00973958" w:rsidRDefault="00973958" w:rsidP="00A615AA">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A615AA">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A615AA">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5EFE84B8" w:rsidR="00973958" w:rsidRDefault="006A6CA5" w:rsidP="00A615AA">
            <w:pPr>
              <w:pStyle w:val="ITEABodyText"/>
              <w:rPr>
                <w:lang w:eastAsia="en-US"/>
              </w:rPr>
            </w:pPr>
            <w:r>
              <w:rPr>
                <w:lang w:eastAsia="en-US"/>
              </w:rPr>
              <w:t>1.0</w:t>
            </w:r>
            <w:r w:rsidR="00973958">
              <w:rPr>
                <w:lang w:eastAsia="en-US"/>
              </w:rPr>
              <w:t>.0</w:t>
            </w:r>
          </w:p>
        </w:tc>
        <w:tc>
          <w:tcPr>
            <w:tcW w:w="1291" w:type="pct"/>
          </w:tcPr>
          <w:p w14:paraId="4C7C14A8" w14:textId="2669EBF4" w:rsidR="004054F0" w:rsidRDefault="00A41F98" w:rsidP="00A615AA">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Ersan</w:t>
            </w:r>
            <w:proofErr w:type="spellEnd"/>
            <w:r>
              <w:rPr>
                <w:lang w:eastAsia="en-US"/>
              </w:rPr>
              <w:t xml:space="preserve"> </w:t>
            </w:r>
            <w:proofErr w:type="spellStart"/>
            <w:r>
              <w:rPr>
                <w:lang w:eastAsia="en-US"/>
              </w:rPr>
              <w:t>Gürdoğan</w:t>
            </w:r>
            <w:proofErr w:type="spellEnd"/>
          </w:p>
        </w:tc>
        <w:tc>
          <w:tcPr>
            <w:tcW w:w="893" w:type="pct"/>
          </w:tcPr>
          <w:p w14:paraId="4F314C25" w14:textId="01189523" w:rsidR="00973958" w:rsidRDefault="00A41F98" w:rsidP="00A615AA">
            <w:pPr>
              <w:pStyle w:val="ITEABodyText"/>
              <w:cnfStyle w:val="000000100000" w:firstRow="0" w:lastRow="0" w:firstColumn="0" w:lastColumn="0" w:oddVBand="0" w:evenVBand="0" w:oddHBand="1" w:evenHBand="0" w:firstRowFirstColumn="0" w:firstRowLastColumn="0" w:lastRowFirstColumn="0" w:lastRowLastColumn="0"/>
              <w:rPr>
                <w:lang w:eastAsia="en-US"/>
              </w:rPr>
            </w:pPr>
            <w:r>
              <w:t>08-Sep-2015</w:t>
            </w:r>
          </w:p>
        </w:tc>
        <w:tc>
          <w:tcPr>
            <w:tcW w:w="2271" w:type="pct"/>
          </w:tcPr>
          <w:p w14:paraId="3142FC7C" w14:textId="77EC491A" w:rsidR="00973958" w:rsidRDefault="006A6CA5" w:rsidP="00A615AA">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Initial Release</w:t>
            </w:r>
          </w:p>
        </w:tc>
      </w:tr>
    </w:tbl>
    <w:p w14:paraId="31F9AEB8" w14:textId="77777777" w:rsidR="00B0025C" w:rsidRPr="00B0025C" w:rsidRDefault="00B0025C" w:rsidP="00A615AA">
      <w:pPr>
        <w:pStyle w:val="ITEABodyText"/>
        <w:rPr>
          <w:lang w:eastAsia="en-US"/>
        </w:rPr>
      </w:pPr>
    </w:p>
    <w:p w14:paraId="7EFEC7EC" w14:textId="77777777" w:rsidR="00085787" w:rsidRDefault="00397912" w:rsidP="00A615AA">
      <w:pPr>
        <w:pStyle w:val="ITEABodyText"/>
        <w:rPr>
          <w:rFonts w:cs="Arial"/>
        </w:rPr>
      </w:pPr>
      <w:r w:rsidRPr="009301B2">
        <w:rPr>
          <w:rFonts w:cs="Arial"/>
        </w:rPr>
        <w:br w:type="page"/>
      </w: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p>
    <w:bookmarkEnd w:id="7"/>
    <w:bookmarkEnd w:id="8"/>
    <w:p w14:paraId="6751CE76" w14:textId="77777777" w:rsidR="006A6CA5" w:rsidRDefault="006A6CA5" w:rsidP="00A615AA">
      <w:pPr>
        <w:pStyle w:val="ITEATableOfContent"/>
        <w:jc w:val="both"/>
        <w:rPr>
          <w:lang w:val="en-GB"/>
        </w:rPr>
      </w:pPr>
      <w:r>
        <w:rPr>
          <w:lang w:val="en-GB"/>
        </w:rPr>
        <w:lastRenderedPageBreak/>
        <w:t>Table of Contents</w:t>
      </w:r>
    </w:p>
    <w:p w14:paraId="6F4FEF0A" w14:textId="77777777" w:rsidR="00E329B8" w:rsidRDefault="006A6CA5">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fldChar w:fldCharType="begin"/>
      </w:r>
      <w:r>
        <w:instrText xml:space="preserve"> TOC \t "Heading 2 with numbering;2;Heading 3 with numbering;3;ITEA_Heading_0;1;ITEA_Heading_1;1;ITEA_Heading_2;2;ITEA_Heading_3;3;ITEA_Annex_Heading_1;1;ITEA_Heading_4;4"  \* MERGEFORMAT </w:instrText>
      </w:r>
      <w:r>
        <w:fldChar w:fldCharType="separate"/>
      </w:r>
      <w:r w:rsidR="00E329B8" w:rsidRPr="00784B85">
        <w:rPr>
          <w:noProof/>
        </w:rPr>
        <w:t>Document History</w:t>
      </w:r>
      <w:r w:rsidR="00E329B8">
        <w:rPr>
          <w:noProof/>
        </w:rPr>
        <w:tab/>
      </w:r>
      <w:r w:rsidR="00E329B8">
        <w:rPr>
          <w:noProof/>
        </w:rPr>
        <w:fldChar w:fldCharType="begin"/>
      </w:r>
      <w:r w:rsidR="00E329B8">
        <w:rPr>
          <w:noProof/>
        </w:rPr>
        <w:instrText xml:space="preserve"> PAGEREF _Toc429489456 \h </w:instrText>
      </w:r>
      <w:r w:rsidR="00E329B8">
        <w:rPr>
          <w:noProof/>
        </w:rPr>
      </w:r>
      <w:r w:rsidR="00E329B8">
        <w:rPr>
          <w:noProof/>
        </w:rPr>
        <w:fldChar w:fldCharType="separate"/>
      </w:r>
      <w:r w:rsidR="005B4757">
        <w:rPr>
          <w:noProof/>
        </w:rPr>
        <w:t>2</w:t>
      </w:r>
      <w:r w:rsidR="00E329B8">
        <w:rPr>
          <w:noProof/>
        </w:rPr>
        <w:fldChar w:fldCharType="end"/>
      </w:r>
    </w:p>
    <w:p w14:paraId="68924B1E" w14:textId="77777777" w:rsidR="00E329B8" w:rsidRDefault="00E329B8">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t>1. Introduction</w:t>
      </w:r>
      <w:r>
        <w:rPr>
          <w:noProof/>
        </w:rPr>
        <w:tab/>
      </w:r>
      <w:r>
        <w:rPr>
          <w:noProof/>
        </w:rPr>
        <w:fldChar w:fldCharType="begin"/>
      </w:r>
      <w:r>
        <w:rPr>
          <w:noProof/>
        </w:rPr>
        <w:instrText xml:space="preserve"> PAGEREF _Toc429489457 \h </w:instrText>
      </w:r>
      <w:r>
        <w:rPr>
          <w:noProof/>
        </w:rPr>
      </w:r>
      <w:r>
        <w:rPr>
          <w:noProof/>
        </w:rPr>
        <w:fldChar w:fldCharType="separate"/>
      </w:r>
      <w:r w:rsidR="005B4757">
        <w:rPr>
          <w:noProof/>
        </w:rPr>
        <w:t>5</w:t>
      </w:r>
      <w:r>
        <w:rPr>
          <w:noProof/>
        </w:rPr>
        <w:fldChar w:fldCharType="end"/>
      </w:r>
    </w:p>
    <w:p w14:paraId="4F589ABC" w14:textId="77777777" w:rsidR="00E329B8" w:rsidRDefault="00E329B8">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t>2. Theoretical Approaches</w:t>
      </w:r>
      <w:r>
        <w:rPr>
          <w:noProof/>
        </w:rPr>
        <w:tab/>
      </w:r>
      <w:r>
        <w:rPr>
          <w:noProof/>
        </w:rPr>
        <w:fldChar w:fldCharType="begin"/>
      </w:r>
      <w:r>
        <w:rPr>
          <w:noProof/>
        </w:rPr>
        <w:instrText xml:space="preserve"> PAGEREF _Toc429489458 \h </w:instrText>
      </w:r>
      <w:r>
        <w:rPr>
          <w:noProof/>
        </w:rPr>
      </w:r>
      <w:r>
        <w:rPr>
          <w:noProof/>
        </w:rPr>
        <w:fldChar w:fldCharType="separate"/>
      </w:r>
      <w:r w:rsidR="005B4757">
        <w:rPr>
          <w:noProof/>
        </w:rPr>
        <w:t>6</w:t>
      </w:r>
      <w:r>
        <w:rPr>
          <w:noProof/>
        </w:rPr>
        <w:fldChar w:fldCharType="end"/>
      </w:r>
    </w:p>
    <w:p w14:paraId="1534FA29" w14:textId="77777777" w:rsidR="00E329B8" w:rsidRDefault="00E329B8">
      <w:pPr>
        <w:pStyle w:val="TOC2"/>
        <w:rPr>
          <w:rFonts w:asciiTheme="minorHAnsi" w:eastAsiaTheme="minorEastAsia" w:hAnsiTheme="minorHAnsi" w:cstheme="minorBidi"/>
          <w:smallCaps w:val="0"/>
          <w:color w:val="auto"/>
          <w:spacing w:val="0"/>
          <w:sz w:val="22"/>
          <w:szCs w:val="22"/>
          <w:lang w:val="tr-TR" w:eastAsia="tr-TR"/>
        </w:rPr>
      </w:pPr>
      <w:r>
        <w:rPr>
          <w:lang w:eastAsia="en-US"/>
        </w:rPr>
        <w:t>2.1. A brief explanation of some methodologies</w:t>
      </w:r>
      <w:r>
        <w:tab/>
      </w:r>
      <w:r>
        <w:fldChar w:fldCharType="begin"/>
      </w:r>
      <w:r>
        <w:instrText xml:space="preserve"> PAGEREF _Toc429489459 \h </w:instrText>
      </w:r>
      <w:r>
        <w:fldChar w:fldCharType="separate"/>
      </w:r>
      <w:r w:rsidR="005B4757">
        <w:t>6</w:t>
      </w:r>
      <w:r>
        <w:fldChar w:fldCharType="end"/>
      </w:r>
    </w:p>
    <w:p w14:paraId="2C6DC4E5"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 Evaluation</w:t>
      </w:r>
      <w:r>
        <w:tab/>
      </w:r>
      <w:r>
        <w:fldChar w:fldCharType="begin"/>
      </w:r>
      <w:r>
        <w:instrText xml:space="preserve"> PAGEREF _Toc429489460 \h </w:instrText>
      </w:r>
      <w:r>
        <w:fldChar w:fldCharType="separate"/>
      </w:r>
      <w:r w:rsidR="005B4757">
        <w:t>6</w:t>
      </w:r>
      <w:r>
        <w:fldChar w:fldCharType="end"/>
      </w:r>
    </w:p>
    <w:p w14:paraId="0A276268"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2.1.2. Before and After Design</w:t>
      </w:r>
      <w:r>
        <w:tab/>
      </w:r>
      <w:r>
        <w:fldChar w:fldCharType="begin"/>
      </w:r>
      <w:r>
        <w:instrText xml:space="preserve"> PAGEREF _Toc429489461 \h </w:instrText>
      </w:r>
      <w:r>
        <w:fldChar w:fldCharType="separate"/>
      </w:r>
      <w:r w:rsidR="005B4757">
        <w:t>6</w:t>
      </w:r>
      <w:r>
        <w:fldChar w:fldCharType="end"/>
      </w:r>
    </w:p>
    <w:p w14:paraId="23F6E1C3"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2.1.3. Case Study</w:t>
      </w:r>
      <w:r>
        <w:tab/>
      </w:r>
      <w:r>
        <w:fldChar w:fldCharType="begin"/>
      </w:r>
      <w:r>
        <w:instrText xml:space="preserve"> PAGEREF _Toc429489462 \h </w:instrText>
      </w:r>
      <w:r>
        <w:fldChar w:fldCharType="separate"/>
      </w:r>
      <w:r w:rsidR="005B4757">
        <w:t>6</w:t>
      </w:r>
      <w:r>
        <w:fldChar w:fldCharType="end"/>
      </w:r>
    </w:p>
    <w:p w14:paraId="513FAF3C"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2.1.4. Comparative Change</w:t>
      </w:r>
      <w:r>
        <w:tab/>
      </w:r>
      <w:r>
        <w:fldChar w:fldCharType="begin"/>
      </w:r>
      <w:r>
        <w:instrText xml:space="preserve"> PAGEREF _Toc429489463 \h </w:instrText>
      </w:r>
      <w:r>
        <w:fldChar w:fldCharType="separate"/>
      </w:r>
      <w:r w:rsidR="005B4757">
        <w:t>6</w:t>
      </w:r>
      <w:r>
        <w:fldChar w:fldCharType="end"/>
      </w:r>
    </w:p>
    <w:p w14:paraId="13326FE2"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2.1.5. Cost Benefit Analysis</w:t>
      </w:r>
      <w:r>
        <w:tab/>
      </w:r>
      <w:r>
        <w:fldChar w:fldCharType="begin"/>
      </w:r>
      <w:r>
        <w:instrText xml:space="preserve"> PAGEREF _Toc429489464 \h </w:instrText>
      </w:r>
      <w:r>
        <w:fldChar w:fldCharType="separate"/>
      </w:r>
      <w:r w:rsidR="005B4757">
        <w:t>6</w:t>
      </w:r>
      <w:r>
        <w:fldChar w:fldCharType="end"/>
      </w:r>
    </w:p>
    <w:p w14:paraId="10FAF7D6"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2.1.6. Cost Effectiveness Analysis</w:t>
      </w:r>
      <w:r>
        <w:tab/>
      </w:r>
      <w:r>
        <w:fldChar w:fldCharType="begin"/>
      </w:r>
      <w:r>
        <w:instrText xml:space="preserve"> PAGEREF _Toc429489465 \h </w:instrText>
      </w:r>
      <w:r>
        <w:fldChar w:fldCharType="separate"/>
      </w:r>
      <w:r w:rsidR="005B4757">
        <w:t>7</w:t>
      </w:r>
      <w:r>
        <w:fldChar w:fldCharType="end"/>
      </w:r>
    </w:p>
    <w:p w14:paraId="07029234"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2.1.7. Criterion Population Design</w:t>
      </w:r>
      <w:r>
        <w:tab/>
      </w:r>
      <w:r>
        <w:fldChar w:fldCharType="begin"/>
      </w:r>
      <w:r>
        <w:instrText xml:space="preserve"> PAGEREF _Toc429489466 \h </w:instrText>
      </w:r>
      <w:r>
        <w:fldChar w:fldCharType="separate"/>
      </w:r>
      <w:r w:rsidR="005B4757">
        <w:t>7</w:t>
      </w:r>
      <w:r>
        <w:fldChar w:fldCharType="end"/>
      </w:r>
    </w:p>
    <w:p w14:paraId="08AF96FB"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2.1.8. Delphi Technique</w:t>
      </w:r>
      <w:r>
        <w:tab/>
      </w:r>
      <w:r>
        <w:fldChar w:fldCharType="begin"/>
      </w:r>
      <w:r>
        <w:instrText xml:space="preserve"> PAGEREF _Toc429489467 \h </w:instrText>
      </w:r>
      <w:r>
        <w:fldChar w:fldCharType="separate"/>
      </w:r>
      <w:r w:rsidR="005B4757">
        <w:t>7</w:t>
      </w:r>
      <w:r>
        <w:fldChar w:fldCharType="end"/>
      </w:r>
    </w:p>
    <w:p w14:paraId="533FD69A"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2.1.9. Ex Post Facto Design</w:t>
      </w:r>
      <w:r>
        <w:tab/>
      </w:r>
      <w:r>
        <w:fldChar w:fldCharType="begin"/>
      </w:r>
      <w:r>
        <w:instrText xml:space="preserve"> PAGEREF _Toc429489468 \h </w:instrText>
      </w:r>
      <w:r>
        <w:fldChar w:fldCharType="separate"/>
      </w:r>
      <w:r w:rsidR="005B4757">
        <w:t>7</w:t>
      </w:r>
      <w:r>
        <w:fldChar w:fldCharType="end"/>
      </w:r>
    </w:p>
    <w:p w14:paraId="5318AD5B"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2.1.10. Ideal Experimental Design</w:t>
      </w:r>
      <w:r>
        <w:tab/>
      </w:r>
      <w:r>
        <w:fldChar w:fldCharType="begin"/>
      </w:r>
      <w:r>
        <w:instrText xml:space="preserve"> PAGEREF _Toc429489469 \h </w:instrText>
      </w:r>
      <w:r>
        <w:fldChar w:fldCharType="separate"/>
      </w:r>
      <w:r w:rsidR="005B4757">
        <w:t>7</w:t>
      </w:r>
      <w:r>
        <w:fldChar w:fldCharType="end"/>
      </w:r>
    </w:p>
    <w:p w14:paraId="74BF6CF9"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2.1.11. Interrupted Time Series</w:t>
      </w:r>
      <w:r>
        <w:tab/>
      </w:r>
      <w:r>
        <w:fldChar w:fldCharType="begin"/>
      </w:r>
      <w:r>
        <w:instrText xml:space="preserve"> PAGEREF _Toc429489470 \h </w:instrText>
      </w:r>
      <w:r>
        <w:fldChar w:fldCharType="separate"/>
      </w:r>
      <w:r w:rsidR="005B4757">
        <w:t>7</w:t>
      </w:r>
      <w:r>
        <w:fldChar w:fldCharType="end"/>
      </w:r>
    </w:p>
    <w:p w14:paraId="6EC48264"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2.1.12. Logic Models</w:t>
      </w:r>
      <w:r>
        <w:tab/>
      </w:r>
      <w:r>
        <w:fldChar w:fldCharType="begin"/>
      </w:r>
      <w:r>
        <w:instrText xml:space="preserve"> PAGEREF _Toc429489471 \h </w:instrText>
      </w:r>
      <w:r>
        <w:fldChar w:fldCharType="separate"/>
      </w:r>
      <w:r w:rsidR="005B4757">
        <w:t>7</w:t>
      </w:r>
      <w:r>
        <w:fldChar w:fldCharType="end"/>
      </w:r>
    </w:p>
    <w:p w14:paraId="03CB32F0"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2.1.13. Literature Review</w:t>
      </w:r>
      <w:r>
        <w:tab/>
      </w:r>
      <w:r>
        <w:fldChar w:fldCharType="begin"/>
      </w:r>
      <w:r>
        <w:instrText xml:space="preserve"> PAGEREF _Toc429489472 \h </w:instrText>
      </w:r>
      <w:r>
        <w:fldChar w:fldCharType="separate"/>
      </w:r>
      <w:r w:rsidR="005B4757">
        <w:t>8</w:t>
      </w:r>
      <w:r>
        <w:fldChar w:fldCharType="end"/>
      </w:r>
    </w:p>
    <w:p w14:paraId="256DD75D"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2.1.14. Natural Observations</w:t>
      </w:r>
      <w:r>
        <w:tab/>
      </w:r>
      <w:r>
        <w:fldChar w:fldCharType="begin"/>
      </w:r>
      <w:r>
        <w:instrText xml:space="preserve"> PAGEREF _Toc429489473 \h </w:instrText>
      </w:r>
      <w:r>
        <w:fldChar w:fldCharType="separate"/>
      </w:r>
      <w:r w:rsidR="005B4757">
        <w:t>8</w:t>
      </w:r>
      <w:r>
        <w:fldChar w:fldCharType="end"/>
      </w:r>
    </w:p>
    <w:p w14:paraId="01EBCAC7"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2.1.15. Participatory Action Research</w:t>
      </w:r>
      <w:r>
        <w:tab/>
      </w:r>
      <w:r>
        <w:fldChar w:fldCharType="begin"/>
      </w:r>
      <w:r>
        <w:instrText xml:space="preserve"> PAGEREF _Toc429489474 \h </w:instrText>
      </w:r>
      <w:r>
        <w:fldChar w:fldCharType="separate"/>
      </w:r>
      <w:r w:rsidR="005B4757">
        <w:t>8</w:t>
      </w:r>
      <w:r>
        <w:fldChar w:fldCharType="end"/>
      </w:r>
    </w:p>
    <w:p w14:paraId="4DCEEC6A"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2.1.16. Performance Audit</w:t>
      </w:r>
      <w:r>
        <w:tab/>
      </w:r>
      <w:r>
        <w:fldChar w:fldCharType="begin"/>
      </w:r>
      <w:r>
        <w:instrText xml:space="preserve"> PAGEREF _Toc429489475 \h </w:instrText>
      </w:r>
      <w:r>
        <w:fldChar w:fldCharType="separate"/>
      </w:r>
      <w:r w:rsidR="005B4757">
        <w:t>8</w:t>
      </w:r>
      <w:r>
        <w:fldChar w:fldCharType="end"/>
      </w:r>
    </w:p>
    <w:p w14:paraId="16507A3A"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2.1.17. Plan, Do, Study, Act Cycle (PDSA)</w:t>
      </w:r>
      <w:r>
        <w:tab/>
      </w:r>
      <w:r>
        <w:fldChar w:fldCharType="begin"/>
      </w:r>
      <w:r>
        <w:instrText xml:space="preserve"> PAGEREF _Toc429489476 \h </w:instrText>
      </w:r>
      <w:r>
        <w:fldChar w:fldCharType="separate"/>
      </w:r>
      <w:r w:rsidR="005B4757">
        <w:t>8</w:t>
      </w:r>
      <w:r>
        <w:fldChar w:fldCharType="end"/>
      </w:r>
    </w:p>
    <w:p w14:paraId="286DB3C7"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2.1.18. Quasi Experimental Design</w:t>
      </w:r>
      <w:r>
        <w:tab/>
      </w:r>
      <w:r>
        <w:fldChar w:fldCharType="begin"/>
      </w:r>
      <w:r>
        <w:instrText xml:space="preserve"> PAGEREF _Toc429489477 \h </w:instrText>
      </w:r>
      <w:r>
        <w:fldChar w:fldCharType="separate"/>
      </w:r>
      <w:r w:rsidR="005B4757">
        <w:t>8</w:t>
      </w:r>
      <w:r>
        <w:fldChar w:fldCharType="end"/>
      </w:r>
    </w:p>
    <w:p w14:paraId="13968F52"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2.1.19. Realist Evaluation</w:t>
      </w:r>
      <w:r>
        <w:tab/>
      </w:r>
      <w:r>
        <w:fldChar w:fldCharType="begin"/>
      </w:r>
      <w:r>
        <w:instrText xml:space="preserve"> PAGEREF _Toc429489478 \h </w:instrText>
      </w:r>
      <w:r>
        <w:fldChar w:fldCharType="separate"/>
      </w:r>
      <w:r w:rsidR="005B4757">
        <w:t>9</w:t>
      </w:r>
      <w:r>
        <w:fldChar w:fldCharType="end"/>
      </w:r>
    </w:p>
    <w:p w14:paraId="1204EED8"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2.1.20. Regression Analysis</w:t>
      </w:r>
      <w:r>
        <w:tab/>
      </w:r>
      <w:r>
        <w:fldChar w:fldCharType="begin"/>
      </w:r>
      <w:r>
        <w:instrText xml:space="preserve"> PAGEREF _Toc429489479 \h </w:instrText>
      </w:r>
      <w:r>
        <w:fldChar w:fldCharType="separate"/>
      </w:r>
      <w:r w:rsidR="005B4757">
        <w:t>9</w:t>
      </w:r>
      <w:r>
        <w:fldChar w:fldCharType="end"/>
      </w:r>
    </w:p>
    <w:p w14:paraId="624B94D5"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2.1.21. Research Synthesis</w:t>
      </w:r>
      <w:r>
        <w:tab/>
      </w:r>
      <w:r>
        <w:fldChar w:fldCharType="begin"/>
      </w:r>
      <w:r>
        <w:instrText xml:space="preserve"> PAGEREF _Toc429489480 \h </w:instrText>
      </w:r>
      <w:r>
        <w:fldChar w:fldCharType="separate"/>
      </w:r>
      <w:r w:rsidR="005B4757">
        <w:t>9</w:t>
      </w:r>
      <w:r>
        <w:fldChar w:fldCharType="end"/>
      </w:r>
    </w:p>
    <w:p w14:paraId="08998A58"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2.1.22. Thematic Evaluation</w:t>
      </w:r>
      <w:r>
        <w:tab/>
      </w:r>
      <w:r>
        <w:fldChar w:fldCharType="begin"/>
      </w:r>
      <w:r>
        <w:instrText xml:space="preserve"> PAGEREF _Toc429489481 \h </w:instrText>
      </w:r>
      <w:r>
        <w:fldChar w:fldCharType="separate"/>
      </w:r>
      <w:r w:rsidR="005B4757">
        <w:t>9</w:t>
      </w:r>
      <w:r>
        <w:fldChar w:fldCharType="end"/>
      </w:r>
    </w:p>
    <w:p w14:paraId="055D1914"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2.1.23. True Experimental Design</w:t>
      </w:r>
      <w:r>
        <w:tab/>
      </w:r>
      <w:r>
        <w:fldChar w:fldCharType="begin"/>
      </w:r>
      <w:r>
        <w:instrText xml:space="preserve"> PAGEREF _Toc429489482 \h </w:instrText>
      </w:r>
      <w:r>
        <w:fldChar w:fldCharType="separate"/>
      </w:r>
      <w:r w:rsidR="005B4757">
        <w:t>9</w:t>
      </w:r>
      <w:r>
        <w:fldChar w:fldCharType="end"/>
      </w:r>
    </w:p>
    <w:p w14:paraId="5F97D633" w14:textId="77777777" w:rsidR="00E329B8" w:rsidRDefault="00E329B8">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t>3. Data Collection and Analysis</w:t>
      </w:r>
      <w:r>
        <w:rPr>
          <w:noProof/>
        </w:rPr>
        <w:tab/>
      </w:r>
      <w:r>
        <w:rPr>
          <w:noProof/>
        </w:rPr>
        <w:fldChar w:fldCharType="begin"/>
      </w:r>
      <w:r>
        <w:rPr>
          <w:noProof/>
        </w:rPr>
        <w:instrText xml:space="preserve"> PAGEREF _Toc429489483 \h </w:instrText>
      </w:r>
      <w:r>
        <w:rPr>
          <w:noProof/>
        </w:rPr>
      </w:r>
      <w:r>
        <w:rPr>
          <w:noProof/>
        </w:rPr>
        <w:fldChar w:fldCharType="separate"/>
      </w:r>
      <w:r w:rsidR="005B4757">
        <w:rPr>
          <w:noProof/>
        </w:rPr>
        <w:t>10</w:t>
      </w:r>
      <w:r>
        <w:rPr>
          <w:noProof/>
        </w:rPr>
        <w:fldChar w:fldCharType="end"/>
      </w:r>
    </w:p>
    <w:p w14:paraId="5F015CBC" w14:textId="77777777" w:rsidR="00E329B8" w:rsidRDefault="00E329B8">
      <w:pPr>
        <w:pStyle w:val="TOC2"/>
        <w:rPr>
          <w:rFonts w:asciiTheme="minorHAnsi" w:eastAsiaTheme="minorEastAsia" w:hAnsiTheme="minorHAnsi" w:cstheme="minorBidi"/>
          <w:smallCaps w:val="0"/>
          <w:color w:val="auto"/>
          <w:spacing w:val="0"/>
          <w:sz w:val="22"/>
          <w:szCs w:val="22"/>
          <w:lang w:val="tr-TR" w:eastAsia="tr-TR"/>
        </w:rPr>
      </w:pPr>
      <w:r>
        <w:rPr>
          <w:lang w:eastAsia="en-US"/>
        </w:rPr>
        <w:t>3.1. Collecting the Data</w:t>
      </w:r>
      <w:r>
        <w:tab/>
      </w:r>
      <w:r>
        <w:fldChar w:fldCharType="begin"/>
      </w:r>
      <w:r>
        <w:instrText xml:space="preserve"> PAGEREF _Toc429489484 \h </w:instrText>
      </w:r>
      <w:r>
        <w:fldChar w:fldCharType="separate"/>
      </w:r>
      <w:r w:rsidR="005B4757">
        <w:t>10</w:t>
      </w:r>
      <w:r>
        <w:fldChar w:fldCharType="end"/>
      </w:r>
    </w:p>
    <w:p w14:paraId="524F7BF3"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3.1.1. Data collection tools</w:t>
      </w:r>
      <w:r>
        <w:tab/>
      </w:r>
      <w:r>
        <w:fldChar w:fldCharType="begin"/>
      </w:r>
      <w:r>
        <w:instrText xml:space="preserve"> PAGEREF _Toc429489485 \h </w:instrText>
      </w:r>
      <w:r>
        <w:fldChar w:fldCharType="separate"/>
      </w:r>
      <w:r w:rsidR="005B4757">
        <w:t>10</w:t>
      </w:r>
      <w:r>
        <w:fldChar w:fldCharType="end"/>
      </w:r>
    </w:p>
    <w:p w14:paraId="4E530972" w14:textId="77777777" w:rsidR="00E329B8" w:rsidRDefault="00E329B8">
      <w:pPr>
        <w:pStyle w:val="TOC3"/>
        <w:rPr>
          <w:rFonts w:asciiTheme="minorHAnsi" w:eastAsiaTheme="minorEastAsia" w:hAnsiTheme="minorHAnsi" w:cstheme="minorBidi"/>
          <w:i w:val="0"/>
          <w:iCs w:val="0"/>
          <w:color w:val="auto"/>
          <w:spacing w:val="0"/>
          <w:sz w:val="22"/>
          <w:szCs w:val="22"/>
          <w:lang w:val="tr-TR" w:eastAsia="tr-TR"/>
        </w:rPr>
      </w:pPr>
      <w:r>
        <w:rPr>
          <w:lang w:eastAsia="en-US"/>
        </w:rPr>
        <w:t>3.1.2. Examples of data collection tools</w:t>
      </w:r>
      <w:r>
        <w:tab/>
      </w:r>
      <w:r>
        <w:fldChar w:fldCharType="begin"/>
      </w:r>
      <w:r>
        <w:instrText xml:space="preserve"> PAGEREF _Toc429489486 \h </w:instrText>
      </w:r>
      <w:r>
        <w:fldChar w:fldCharType="separate"/>
      </w:r>
      <w:r w:rsidR="005B4757">
        <w:t>10</w:t>
      </w:r>
      <w:r>
        <w:fldChar w:fldCharType="end"/>
      </w:r>
    </w:p>
    <w:p w14:paraId="629E3108" w14:textId="77777777" w:rsidR="00E329B8" w:rsidRDefault="00E329B8">
      <w:pPr>
        <w:pStyle w:val="TOC2"/>
        <w:rPr>
          <w:rFonts w:asciiTheme="minorHAnsi" w:eastAsiaTheme="minorEastAsia" w:hAnsiTheme="minorHAnsi" w:cstheme="minorBidi"/>
          <w:smallCaps w:val="0"/>
          <w:color w:val="auto"/>
          <w:spacing w:val="0"/>
          <w:sz w:val="22"/>
          <w:szCs w:val="22"/>
          <w:lang w:val="tr-TR" w:eastAsia="tr-TR"/>
        </w:rPr>
      </w:pPr>
      <w:r>
        <w:rPr>
          <w:lang w:eastAsia="en-US"/>
        </w:rPr>
        <w:t>3.2. Analysing Your Data</w:t>
      </w:r>
      <w:r>
        <w:tab/>
      </w:r>
      <w:r>
        <w:fldChar w:fldCharType="begin"/>
      </w:r>
      <w:r>
        <w:instrText xml:space="preserve"> PAGEREF _Toc429489487 \h </w:instrText>
      </w:r>
      <w:r>
        <w:fldChar w:fldCharType="separate"/>
      </w:r>
      <w:r w:rsidR="005B4757">
        <w:t>11</w:t>
      </w:r>
      <w:r>
        <w:fldChar w:fldCharType="end"/>
      </w:r>
    </w:p>
    <w:p w14:paraId="69CBD8D8" w14:textId="77777777" w:rsidR="00E329B8" w:rsidRDefault="00E329B8">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t>4. Use Case Evaluation</w:t>
      </w:r>
      <w:r>
        <w:rPr>
          <w:noProof/>
        </w:rPr>
        <w:tab/>
      </w:r>
      <w:r>
        <w:rPr>
          <w:noProof/>
        </w:rPr>
        <w:fldChar w:fldCharType="begin"/>
      </w:r>
      <w:r>
        <w:rPr>
          <w:noProof/>
        </w:rPr>
        <w:instrText xml:space="preserve"> PAGEREF _Toc429489488 \h </w:instrText>
      </w:r>
      <w:r>
        <w:rPr>
          <w:noProof/>
        </w:rPr>
      </w:r>
      <w:r>
        <w:rPr>
          <w:noProof/>
        </w:rPr>
        <w:fldChar w:fldCharType="separate"/>
      </w:r>
      <w:r w:rsidR="005B4757">
        <w:rPr>
          <w:noProof/>
        </w:rPr>
        <w:t>12</w:t>
      </w:r>
      <w:r>
        <w:rPr>
          <w:noProof/>
        </w:rPr>
        <w:fldChar w:fldCharType="end"/>
      </w:r>
    </w:p>
    <w:p w14:paraId="4C4AC79C" w14:textId="77777777" w:rsidR="00E329B8" w:rsidRDefault="00E329B8">
      <w:pPr>
        <w:pStyle w:val="TOC2"/>
        <w:rPr>
          <w:rFonts w:asciiTheme="minorHAnsi" w:eastAsiaTheme="minorEastAsia" w:hAnsiTheme="minorHAnsi" w:cstheme="minorBidi"/>
          <w:smallCaps w:val="0"/>
          <w:color w:val="auto"/>
          <w:spacing w:val="0"/>
          <w:sz w:val="22"/>
          <w:szCs w:val="22"/>
          <w:lang w:val="tr-TR" w:eastAsia="tr-TR"/>
        </w:rPr>
      </w:pPr>
      <w:r>
        <w:rPr>
          <w:lang w:eastAsia="en-US"/>
        </w:rPr>
        <w:t>4.1. Guidelines for Inspection</w:t>
      </w:r>
      <w:r>
        <w:tab/>
      </w:r>
      <w:r>
        <w:fldChar w:fldCharType="begin"/>
      </w:r>
      <w:r>
        <w:instrText xml:space="preserve"> PAGEREF _Toc429489489 \h </w:instrText>
      </w:r>
      <w:r>
        <w:fldChar w:fldCharType="separate"/>
      </w:r>
      <w:r w:rsidR="005B4757">
        <w:t>12</w:t>
      </w:r>
      <w:r>
        <w:fldChar w:fldCharType="end"/>
      </w:r>
    </w:p>
    <w:p w14:paraId="6BD89026" w14:textId="77777777" w:rsidR="00E329B8" w:rsidRDefault="00E329B8">
      <w:pPr>
        <w:pStyle w:val="TOC2"/>
        <w:rPr>
          <w:rFonts w:asciiTheme="minorHAnsi" w:eastAsiaTheme="minorEastAsia" w:hAnsiTheme="minorHAnsi" w:cstheme="minorBidi"/>
          <w:smallCaps w:val="0"/>
          <w:color w:val="auto"/>
          <w:spacing w:val="0"/>
          <w:sz w:val="22"/>
          <w:szCs w:val="22"/>
          <w:lang w:val="tr-TR" w:eastAsia="tr-TR"/>
        </w:rPr>
      </w:pPr>
      <w:r>
        <w:rPr>
          <w:lang w:eastAsia="en-US"/>
        </w:rPr>
        <w:t>4.2. Inspection of Use</w:t>
      </w:r>
      <w:r>
        <w:tab/>
      </w:r>
      <w:r>
        <w:fldChar w:fldCharType="begin"/>
      </w:r>
      <w:r>
        <w:instrText xml:space="preserve"> PAGEREF _Toc429489490 \h </w:instrText>
      </w:r>
      <w:r>
        <w:fldChar w:fldCharType="separate"/>
      </w:r>
      <w:r w:rsidR="005B4757">
        <w:t>12</w:t>
      </w:r>
      <w:r>
        <w:fldChar w:fldCharType="end"/>
      </w:r>
    </w:p>
    <w:p w14:paraId="6E1EF1E5" w14:textId="77777777" w:rsidR="00E329B8" w:rsidRDefault="00E329B8">
      <w:pPr>
        <w:pStyle w:val="TOC2"/>
        <w:rPr>
          <w:rFonts w:asciiTheme="minorHAnsi" w:eastAsiaTheme="minorEastAsia" w:hAnsiTheme="minorHAnsi" w:cstheme="minorBidi"/>
          <w:smallCaps w:val="0"/>
          <w:color w:val="auto"/>
          <w:spacing w:val="0"/>
          <w:sz w:val="22"/>
          <w:szCs w:val="22"/>
          <w:lang w:val="tr-TR" w:eastAsia="tr-TR"/>
        </w:rPr>
      </w:pPr>
      <w:r>
        <w:t>4.3. Assessment of Use Cases</w:t>
      </w:r>
      <w:r>
        <w:tab/>
      </w:r>
      <w:r>
        <w:fldChar w:fldCharType="begin"/>
      </w:r>
      <w:r>
        <w:instrText xml:space="preserve"> PAGEREF _Toc429489491 \h </w:instrText>
      </w:r>
      <w:r>
        <w:fldChar w:fldCharType="separate"/>
      </w:r>
      <w:r w:rsidR="005B4757">
        <w:t>13</w:t>
      </w:r>
      <w:r>
        <w:fldChar w:fldCharType="end"/>
      </w:r>
    </w:p>
    <w:p w14:paraId="3432D434" w14:textId="77777777" w:rsidR="00E329B8" w:rsidRDefault="00E329B8">
      <w:pPr>
        <w:pStyle w:val="TOC2"/>
        <w:rPr>
          <w:rFonts w:asciiTheme="minorHAnsi" w:eastAsiaTheme="minorEastAsia" w:hAnsiTheme="minorHAnsi" w:cstheme="minorBidi"/>
          <w:smallCaps w:val="0"/>
          <w:color w:val="auto"/>
          <w:spacing w:val="0"/>
          <w:sz w:val="22"/>
          <w:szCs w:val="22"/>
          <w:lang w:val="tr-TR" w:eastAsia="tr-TR"/>
        </w:rPr>
      </w:pPr>
      <w:r>
        <w:t>4.4. Documentation of Evaluation</w:t>
      </w:r>
      <w:r>
        <w:tab/>
      </w:r>
      <w:r>
        <w:fldChar w:fldCharType="begin"/>
      </w:r>
      <w:r>
        <w:instrText xml:space="preserve"> PAGEREF _Toc429489492 \h </w:instrText>
      </w:r>
      <w:r>
        <w:fldChar w:fldCharType="separate"/>
      </w:r>
      <w:r w:rsidR="005B4757">
        <w:t>14</w:t>
      </w:r>
      <w:r>
        <w:fldChar w:fldCharType="end"/>
      </w:r>
    </w:p>
    <w:p w14:paraId="1D03AC07" w14:textId="77777777" w:rsidR="00E329B8" w:rsidRDefault="00E329B8">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t>5. Empirical Study</w:t>
      </w:r>
      <w:r>
        <w:rPr>
          <w:noProof/>
        </w:rPr>
        <w:tab/>
      </w:r>
      <w:r>
        <w:rPr>
          <w:noProof/>
        </w:rPr>
        <w:fldChar w:fldCharType="begin"/>
      </w:r>
      <w:r>
        <w:rPr>
          <w:noProof/>
        </w:rPr>
        <w:instrText xml:space="preserve"> PAGEREF _Toc429489493 \h </w:instrText>
      </w:r>
      <w:r>
        <w:rPr>
          <w:noProof/>
        </w:rPr>
      </w:r>
      <w:r>
        <w:rPr>
          <w:noProof/>
        </w:rPr>
        <w:fldChar w:fldCharType="separate"/>
      </w:r>
      <w:r w:rsidR="005B4757">
        <w:rPr>
          <w:noProof/>
        </w:rPr>
        <w:t>15</w:t>
      </w:r>
      <w:r>
        <w:rPr>
          <w:noProof/>
        </w:rPr>
        <w:fldChar w:fldCharType="end"/>
      </w:r>
    </w:p>
    <w:p w14:paraId="30EB59EB" w14:textId="77777777" w:rsidR="00E329B8" w:rsidRDefault="00E329B8">
      <w:pPr>
        <w:pStyle w:val="TOC2"/>
        <w:rPr>
          <w:rFonts w:asciiTheme="minorHAnsi" w:eastAsiaTheme="minorEastAsia" w:hAnsiTheme="minorHAnsi" w:cstheme="minorBidi"/>
          <w:smallCaps w:val="0"/>
          <w:color w:val="auto"/>
          <w:spacing w:val="0"/>
          <w:sz w:val="22"/>
          <w:szCs w:val="22"/>
          <w:lang w:val="tr-TR" w:eastAsia="tr-TR"/>
        </w:rPr>
      </w:pPr>
      <w:r>
        <w:t>5.1. Evaluators</w:t>
      </w:r>
      <w:r>
        <w:tab/>
      </w:r>
      <w:r>
        <w:fldChar w:fldCharType="begin"/>
      </w:r>
      <w:r>
        <w:instrText xml:space="preserve"> PAGEREF _Toc429489494 \h </w:instrText>
      </w:r>
      <w:r>
        <w:fldChar w:fldCharType="separate"/>
      </w:r>
      <w:r w:rsidR="005B4757">
        <w:t>15</w:t>
      </w:r>
      <w:r>
        <w:fldChar w:fldCharType="end"/>
      </w:r>
    </w:p>
    <w:p w14:paraId="4FE549E3" w14:textId="77777777" w:rsidR="00E329B8" w:rsidRDefault="00E329B8">
      <w:pPr>
        <w:pStyle w:val="TOC2"/>
        <w:rPr>
          <w:rFonts w:asciiTheme="minorHAnsi" w:eastAsiaTheme="minorEastAsia" w:hAnsiTheme="minorHAnsi" w:cstheme="minorBidi"/>
          <w:smallCaps w:val="0"/>
          <w:color w:val="auto"/>
          <w:spacing w:val="0"/>
          <w:sz w:val="22"/>
          <w:szCs w:val="22"/>
          <w:lang w:val="tr-TR" w:eastAsia="tr-TR"/>
        </w:rPr>
      </w:pPr>
      <w:r>
        <w:t>5.2. System and Use Cases for Evaluation</w:t>
      </w:r>
      <w:r>
        <w:tab/>
      </w:r>
      <w:r>
        <w:fldChar w:fldCharType="begin"/>
      </w:r>
      <w:r>
        <w:instrText xml:space="preserve"> PAGEREF _Toc429489495 \h </w:instrText>
      </w:r>
      <w:r>
        <w:fldChar w:fldCharType="separate"/>
      </w:r>
      <w:r w:rsidR="005B4757">
        <w:t>15</w:t>
      </w:r>
      <w:r>
        <w:fldChar w:fldCharType="end"/>
      </w:r>
    </w:p>
    <w:p w14:paraId="2A50682D" w14:textId="77777777" w:rsidR="00E329B8" w:rsidRDefault="00E329B8">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tr-TR" w:eastAsia="tr-TR"/>
        </w:rPr>
      </w:pPr>
      <w:r>
        <w:rPr>
          <w:noProof/>
        </w:rPr>
        <w:lastRenderedPageBreak/>
        <w:t>6. References</w:t>
      </w:r>
      <w:r>
        <w:rPr>
          <w:noProof/>
        </w:rPr>
        <w:tab/>
      </w:r>
      <w:r>
        <w:rPr>
          <w:noProof/>
        </w:rPr>
        <w:fldChar w:fldCharType="begin"/>
      </w:r>
      <w:r>
        <w:rPr>
          <w:noProof/>
        </w:rPr>
        <w:instrText xml:space="preserve"> PAGEREF _Toc429489496 \h </w:instrText>
      </w:r>
      <w:r>
        <w:rPr>
          <w:noProof/>
        </w:rPr>
      </w:r>
      <w:r>
        <w:rPr>
          <w:noProof/>
        </w:rPr>
        <w:fldChar w:fldCharType="separate"/>
      </w:r>
      <w:r w:rsidR="005B4757">
        <w:rPr>
          <w:noProof/>
        </w:rPr>
        <w:t>17</w:t>
      </w:r>
      <w:r>
        <w:rPr>
          <w:noProof/>
        </w:rPr>
        <w:fldChar w:fldCharType="end"/>
      </w:r>
    </w:p>
    <w:p w14:paraId="193B8F40" w14:textId="70CBF25C" w:rsidR="00085787" w:rsidRDefault="006A6CA5" w:rsidP="00A615AA">
      <w:pPr>
        <w:pStyle w:val="ITEABodyText"/>
      </w:pPr>
      <w:r>
        <w:fldChar w:fldCharType="end"/>
      </w:r>
    </w:p>
    <w:p w14:paraId="1CF338A2" w14:textId="77777777" w:rsidR="00085787" w:rsidRDefault="00085787" w:rsidP="00A615AA">
      <w:pPr>
        <w:pStyle w:val="ITEABodyText"/>
      </w:pPr>
    </w:p>
    <w:p w14:paraId="14412292" w14:textId="21D7F290" w:rsidR="00126818" w:rsidRDefault="00126818" w:rsidP="00A615AA">
      <w:pPr>
        <w:spacing w:after="200" w:line="276" w:lineRule="auto"/>
        <w:jc w:val="both"/>
        <w:rPr>
          <w:lang w:eastAsia="en-US"/>
        </w:rPr>
      </w:pPr>
      <w:r>
        <w:rPr>
          <w:lang w:eastAsia="en-US"/>
        </w:rPr>
        <w:br w:type="page"/>
      </w:r>
    </w:p>
    <w:p w14:paraId="52C3A857" w14:textId="673DF620" w:rsidR="00126818" w:rsidRDefault="00126818" w:rsidP="00A615AA">
      <w:pPr>
        <w:pStyle w:val="ITEAHeading1"/>
        <w:jc w:val="both"/>
      </w:pPr>
      <w:bookmarkStart w:id="15" w:name="_Toc429489457"/>
      <w:r w:rsidRPr="00126818">
        <w:lastRenderedPageBreak/>
        <w:t>Introduction</w:t>
      </w:r>
      <w:bookmarkEnd w:id="15"/>
    </w:p>
    <w:p w14:paraId="7BCEFA8E" w14:textId="77777777" w:rsidR="00165115" w:rsidRDefault="00165115" w:rsidP="00165115">
      <w:pPr>
        <w:pStyle w:val="ITEABodyText"/>
        <w:rPr>
          <w:lang w:eastAsia="en-US"/>
        </w:rPr>
      </w:pPr>
      <w:r>
        <w:rPr>
          <w:lang w:eastAsia="en-US"/>
        </w:rPr>
        <w:t xml:space="preserve">Evaluation should show: </w:t>
      </w:r>
    </w:p>
    <w:p w14:paraId="2A0A0960" w14:textId="5328D8AC" w:rsidR="00165115" w:rsidRDefault="00165115" w:rsidP="00165115">
      <w:pPr>
        <w:pStyle w:val="ITEABodyText"/>
        <w:rPr>
          <w:lang w:eastAsia="en-US"/>
        </w:rPr>
      </w:pPr>
      <w:r>
        <w:rPr>
          <w:lang w:eastAsia="en-US"/>
        </w:rPr>
        <w:t xml:space="preserve">1) </w:t>
      </w:r>
      <w:r w:rsidR="006E2EDC">
        <w:rPr>
          <w:lang w:eastAsia="en-US"/>
        </w:rPr>
        <w:t>W</w:t>
      </w:r>
      <w:r>
        <w:rPr>
          <w:lang w:eastAsia="en-US"/>
        </w:rPr>
        <w:t xml:space="preserve">hat actually </w:t>
      </w:r>
      <w:r w:rsidR="00955627">
        <w:rPr>
          <w:lang w:eastAsia="en-US"/>
        </w:rPr>
        <w:t>occurred?</w:t>
      </w:r>
    </w:p>
    <w:p w14:paraId="5E166EC1" w14:textId="65DA54C2" w:rsidR="00165115" w:rsidRDefault="006E2EDC" w:rsidP="00165115">
      <w:pPr>
        <w:pStyle w:val="ITEABodyText"/>
        <w:rPr>
          <w:lang w:eastAsia="en-US"/>
        </w:rPr>
      </w:pPr>
      <w:r>
        <w:rPr>
          <w:lang w:eastAsia="en-US"/>
        </w:rPr>
        <w:t>2) W</w:t>
      </w:r>
      <w:r w:rsidR="00165115">
        <w:rPr>
          <w:lang w:eastAsia="en-US"/>
        </w:rPr>
        <w:t>hether it had an impact, expected or unexpected, and</w:t>
      </w:r>
    </w:p>
    <w:p w14:paraId="1DA3DBE0" w14:textId="4F194A2C" w:rsidR="00165115" w:rsidRDefault="006E2EDC" w:rsidP="00165115">
      <w:pPr>
        <w:pStyle w:val="ITEABodyText"/>
        <w:rPr>
          <w:lang w:eastAsia="en-US"/>
        </w:rPr>
      </w:pPr>
      <w:r>
        <w:rPr>
          <w:lang w:eastAsia="en-US"/>
        </w:rPr>
        <w:t>3) W</w:t>
      </w:r>
      <w:r w:rsidR="00165115">
        <w:rPr>
          <w:lang w:eastAsia="en-US"/>
        </w:rPr>
        <w:t xml:space="preserve">hat links exist between a program and its observed </w:t>
      </w:r>
      <w:r w:rsidR="00955627">
        <w:rPr>
          <w:lang w:eastAsia="en-US"/>
        </w:rPr>
        <w:t>impacts?</w:t>
      </w:r>
    </w:p>
    <w:p w14:paraId="14CFB3AF" w14:textId="0BED2F4D" w:rsidR="00165115" w:rsidRDefault="00165115" w:rsidP="00165115">
      <w:pPr>
        <w:pStyle w:val="ITEABodyText"/>
        <w:rPr>
          <w:lang w:eastAsia="en-US"/>
        </w:rPr>
      </w:pPr>
      <w:r>
        <w:rPr>
          <w:lang w:eastAsia="en-US"/>
        </w:rPr>
        <w:t xml:space="preserve">First, knowing what actually occurred in the course of the program means knowing who did what to whom. Information on what happened is captured in what are known as process measures, outputs or, sometimes, widget counting. These measures are not sufficient to determine whether or not the program had an impact, but without them it isn’t clear whether the program was carried out according to plan. Evaluators need evidence that the program was delivered in order to make responsible statements about causation. Second, the evaluator needs to know the impacts of the program, both those the program is expected to achieve and also </w:t>
      </w:r>
      <w:r w:rsidR="006E2EDC">
        <w:rPr>
          <w:lang w:eastAsia="en-US"/>
        </w:rPr>
        <w:t xml:space="preserve">unexpected positive or negative </w:t>
      </w:r>
      <w:r>
        <w:rPr>
          <w:lang w:eastAsia="en-US"/>
        </w:rPr>
        <w:t>impacts. The expected impacts are codified in statements of program objectives. An evaluator often takes baseline measurements to document the situation before an intervention, and then takes the same measurements after an intervention to assess impact. However, this technique only works for expected impacts. The unintended impacts are more challenging to document, because there are usually no baseline measures for them. Yet, identifying unint</w:t>
      </w:r>
      <w:r w:rsidR="006E2EDC">
        <w:rPr>
          <w:lang w:eastAsia="en-US"/>
        </w:rPr>
        <w:t xml:space="preserve">ended impacts can </w:t>
      </w:r>
      <w:r>
        <w:rPr>
          <w:lang w:eastAsia="en-US"/>
        </w:rPr>
        <w:t>be important in understanding all of the impacts of a program. Third, the evaluator needs to make responsible judgments about the links between a program intervention and its observed impacts. While a certain amount of conjecture enters into making these l</w:t>
      </w:r>
      <w:r w:rsidR="00B775C5">
        <w:rPr>
          <w:lang w:eastAsia="en-US"/>
        </w:rPr>
        <w:t xml:space="preserve">inks, increased knowledge about </w:t>
      </w:r>
      <w:r>
        <w:rPr>
          <w:lang w:eastAsia="en-US"/>
        </w:rPr>
        <w:t>the program as it was delivered, and its impacts, leads to stronger conjecture. Most traditional evaluation designs use quantitative measures, collected over a sample of the population, to document these three stages. However, there are times when this sort of evaluation design does not work as effectively as a case study evaluation. This guide is designed to help evaluators assess whether or not a case study is a useful evaluation tool for a gi</w:t>
      </w:r>
      <w:r w:rsidR="00B775C5">
        <w:rPr>
          <w:lang w:eastAsia="en-US"/>
        </w:rPr>
        <w:t xml:space="preserve">ven project, and if so, this </w:t>
      </w:r>
      <w:r>
        <w:rPr>
          <w:lang w:eastAsia="en-US"/>
        </w:rPr>
        <w:t>guide explains how to do a good case study evaluation. Like any other evaluation design, the case study should suit the project to which it is applied and must be well executed for maximum benefit. Methods &amp; Tools should answer the questions below?</w:t>
      </w:r>
    </w:p>
    <w:p w14:paraId="58D052AD" w14:textId="06B5B81C" w:rsidR="00EB7C1F" w:rsidRDefault="00165115" w:rsidP="0011797B">
      <w:pPr>
        <w:pStyle w:val="ITEABodyText"/>
        <w:numPr>
          <w:ilvl w:val="0"/>
          <w:numId w:val="27"/>
        </w:numPr>
        <w:rPr>
          <w:lang w:eastAsia="en-US"/>
        </w:rPr>
      </w:pPr>
      <w:r>
        <w:rPr>
          <w:lang w:eastAsia="en-US"/>
        </w:rPr>
        <w:t>W</w:t>
      </w:r>
      <w:r w:rsidR="00EB7C1F">
        <w:rPr>
          <w:lang w:eastAsia="en-US"/>
        </w:rPr>
        <w:t>hat are we trying to achieve?</w:t>
      </w:r>
    </w:p>
    <w:p w14:paraId="4B00A72A" w14:textId="3D73780D" w:rsidR="00EB7C1F" w:rsidRDefault="00165115" w:rsidP="0011797B">
      <w:pPr>
        <w:pStyle w:val="ITEABodyText"/>
        <w:numPr>
          <w:ilvl w:val="0"/>
          <w:numId w:val="27"/>
        </w:numPr>
        <w:rPr>
          <w:lang w:eastAsia="en-US"/>
        </w:rPr>
      </w:pPr>
      <w:r>
        <w:rPr>
          <w:lang w:eastAsia="en-US"/>
        </w:rPr>
        <w:t>I</w:t>
      </w:r>
      <w:r w:rsidR="00EB7C1F">
        <w:rPr>
          <w:lang w:eastAsia="en-US"/>
        </w:rPr>
        <w:t>s the role of the group to advise or steer the project?</w:t>
      </w:r>
    </w:p>
    <w:p w14:paraId="7319DACF" w14:textId="47518E64" w:rsidR="00EB7C1F" w:rsidRDefault="00165115" w:rsidP="0011797B">
      <w:pPr>
        <w:pStyle w:val="ITEABodyText"/>
        <w:numPr>
          <w:ilvl w:val="0"/>
          <w:numId w:val="27"/>
        </w:numPr>
        <w:rPr>
          <w:lang w:eastAsia="en-US"/>
        </w:rPr>
      </w:pPr>
      <w:r>
        <w:rPr>
          <w:lang w:eastAsia="en-US"/>
        </w:rPr>
        <w:t>W</w:t>
      </w:r>
      <w:r w:rsidR="00EB7C1F">
        <w:rPr>
          <w:lang w:eastAsia="en-US"/>
        </w:rPr>
        <w:t>ho will draft the plan (or protocol)?</w:t>
      </w:r>
    </w:p>
    <w:p w14:paraId="41EC2E43" w14:textId="0E29E4EC" w:rsidR="00EB7C1F" w:rsidRDefault="00165115" w:rsidP="0011797B">
      <w:pPr>
        <w:pStyle w:val="ITEABodyText"/>
        <w:numPr>
          <w:ilvl w:val="0"/>
          <w:numId w:val="27"/>
        </w:numPr>
        <w:rPr>
          <w:lang w:eastAsia="en-US"/>
        </w:rPr>
      </w:pPr>
      <w:r>
        <w:rPr>
          <w:lang w:eastAsia="en-US"/>
        </w:rPr>
        <w:t>W</w:t>
      </w:r>
      <w:r w:rsidR="00EB7C1F">
        <w:rPr>
          <w:lang w:eastAsia="en-US"/>
        </w:rPr>
        <w:t>ho and how will the data be collected?</w:t>
      </w:r>
    </w:p>
    <w:p w14:paraId="1CB78BF2" w14:textId="53AC3E47" w:rsidR="00EB7C1F" w:rsidRDefault="00165115" w:rsidP="0011797B">
      <w:pPr>
        <w:pStyle w:val="ITEABodyText"/>
        <w:numPr>
          <w:ilvl w:val="0"/>
          <w:numId w:val="27"/>
        </w:numPr>
        <w:rPr>
          <w:lang w:eastAsia="en-US"/>
        </w:rPr>
      </w:pPr>
      <w:r>
        <w:rPr>
          <w:lang w:eastAsia="en-US"/>
        </w:rPr>
        <w:t>W</w:t>
      </w:r>
      <w:r w:rsidR="00EB7C1F">
        <w:rPr>
          <w:lang w:eastAsia="en-US"/>
        </w:rPr>
        <w:t>ho and how will the data be analysed?</w:t>
      </w:r>
    </w:p>
    <w:p w14:paraId="488080F4" w14:textId="63BA36AE" w:rsidR="00EB7C1F" w:rsidRDefault="00165115" w:rsidP="0011797B">
      <w:pPr>
        <w:pStyle w:val="ITEABodyText"/>
        <w:numPr>
          <w:ilvl w:val="0"/>
          <w:numId w:val="27"/>
        </w:numPr>
        <w:rPr>
          <w:lang w:eastAsia="en-US"/>
        </w:rPr>
      </w:pPr>
      <w:r>
        <w:rPr>
          <w:lang w:eastAsia="en-US"/>
        </w:rPr>
        <w:t>W</w:t>
      </w:r>
      <w:r w:rsidR="00EB7C1F">
        <w:rPr>
          <w:lang w:eastAsia="en-US"/>
        </w:rPr>
        <w:t>ho will write up the final report?</w:t>
      </w:r>
    </w:p>
    <w:p w14:paraId="375E2C9F" w14:textId="46E56882" w:rsidR="00EB7C1F" w:rsidRDefault="00165115" w:rsidP="0011797B">
      <w:pPr>
        <w:pStyle w:val="ITEABodyText"/>
        <w:numPr>
          <w:ilvl w:val="0"/>
          <w:numId w:val="27"/>
        </w:numPr>
        <w:rPr>
          <w:lang w:eastAsia="en-US"/>
        </w:rPr>
      </w:pPr>
      <w:r>
        <w:rPr>
          <w:lang w:eastAsia="en-US"/>
        </w:rPr>
        <w:t>W</w:t>
      </w:r>
      <w:r w:rsidR="00EB7C1F">
        <w:rPr>
          <w:lang w:eastAsia="en-US"/>
        </w:rPr>
        <w:t>hat is the time frame?</w:t>
      </w:r>
    </w:p>
    <w:p w14:paraId="3AADF66F" w14:textId="09DA5E06" w:rsidR="001774BF" w:rsidRDefault="001774BF" w:rsidP="001774BF">
      <w:pPr>
        <w:pStyle w:val="ITEABodyText"/>
        <w:rPr>
          <w:lang w:eastAsia="en-US"/>
        </w:rPr>
      </w:pPr>
      <w:r w:rsidRPr="00B775C5">
        <w:rPr>
          <w:lang w:eastAsia="en-US"/>
        </w:rPr>
        <w:t xml:space="preserve">Usability evaluation with the Use Case Evaluation (UCE) method consists of three overall activities, see Fig. 1: </w:t>
      </w:r>
    </w:p>
    <w:p w14:paraId="7EA4FDC3" w14:textId="71192227" w:rsidR="00EB7C1F" w:rsidRDefault="000A1FA9" w:rsidP="00165115">
      <w:pPr>
        <w:pStyle w:val="ITEABodyText"/>
        <w:jc w:val="center"/>
        <w:rPr>
          <w:lang w:eastAsia="en-US"/>
        </w:rPr>
      </w:pPr>
      <w:r>
        <w:rPr>
          <w:noProof/>
          <w:lang w:val="en-US" w:eastAsia="en-US"/>
        </w:rPr>
        <w:drawing>
          <wp:inline distT="0" distB="0" distL="0" distR="0" wp14:anchorId="16FDACE9" wp14:editId="7B0BAC35">
            <wp:extent cx="3419475" cy="1808853"/>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6060" r="15398"/>
                    <a:stretch/>
                  </pic:blipFill>
                  <pic:spPr bwMode="auto">
                    <a:xfrm>
                      <a:off x="0" y="0"/>
                      <a:ext cx="3430867" cy="1814879"/>
                    </a:xfrm>
                    <a:prstGeom prst="rect">
                      <a:avLst/>
                    </a:prstGeom>
                    <a:noFill/>
                    <a:ln>
                      <a:noFill/>
                    </a:ln>
                    <a:extLst>
                      <a:ext uri="{53640926-AAD7-44D8-BBD7-CCE9431645EC}">
                        <a14:shadowObscured xmlns:a14="http://schemas.microsoft.com/office/drawing/2010/main"/>
                      </a:ext>
                    </a:extLst>
                  </pic:spPr>
                </pic:pic>
              </a:graphicData>
            </a:graphic>
          </wp:inline>
        </w:drawing>
      </w:r>
    </w:p>
    <w:p w14:paraId="7D57462E" w14:textId="64C7E0E3" w:rsidR="0066300F" w:rsidRDefault="0066300F" w:rsidP="00A615AA">
      <w:pPr>
        <w:pStyle w:val="ITEAHeading1"/>
        <w:jc w:val="both"/>
      </w:pPr>
      <w:bookmarkStart w:id="16" w:name="_Toc429489458"/>
      <w:r>
        <w:lastRenderedPageBreak/>
        <w:t>Theoretical Approaches</w:t>
      </w:r>
      <w:bookmarkEnd w:id="16"/>
      <w:r>
        <w:t xml:space="preserve"> </w:t>
      </w:r>
    </w:p>
    <w:p w14:paraId="54E1EEF2" w14:textId="463ABBF9" w:rsidR="0066300F" w:rsidRDefault="0066300F" w:rsidP="00A615AA">
      <w:pPr>
        <w:pStyle w:val="ITEAHeading2"/>
        <w:jc w:val="both"/>
        <w:rPr>
          <w:lang w:eastAsia="en-US"/>
        </w:rPr>
      </w:pPr>
      <w:bookmarkStart w:id="17" w:name="_Toc429489459"/>
      <w:r w:rsidRPr="0066300F">
        <w:rPr>
          <w:lang w:eastAsia="en-US"/>
        </w:rPr>
        <w:t>A brief explanation of some methodologies</w:t>
      </w:r>
      <w:bookmarkEnd w:id="17"/>
    </w:p>
    <w:p w14:paraId="77988D80" w14:textId="77777777" w:rsidR="0066300F" w:rsidRPr="0066300F" w:rsidRDefault="0066300F" w:rsidP="00A615AA">
      <w:pPr>
        <w:pStyle w:val="ITEAHeading3"/>
        <w:jc w:val="both"/>
        <w:rPr>
          <w:lang w:eastAsia="en-US"/>
        </w:rPr>
      </w:pPr>
      <w:bookmarkStart w:id="18" w:name="_Toc429489460"/>
      <w:r w:rsidRPr="0066300F">
        <w:rPr>
          <w:lang w:eastAsia="en-US"/>
        </w:rPr>
        <w:t>Evaluation</w:t>
      </w:r>
      <w:bookmarkEnd w:id="18"/>
    </w:p>
    <w:p w14:paraId="0CA33D60" w14:textId="67006996" w:rsidR="0066300F" w:rsidRDefault="0066300F" w:rsidP="00A615AA">
      <w:pPr>
        <w:pStyle w:val="ITEABodyText"/>
        <w:rPr>
          <w:lang w:eastAsia="en-US"/>
        </w:rPr>
      </w:pPr>
      <w:r>
        <w:rPr>
          <w:lang w:eastAsia="en-US"/>
        </w:rPr>
        <w:t>An in-depth study which takes place at a discr</w:t>
      </w:r>
      <w:r w:rsidR="00A615AA">
        <w:rPr>
          <w:lang w:eastAsia="en-US"/>
        </w:rPr>
        <w:t xml:space="preserve">ete point in time, and in which </w:t>
      </w:r>
      <w:r>
        <w:rPr>
          <w:lang w:eastAsia="en-US"/>
        </w:rPr>
        <w:t>recognised research procedures are used in a systematic and analytically d</w:t>
      </w:r>
      <w:r w:rsidR="00A615AA">
        <w:rPr>
          <w:lang w:eastAsia="en-US"/>
        </w:rPr>
        <w:t xml:space="preserve">efensible </w:t>
      </w:r>
      <w:r>
        <w:rPr>
          <w:lang w:eastAsia="en-US"/>
        </w:rPr>
        <w:t xml:space="preserve">fashion to form a judgement on the value </w:t>
      </w:r>
      <w:r w:rsidR="00A615AA">
        <w:rPr>
          <w:lang w:eastAsia="en-US"/>
        </w:rPr>
        <w:t xml:space="preserve">of an intervention (UKES 2011). </w:t>
      </w:r>
    </w:p>
    <w:p w14:paraId="6D7635FB" w14:textId="395B8D8A" w:rsidR="0066300F" w:rsidRPr="00EB7C1F" w:rsidRDefault="0066300F" w:rsidP="00A615AA">
      <w:pPr>
        <w:pStyle w:val="ITEAHeading3"/>
        <w:jc w:val="both"/>
        <w:rPr>
          <w:lang w:eastAsia="en-US"/>
        </w:rPr>
      </w:pPr>
      <w:bookmarkStart w:id="19" w:name="_Toc429489461"/>
      <w:r w:rsidRPr="00EB7C1F">
        <w:rPr>
          <w:lang w:eastAsia="en-US"/>
        </w:rPr>
        <w:t>Before and After Design</w:t>
      </w:r>
      <w:bookmarkEnd w:id="19"/>
    </w:p>
    <w:p w14:paraId="0B2AC21E" w14:textId="19BDC2D3" w:rsidR="0066300F" w:rsidRDefault="0066300F" w:rsidP="00A615AA">
      <w:pPr>
        <w:pStyle w:val="ITEABodyText"/>
        <w:rPr>
          <w:lang w:eastAsia="en-US"/>
        </w:rPr>
      </w:pPr>
      <w:r>
        <w:rPr>
          <w:lang w:eastAsia="en-US"/>
        </w:rPr>
        <w:t>An example of a quasi-experimental design whic</w:t>
      </w:r>
      <w:r w:rsidR="00A615AA">
        <w:rPr>
          <w:lang w:eastAsia="en-US"/>
        </w:rPr>
        <w:t xml:space="preserve">h simply compares the situation </w:t>
      </w:r>
      <w:r>
        <w:rPr>
          <w:lang w:eastAsia="en-US"/>
        </w:rPr>
        <w:t>after the intervention with the situation beforehand a</w:t>
      </w:r>
      <w:r w:rsidR="00A615AA">
        <w:rPr>
          <w:lang w:eastAsia="en-US"/>
        </w:rPr>
        <w:t xml:space="preserve">nd attributes any difference to </w:t>
      </w:r>
      <w:r>
        <w:rPr>
          <w:lang w:eastAsia="en-US"/>
        </w:rPr>
        <w:t>the effects of the intervention. A particular weakness of</w:t>
      </w:r>
      <w:r w:rsidR="00A615AA">
        <w:rPr>
          <w:lang w:eastAsia="en-US"/>
        </w:rPr>
        <w:t xml:space="preserve"> this design is the possibility </w:t>
      </w:r>
      <w:r>
        <w:rPr>
          <w:lang w:eastAsia="en-US"/>
        </w:rPr>
        <w:t xml:space="preserve">that something else besides the intervention accounts </w:t>
      </w:r>
      <w:r w:rsidR="00A615AA">
        <w:rPr>
          <w:lang w:eastAsia="en-US"/>
        </w:rPr>
        <w:t xml:space="preserve">for all or part of the observed </w:t>
      </w:r>
      <w:r>
        <w:rPr>
          <w:lang w:eastAsia="en-US"/>
        </w:rPr>
        <w:t>difference over time.</w:t>
      </w:r>
    </w:p>
    <w:p w14:paraId="0265AC4E" w14:textId="2B9DA49F" w:rsidR="0066300F" w:rsidRPr="00EB7C1F" w:rsidRDefault="0066300F" w:rsidP="00A615AA">
      <w:pPr>
        <w:pStyle w:val="ITEAHeading3"/>
        <w:jc w:val="both"/>
        <w:rPr>
          <w:lang w:eastAsia="en-US"/>
        </w:rPr>
      </w:pPr>
      <w:bookmarkStart w:id="20" w:name="_Toc429489462"/>
      <w:r w:rsidRPr="00EB7C1F">
        <w:rPr>
          <w:lang w:eastAsia="en-US"/>
        </w:rPr>
        <w:t>Case Study</w:t>
      </w:r>
      <w:bookmarkEnd w:id="20"/>
    </w:p>
    <w:p w14:paraId="244B8AA4" w14:textId="03597D59" w:rsidR="0066300F" w:rsidRDefault="0066300F" w:rsidP="00A615AA">
      <w:pPr>
        <w:pStyle w:val="ITEABodyText"/>
        <w:rPr>
          <w:lang w:eastAsia="en-US"/>
        </w:rPr>
      </w:pPr>
      <w:r>
        <w:rPr>
          <w:lang w:eastAsia="en-US"/>
        </w:rPr>
        <w:t xml:space="preserve">A data collection technique involving the examination </w:t>
      </w:r>
      <w:r w:rsidR="00A615AA">
        <w:rPr>
          <w:lang w:eastAsia="en-US"/>
        </w:rPr>
        <w:t xml:space="preserve">of a limited number of specific </w:t>
      </w:r>
      <w:r>
        <w:rPr>
          <w:lang w:eastAsia="en-US"/>
        </w:rPr>
        <w:t>cases or projects which the evaluator anticipa</w:t>
      </w:r>
      <w:r w:rsidR="00A615AA">
        <w:rPr>
          <w:lang w:eastAsia="en-US"/>
        </w:rPr>
        <w:t xml:space="preserve">tes will be revealing about the </w:t>
      </w:r>
      <w:r>
        <w:rPr>
          <w:lang w:eastAsia="en-US"/>
        </w:rPr>
        <w:t>programme as a whole. Case studies tend to be appropriate wher</w:t>
      </w:r>
      <w:r w:rsidR="00A615AA">
        <w:rPr>
          <w:lang w:eastAsia="en-US"/>
        </w:rPr>
        <w:t xml:space="preserve">e it is extremely </w:t>
      </w:r>
      <w:r>
        <w:rPr>
          <w:lang w:eastAsia="en-US"/>
        </w:rPr>
        <w:t>difficult to choose a sample large enough to be sta</w:t>
      </w:r>
      <w:r w:rsidR="00A615AA">
        <w:rPr>
          <w:lang w:eastAsia="en-US"/>
        </w:rPr>
        <w:t xml:space="preserve">tistically </w:t>
      </w:r>
      <w:r w:rsidR="002B0FB3">
        <w:rPr>
          <w:lang w:eastAsia="en-US"/>
        </w:rPr>
        <w:t>generalizable</w:t>
      </w:r>
      <w:r w:rsidR="00A615AA">
        <w:rPr>
          <w:lang w:eastAsia="en-US"/>
        </w:rPr>
        <w:t xml:space="preserve"> to the </w:t>
      </w:r>
      <w:r>
        <w:rPr>
          <w:lang w:eastAsia="en-US"/>
        </w:rPr>
        <w:t>population as a whole; where generalisation is not imp</w:t>
      </w:r>
      <w:r w:rsidR="00A615AA">
        <w:rPr>
          <w:lang w:eastAsia="en-US"/>
        </w:rPr>
        <w:t xml:space="preserve">ortant; where in-depth, usually </w:t>
      </w:r>
      <w:r>
        <w:rPr>
          <w:lang w:eastAsia="en-US"/>
        </w:rPr>
        <w:t>descriptive data is required; and where the cases or pr</w:t>
      </w:r>
      <w:r w:rsidR="00A615AA">
        <w:rPr>
          <w:lang w:eastAsia="en-US"/>
        </w:rPr>
        <w:t xml:space="preserve">ojects to be studied are likely </w:t>
      </w:r>
      <w:r>
        <w:rPr>
          <w:lang w:eastAsia="en-US"/>
        </w:rPr>
        <w:t>to be quite complex.</w:t>
      </w:r>
    </w:p>
    <w:p w14:paraId="01128348" w14:textId="2C9C50CD" w:rsidR="0066300F" w:rsidRPr="00EB7C1F" w:rsidRDefault="0066300F" w:rsidP="00A615AA">
      <w:pPr>
        <w:pStyle w:val="ITEAHeading3"/>
        <w:jc w:val="both"/>
        <w:rPr>
          <w:lang w:eastAsia="en-US"/>
        </w:rPr>
      </w:pPr>
      <w:bookmarkStart w:id="21" w:name="_Toc429489463"/>
      <w:r w:rsidRPr="00EB7C1F">
        <w:rPr>
          <w:lang w:eastAsia="en-US"/>
        </w:rPr>
        <w:t>Comparative Change</w:t>
      </w:r>
      <w:bookmarkEnd w:id="21"/>
    </w:p>
    <w:p w14:paraId="641FDA73" w14:textId="7E98D182" w:rsidR="0066300F" w:rsidRDefault="0066300F" w:rsidP="00A615AA">
      <w:pPr>
        <w:pStyle w:val="ITEABodyText"/>
        <w:rPr>
          <w:lang w:eastAsia="en-US"/>
        </w:rPr>
      </w:pPr>
      <w:r>
        <w:rPr>
          <w:lang w:eastAsia="en-US"/>
        </w:rPr>
        <w:t xml:space="preserve">An example of a quasi-experimental design in </w:t>
      </w:r>
      <w:r w:rsidR="00A615AA">
        <w:rPr>
          <w:lang w:eastAsia="en-US"/>
        </w:rPr>
        <w:t xml:space="preserve">which any known or recognisable </w:t>
      </w:r>
      <w:r>
        <w:rPr>
          <w:lang w:eastAsia="en-US"/>
        </w:rPr>
        <w:t xml:space="preserve">difference between the programme and control groups </w:t>
      </w:r>
      <w:r w:rsidR="00A615AA">
        <w:rPr>
          <w:lang w:eastAsia="en-US"/>
        </w:rPr>
        <w:t xml:space="preserve">is taken into account in the </w:t>
      </w:r>
      <w:r>
        <w:rPr>
          <w:lang w:eastAsia="en-US"/>
        </w:rPr>
        <w:t xml:space="preserve">statistical analysis. The problems with this design are, </w:t>
      </w:r>
      <w:r w:rsidR="00A615AA">
        <w:rPr>
          <w:lang w:eastAsia="en-US"/>
        </w:rPr>
        <w:t xml:space="preserve">firstly, that there may be some </w:t>
      </w:r>
      <w:r>
        <w:rPr>
          <w:lang w:eastAsia="en-US"/>
        </w:rPr>
        <w:t>other factor which explains some or all of the variation</w:t>
      </w:r>
      <w:r w:rsidR="00A615AA">
        <w:rPr>
          <w:lang w:eastAsia="en-US"/>
        </w:rPr>
        <w:t xml:space="preserve"> in the intervention and in the </w:t>
      </w:r>
      <w:r>
        <w:rPr>
          <w:lang w:eastAsia="en-US"/>
        </w:rPr>
        <w:t xml:space="preserve">observed effects, and, secondly, that there may be </w:t>
      </w:r>
      <w:r w:rsidR="00A615AA">
        <w:rPr>
          <w:lang w:eastAsia="en-US"/>
        </w:rPr>
        <w:t xml:space="preserve">initial differences between the </w:t>
      </w:r>
      <w:r>
        <w:rPr>
          <w:lang w:eastAsia="en-US"/>
        </w:rPr>
        <w:t>programme and control groups which have an in</w:t>
      </w:r>
      <w:r w:rsidR="00A615AA">
        <w:rPr>
          <w:lang w:eastAsia="en-US"/>
        </w:rPr>
        <w:t xml:space="preserve">fluence on observed effects and </w:t>
      </w:r>
      <w:r>
        <w:rPr>
          <w:lang w:eastAsia="en-US"/>
        </w:rPr>
        <w:t>which can therefore become confounded with th</w:t>
      </w:r>
      <w:r w:rsidR="00A615AA">
        <w:rPr>
          <w:lang w:eastAsia="en-US"/>
        </w:rPr>
        <w:t xml:space="preserve">e influence of the programme on </w:t>
      </w:r>
      <w:r>
        <w:rPr>
          <w:lang w:eastAsia="en-US"/>
        </w:rPr>
        <w:t>these effects (selection bias).</w:t>
      </w:r>
    </w:p>
    <w:p w14:paraId="350C557B" w14:textId="0410ECC6" w:rsidR="0066300F" w:rsidRPr="00EB7C1F" w:rsidRDefault="0066300F" w:rsidP="00A615AA">
      <w:pPr>
        <w:pStyle w:val="ITEAHeading3"/>
        <w:jc w:val="both"/>
        <w:rPr>
          <w:lang w:eastAsia="en-US"/>
        </w:rPr>
      </w:pPr>
      <w:bookmarkStart w:id="22" w:name="_Toc429489464"/>
      <w:r w:rsidRPr="00EB7C1F">
        <w:rPr>
          <w:lang w:eastAsia="en-US"/>
        </w:rPr>
        <w:t>Cost Benefit Analysis</w:t>
      </w:r>
      <w:bookmarkEnd w:id="22"/>
    </w:p>
    <w:p w14:paraId="2B120AE2" w14:textId="6DFE85F2" w:rsidR="0066300F" w:rsidRDefault="0066300F" w:rsidP="00A615AA">
      <w:pPr>
        <w:pStyle w:val="ITEABodyText"/>
        <w:rPr>
          <w:lang w:eastAsia="en-US"/>
        </w:rPr>
      </w:pPr>
      <w:r>
        <w:rPr>
          <w:lang w:eastAsia="en-US"/>
        </w:rPr>
        <w:t>A judgemental technique in which a researcher comp</w:t>
      </w:r>
      <w:r w:rsidR="00A615AA">
        <w:rPr>
          <w:lang w:eastAsia="en-US"/>
        </w:rPr>
        <w:t xml:space="preserve">ares all social and other costs </w:t>
      </w:r>
      <w:r>
        <w:rPr>
          <w:lang w:eastAsia="en-US"/>
        </w:rPr>
        <w:t>and benefits of a programme with a view to determin</w:t>
      </w:r>
      <w:r w:rsidR="00A615AA">
        <w:rPr>
          <w:lang w:eastAsia="en-US"/>
        </w:rPr>
        <w:t xml:space="preserve">ing whether the benefits exceed </w:t>
      </w:r>
      <w:r>
        <w:rPr>
          <w:lang w:eastAsia="en-US"/>
        </w:rPr>
        <w:t>the costs, and if so by how much. Social costs and soc</w:t>
      </w:r>
      <w:r w:rsidR="00A615AA">
        <w:rPr>
          <w:lang w:eastAsia="en-US"/>
        </w:rPr>
        <w:t xml:space="preserve">ial benefits usually have to be </w:t>
      </w:r>
      <w:r>
        <w:rPr>
          <w:lang w:eastAsia="en-US"/>
        </w:rPr>
        <w:t>measured by some indirect means and converted</w:t>
      </w:r>
      <w:r w:rsidR="00A615AA">
        <w:rPr>
          <w:lang w:eastAsia="en-US"/>
        </w:rPr>
        <w:t xml:space="preserve"> into monetary values so that a </w:t>
      </w:r>
      <w:r>
        <w:rPr>
          <w:lang w:eastAsia="en-US"/>
        </w:rPr>
        <w:t>comparison can be made with other costs and benef</w:t>
      </w:r>
      <w:r w:rsidR="00A615AA">
        <w:rPr>
          <w:lang w:eastAsia="en-US"/>
        </w:rPr>
        <w:t xml:space="preserve">its. Furthermore, it may not be </w:t>
      </w:r>
      <w:r>
        <w:rPr>
          <w:lang w:eastAsia="en-US"/>
        </w:rPr>
        <w:t>appropriate to use prevailing market prices. Co</w:t>
      </w:r>
      <w:r w:rsidR="00A615AA">
        <w:rPr>
          <w:lang w:eastAsia="en-US"/>
        </w:rPr>
        <w:t xml:space="preserve">nsider a situation of very high </w:t>
      </w:r>
      <w:r>
        <w:rPr>
          <w:lang w:eastAsia="en-US"/>
        </w:rPr>
        <w:t>unemployment. In this case, the real cost of la</w:t>
      </w:r>
      <w:r w:rsidR="00A615AA">
        <w:rPr>
          <w:lang w:eastAsia="en-US"/>
        </w:rPr>
        <w:t xml:space="preserve">bour may be much lower than the </w:t>
      </w:r>
      <w:r>
        <w:rPr>
          <w:lang w:eastAsia="en-US"/>
        </w:rPr>
        <w:t xml:space="preserve">prevailing market wage. The opportunity cost (the </w:t>
      </w:r>
      <w:r w:rsidR="00A615AA">
        <w:rPr>
          <w:lang w:eastAsia="en-US"/>
        </w:rPr>
        <w:t xml:space="preserve">next best use of the otherwise </w:t>
      </w:r>
      <w:r>
        <w:rPr>
          <w:lang w:eastAsia="en-US"/>
        </w:rPr>
        <w:t>unemployed workers had the project not gone ahea</w:t>
      </w:r>
      <w:r w:rsidR="00A615AA">
        <w:rPr>
          <w:lang w:eastAsia="en-US"/>
        </w:rPr>
        <w:t xml:space="preserve">d) is lower than the prevailing </w:t>
      </w:r>
      <w:r>
        <w:rPr>
          <w:lang w:eastAsia="en-US"/>
        </w:rPr>
        <w:t>wage rate, and this low opportunity cost has to be rep</w:t>
      </w:r>
      <w:r w:rsidR="00A615AA">
        <w:rPr>
          <w:lang w:eastAsia="en-US"/>
        </w:rPr>
        <w:t xml:space="preserve">resented by a shadow price </w:t>
      </w:r>
      <w:r>
        <w:rPr>
          <w:lang w:eastAsia="en-US"/>
        </w:rPr>
        <w:t>which has to be derived somehow.</w:t>
      </w:r>
    </w:p>
    <w:p w14:paraId="6E384ABA" w14:textId="2C7B5479" w:rsidR="0066300F" w:rsidRPr="00EB7C1F" w:rsidRDefault="0066300F" w:rsidP="00A615AA">
      <w:pPr>
        <w:pStyle w:val="ITEAHeading3"/>
        <w:jc w:val="both"/>
        <w:rPr>
          <w:lang w:eastAsia="en-US"/>
        </w:rPr>
      </w:pPr>
      <w:bookmarkStart w:id="23" w:name="_Toc429489465"/>
      <w:r w:rsidRPr="00EB7C1F">
        <w:rPr>
          <w:lang w:eastAsia="en-US"/>
        </w:rPr>
        <w:lastRenderedPageBreak/>
        <w:t>Cost Effectiveness Analysis</w:t>
      </w:r>
      <w:bookmarkEnd w:id="23"/>
    </w:p>
    <w:p w14:paraId="43E160E6" w14:textId="2358F2DD" w:rsidR="0066300F" w:rsidRDefault="0066300F" w:rsidP="00A615AA">
      <w:pPr>
        <w:pStyle w:val="ITEABodyText"/>
        <w:rPr>
          <w:lang w:eastAsia="en-US"/>
        </w:rPr>
      </w:pPr>
      <w:r>
        <w:rPr>
          <w:lang w:eastAsia="en-US"/>
        </w:rPr>
        <w:t>A judgmental technique in which the researcher qu</w:t>
      </w:r>
      <w:r w:rsidR="00A615AA">
        <w:rPr>
          <w:lang w:eastAsia="en-US"/>
        </w:rPr>
        <w:t xml:space="preserve">antifies the costs and benefits </w:t>
      </w:r>
      <w:r>
        <w:rPr>
          <w:lang w:eastAsia="en-US"/>
        </w:rPr>
        <w:t>associated with a programme on the basis of the same principles which apply to</w:t>
      </w:r>
      <w:r w:rsidR="00A615AA">
        <w:rPr>
          <w:lang w:eastAsia="en-US"/>
        </w:rPr>
        <w:t xml:space="preserve"> </w:t>
      </w:r>
      <w:r>
        <w:rPr>
          <w:lang w:eastAsia="en-US"/>
        </w:rPr>
        <w:t>cost-benefit analysis, but there is no requirement t</w:t>
      </w:r>
      <w:r w:rsidR="00A615AA">
        <w:rPr>
          <w:lang w:eastAsia="en-US"/>
        </w:rPr>
        <w:t xml:space="preserve">o transfer benefits into common </w:t>
      </w:r>
      <w:r>
        <w:rPr>
          <w:lang w:eastAsia="en-US"/>
        </w:rPr>
        <w:t>monetary units.</w:t>
      </w:r>
    </w:p>
    <w:p w14:paraId="384F4387" w14:textId="48D8C137" w:rsidR="0066300F" w:rsidRPr="00EB7C1F" w:rsidRDefault="0066300F" w:rsidP="00A615AA">
      <w:pPr>
        <w:pStyle w:val="ITEAHeading3"/>
        <w:jc w:val="both"/>
        <w:rPr>
          <w:lang w:eastAsia="en-US"/>
        </w:rPr>
      </w:pPr>
      <w:bookmarkStart w:id="24" w:name="_Toc429489466"/>
      <w:r w:rsidRPr="00EB7C1F">
        <w:rPr>
          <w:lang w:eastAsia="en-US"/>
        </w:rPr>
        <w:t>Criterion Population Design</w:t>
      </w:r>
      <w:bookmarkEnd w:id="24"/>
    </w:p>
    <w:p w14:paraId="18744806" w14:textId="01E6F04B" w:rsidR="0066300F" w:rsidRDefault="0066300F" w:rsidP="00A615AA">
      <w:pPr>
        <w:pStyle w:val="ITEABodyText"/>
        <w:rPr>
          <w:lang w:eastAsia="en-US"/>
        </w:rPr>
      </w:pPr>
      <w:r>
        <w:rPr>
          <w:lang w:eastAsia="en-US"/>
        </w:rPr>
        <w:t>An example of a quasi-experimental design, w</w:t>
      </w:r>
      <w:r w:rsidR="00A615AA">
        <w:rPr>
          <w:lang w:eastAsia="en-US"/>
        </w:rPr>
        <w:t xml:space="preserve">hich attempts to improve on the </w:t>
      </w:r>
      <w:r>
        <w:rPr>
          <w:lang w:eastAsia="en-US"/>
        </w:rPr>
        <w:t>comparative change design. In the latter, the progr</w:t>
      </w:r>
      <w:r w:rsidR="00A615AA">
        <w:rPr>
          <w:lang w:eastAsia="en-US"/>
        </w:rPr>
        <w:t xml:space="preserve">amme and control groups are two </w:t>
      </w:r>
      <w:r>
        <w:rPr>
          <w:lang w:eastAsia="en-US"/>
        </w:rPr>
        <w:t>distinct groups drawn from a hypothetical larger population. In the criterion</w:t>
      </w:r>
      <w:r w:rsidR="00A615AA">
        <w:rPr>
          <w:lang w:eastAsia="en-US"/>
        </w:rPr>
        <w:t xml:space="preserve"> population </w:t>
      </w:r>
      <w:r>
        <w:rPr>
          <w:lang w:eastAsia="en-US"/>
        </w:rPr>
        <w:t>design, however, the hypothetical population</w:t>
      </w:r>
      <w:r w:rsidR="00A615AA">
        <w:rPr>
          <w:lang w:eastAsia="en-US"/>
        </w:rPr>
        <w:t xml:space="preserve"> is identified and used for the </w:t>
      </w:r>
      <w:r>
        <w:rPr>
          <w:lang w:eastAsia="en-US"/>
        </w:rPr>
        <w:t>comparison group. In this case, the possibility of selecti</w:t>
      </w:r>
      <w:r w:rsidR="00A615AA">
        <w:rPr>
          <w:lang w:eastAsia="en-US"/>
        </w:rPr>
        <w:t xml:space="preserve">on bias is confined to just one </w:t>
      </w:r>
      <w:r>
        <w:rPr>
          <w:lang w:eastAsia="en-US"/>
        </w:rPr>
        <w:t>group - the programme group. This design is par</w:t>
      </w:r>
      <w:r w:rsidR="00A615AA">
        <w:rPr>
          <w:lang w:eastAsia="en-US"/>
        </w:rPr>
        <w:t xml:space="preserve">ticularly appropriate where the </w:t>
      </w:r>
      <w:r>
        <w:rPr>
          <w:lang w:eastAsia="en-US"/>
        </w:rPr>
        <w:t xml:space="preserve">evaluator cannot easily create a control group but </w:t>
      </w:r>
      <w:r w:rsidR="00A615AA">
        <w:rPr>
          <w:lang w:eastAsia="en-US"/>
        </w:rPr>
        <w:t xml:space="preserve">does have access to information </w:t>
      </w:r>
      <w:r>
        <w:rPr>
          <w:lang w:eastAsia="en-US"/>
        </w:rPr>
        <w:t>about the larger population from which the programme group is drawn.</w:t>
      </w:r>
    </w:p>
    <w:p w14:paraId="3FFBCD0B" w14:textId="095B44B6" w:rsidR="0066300F" w:rsidRPr="00EB7C1F" w:rsidRDefault="0066300F" w:rsidP="00A615AA">
      <w:pPr>
        <w:pStyle w:val="ITEAHeading3"/>
        <w:jc w:val="both"/>
        <w:rPr>
          <w:lang w:eastAsia="en-US"/>
        </w:rPr>
      </w:pPr>
      <w:bookmarkStart w:id="25" w:name="_Toc429489467"/>
      <w:r w:rsidRPr="00EB7C1F">
        <w:rPr>
          <w:lang w:eastAsia="en-US"/>
        </w:rPr>
        <w:t>Delphi Technique</w:t>
      </w:r>
      <w:bookmarkEnd w:id="25"/>
    </w:p>
    <w:p w14:paraId="17A89480" w14:textId="24CEE880" w:rsidR="0066300F" w:rsidRDefault="0066300F" w:rsidP="00A615AA">
      <w:pPr>
        <w:pStyle w:val="ITEABodyText"/>
        <w:rPr>
          <w:lang w:eastAsia="en-US"/>
        </w:rPr>
      </w:pPr>
      <w:r>
        <w:rPr>
          <w:lang w:eastAsia="en-US"/>
        </w:rPr>
        <w:t>A method for structuring a group communicati</w:t>
      </w:r>
      <w:r w:rsidR="00A615AA">
        <w:rPr>
          <w:lang w:eastAsia="en-US"/>
        </w:rPr>
        <w:t xml:space="preserve">on process, allowing a group of </w:t>
      </w:r>
      <w:r>
        <w:rPr>
          <w:lang w:eastAsia="en-US"/>
        </w:rPr>
        <w:t>individuals, as a whole, to deal with a complex</w:t>
      </w:r>
      <w:r w:rsidR="00A615AA">
        <w:rPr>
          <w:lang w:eastAsia="en-US"/>
        </w:rPr>
        <w:t xml:space="preserve"> problem. Experts are consulted </w:t>
      </w:r>
      <w:r>
        <w:rPr>
          <w:lang w:eastAsia="en-US"/>
        </w:rPr>
        <w:t>separately in a number of different rounds. In each su</w:t>
      </w:r>
      <w:r w:rsidR="00A615AA">
        <w:rPr>
          <w:lang w:eastAsia="en-US"/>
        </w:rPr>
        <w:t xml:space="preserve">ccessive round, each individual </w:t>
      </w:r>
      <w:r>
        <w:rPr>
          <w:lang w:eastAsia="en-US"/>
        </w:rPr>
        <w:t>is told the views of the other experts in the previo</w:t>
      </w:r>
      <w:r w:rsidR="00A615AA">
        <w:rPr>
          <w:lang w:eastAsia="en-US"/>
        </w:rPr>
        <w:t xml:space="preserve">us round. This technique can be </w:t>
      </w:r>
      <w:r>
        <w:rPr>
          <w:lang w:eastAsia="en-US"/>
        </w:rPr>
        <w:t>used to arrive at a consensus, or a</w:t>
      </w:r>
      <w:r w:rsidR="00A615AA">
        <w:rPr>
          <w:lang w:eastAsia="en-US"/>
        </w:rPr>
        <w:t>t least to reduce disagreement.</w:t>
      </w:r>
    </w:p>
    <w:p w14:paraId="3955C05A" w14:textId="76E63372" w:rsidR="0066300F" w:rsidRPr="00EB7C1F" w:rsidRDefault="0066300F" w:rsidP="00A615AA">
      <w:pPr>
        <w:pStyle w:val="ITEAHeading3"/>
        <w:jc w:val="both"/>
        <w:rPr>
          <w:lang w:eastAsia="en-US"/>
        </w:rPr>
      </w:pPr>
      <w:bookmarkStart w:id="26" w:name="_Toc429489468"/>
      <w:r w:rsidRPr="00EB7C1F">
        <w:rPr>
          <w:lang w:eastAsia="en-US"/>
        </w:rPr>
        <w:t>Ex Post Facto Design</w:t>
      </w:r>
      <w:bookmarkEnd w:id="26"/>
    </w:p>
    <w:p w14:paraId="2E7087B0" w14:textId="6E36ACA8" w:rsidR="0066300F" w:rsidRDefault="0066300F" w:rsidP="00A615AA">
      <w:pPr>
        <w:pStyle w:val="ITEABodyText"/>
        <w:rPr>
          <w:lang w:eastAsia="en-US"/>
        </w:rPr>
      </w:pPr>
      <w:r>
        <w:rPr>
          <w:lang w:eastAsia="en-US"/>
        </w:rPr>
        <w:t xml:space="preserve">This is an example of a descriptive design. It </w:t>
      </w:r>
      <w:r w:rsidR="00A615AA">
        <w:rPr>
          <w:lang w:eastAsia="en-US"/>
        </w:rPr>
        <w:t xml:space="preserve">can be used where the evaluator </w:t>
      </w:r>
      <w:r>
        <w:rPr>
          <w:lang w:eastAsia="en-US"/>
        </w:rPr>
        <w:t>cannot select who is to be exposed to the progr</w:t>
      </w:r>
      <w:r w:rsidR="00A615AA">
        <w:rPr>
          <w:lang w:eastAsia="en-US"/>
        </w:rPr>
        <w:t xml:space="preserve">amme, and to what degree. These </w:t>
      </w:r>
      <w:r>
        <w:rPr>
          <w:lang w:eastAsia="en-US"/>
        </w:rPr>
        <w:t>designs have been used to examine intervention</w:t>
      </w:r>
      <w:r w:rsidR="00A615AA">
        <w:rPr>
          <w:lang w:eastAsia="en-US"/>
        </w:rPr>
        <w:t xml:space="preserve">s with universal coverage. Also </w:t>
      </w:r>
      <w:r>
        <w:rPr>
          <w:lang w:eastAsia="en-US"/>
        </w:rPr>
        <w:t>known as causal comparative research</w:t>
      </w:r>
      <w:r w:rsidR="00A615AA">
        <w:rPr>
          <w:lang w:eastAsia="en-US"/>
        </w:rPr>
        <w:t>.</w:t>
      </w:r>
    </w:p>
    <w:p w14:paraId="75EE97D0" w14:textId="59FEB1D3" w:rsidR="00A615AA" w:rsidRDefault="00A615AA" w:rsidP="00A615AA">
      <w:pPr>
        <w:pStyle w:val="ITEAHeading3"/>
        <w:rPr>
          <w:lang w:eastAsia="en-US"/>
        </w:rPr>
      </w:pPr>
      <w:bookmarkStart w:id="27" w:name="_Toc429489469"/>
      <w:r>
        <w:rPr>
          <w:lang w:eastAsia="en-US"/>
        </w:rPr>
        <w:t>Ideal Experimental Design</w:t>
      </w:r>
      <w:bookmarkEnd w:id="27"/>
      <w:r>
        <w:rPr>
          <w:lang w:eastAsia="en-US"/>
        </w:rPr>
        <w:t xml:space="preserve"> </w:t>
      </w:r>
    </w:p>
    <w:p w14:paraId="455D093F" w14:textId="62465175" w:rsidR="0066300F" w:rsidRDefault="0066300F" w:rsidP="00A615AA">
      <w:pPr>
        <w:pStyle w:val="ITEABodyText"/>
        <w:rPr>
          <w:lang w:eastAsia="en-US"/>
        </w:rPr>
      </w:pPr>
      <w:r>
        <w:rPr>
          <w:lang w:eastAsia="en-US"/>
        </w:rPr>
        <w:t>A theoretical way of determining the impact of an inte</w:t>
      </w:r>
      <w:r w:rsidR="00A615AA">
        <w:rPr>
          <w:lang w:eastAsia="en-US"/>
        </w:rPr>
        <w:t xml:space="preserve">rvention. It involves comparing </w:t>
      </w:r>
      <w:r>
        <w:rPr>
          <w:lang w:eastAsia="en-US"/>
        </w:rPr>
        <w:t>two groups which are identical in all respects except on</w:t>
      </w:r>
      <w:r w:rsidR="00A615AA">
        <w:rPr>
          <w:lang w:eastAsia="en-US"/>
        </w:rPr>
        <w:t xml:space="preserve">e: exposure to the </w:t>
      </w:r>
      <w:r>
        <w:rPr>
          <w:lang w:eastAsia="en-US"/>
        </w:rPr>
        <w:t xml:space="preserve">intervention. Differences between the </w:t>
      </w:r>
      <w:proofErr w:type="gramStart"/>
      <w:r>
        <w:rPr>
          <w:lang w:eastAsia="en-US"/>
        </w:rPr>
        <w:t>gr</w:t>
      </w:r>
      <w:r w:rsidR="00A615AA">
        <w:rPr>
          <w:lang w:eastAsia="en-US"/>
        </w:rPr>
        <w:t>oup</w:t>
      </w:r>
      <w:proofErr w:type="gramEnd"/>
      <w:r w:rsidR="00A615AA">
        <w:rPr>
          <w:lang w:eastAsia="en-US"/>
        </w:rPr>
        <w:t xml:space="preserve"> which has been exposed (the </w:t>
      </w:r>
      <w:r>
        <w:rPr>
          <w:lang w:eastAsia="en-US"/>
        </w:rPr>
        <w:t>programme group) and the group which has n</w:t>
      </w:r>
      <w:r w:rsidR="00A615AA">
        <w:rPr>
          <w:lang w:eastAsia="en-US"/>
        </w:rPr>
        <w:t xml:space="preserve">ot (the control group) are then </w:t>
      </w:r>
      <w:r>
        <w:rPr>
          <w:lang w:eastAsia="en-US"/>
        </w:rPr>
        <w:t>attributable to the intervention. In the real world, this</w:t>
      </w:r>
      <w:r w:rsidR="00A615AA">
        <w:rPr>
          <w:lang w:eastAsia="en-US"/>
        </w:rPr>
        <w:t xml:space="preserve"> design does not exist since we </w:t>
      </w:r>
      <w:r>
        <w:rPr>
          <w:lang w:eastAsia="en-US"/>
        </w:rPr>
        <w:t>can never be absolutely certain that the two groups are i</w:t>
      </w:r>
      <w:r w:rsidR="00A615AA">
        <w:rPr>
          <w:lang w:eastAsia="en-US"/>
        </w:rPr>
        <w:t xml:space="preserve">dentical in all other respects. </w:t>
      </w:r>
      <w:r>
        <w:rPr>
          <w:lang w:eastAsia="en-US"/>
        </w:rPr>
        <w:t>The potential non-equivalence of the two groups wea</w:t>
      </w:r>
      <w:r w:rsidR="00A615AA">
        <w:rPr>
          <w:lang w:eastAsia="en-US"/>
        </w:rPr>
        <w:t xml:space="preserve">kens the validity of any causal </w:t>
      </w:r>
      <w:r>
        <w:rPr>
          <w:lang w:eastAsia="en-US"/>
        </w:rPr>
        <w:t xml:space="preserve">inference about the intervention. </w:t>
      </w:r>
    </w:p>
    <w:p w14:paraId="1D388B28" w14:textId="195568F7" w:rsidR="0066300F" w:rsidRPr="00EB7C1F" w:rsidRDefault="0066300F" w:rsidP="00A615AA">
      <w:pPr>
        <w:pStyle w:val="ITEAHeading3"/>
        <w:jc w:val="both"/>
        <w:rPr>
          <w:lang w:eastAsia="en-US"/>
        </w:rPr>
      </w:pPr>
      <w:bookmarkStart w:id="28" w:name="_Toc429489470"/>
      <w:r w:rsidRPr="00EB7C1F">
        <w:rPr>
          <w:lang w:eastAsia="en-US"/>
        </w:rPr>
        <w:t>Interrupted Time Series</w:t>
      </w:r>
      <w:bookmarkEnd w:id="28"/>
    </w:p>
    <w:p w14:paraId="6D422A0A" w14:textId="1E137994" w:rsidR="0066300F" w:rsidRDefault="0066300F" w:rsidP="00A615AA">
      <w:pPr>
        <w:pStyle w:val="ITEABodyText"/>
        <w:rPr>
          <w:lang w:eastAsia="en-US"/>
        </w:rPr>
      </w:pPr>
      <w:r>
        <w:rPr>
          <w:lang w:eastAsia="en-US"/>
        </w:rPr>
        <w:t xml:space="preserve">An example of a quasi-experimental design. </w:t>
      </w:r>
      <w:r w:rsidR="00A615AA">
        <w:rPr>
          <w:lang w:eastAsia="en-US"/>
        </w:rPr>
        <w:t xml:space="preserve">This involves obtaining several </w:t>
      </w:r>
      <w:r>
        <w:rPr>
          <w:lang w:eastAsia="en-US"/>
        </w:rPr>
        <w:t>measurements over time both before and after expo</w:t>
      </w:r>
      <w:r w:rsidR="00A615AA">
        <w:rPr>
          <w:lang w:eastAsia="en-US"/>
        </w:rPr>
        <w:t xml:space="preserve">sure to a programme in order to create a timed series of </w:t>
      </w:r>
      <w:r>
        <w:rPr>
          <w:lang w:eastAsia="en-US"/>
        </w:rPr>
        <w:t>observations. It is purpor</w:t>
      </w:r>
      <w:r w:rsidR="00A615AA">
        <w:rPr>
          <w:lang w:eastAsia="en-US"/>
        </w:rPr>
        <w:t xml:space="preserve">ted to be an improvement on the </w:t>
      </w:r>
      <w:r>
        <w:rPr>
          <w:lang w:eastAsia="en-US"/>
        </w:rPr>
        <w:t>before and after design.</w:t>
      </w:r>
    </w:p>
    <w:p w14:paraId="1E53AB0F" w14:textId="1FDB433A" w:rsidR="0066300F" w:rsidRPr="00EB7C1F" w:rsidRDefault="0066300F" w:rsidP="00A615AA">
      <w:pPr>
        <w:pStyle w:val="ITEAHeading3"/>
        <w:jc w:val="both"/>
        <w:rPr>
          <w:lang w:eastAsia="en-US"/>
        </w:rPr>
      </w:pPr>
      <w:bookmarkStart w:id="29" w:name="_Toc429489471"/>
      <w:r w:rsidRPr="00EB7C1F">
        <w:rPr>
          <w:lang w:eastAsia="en-US"/>
        </w:rPr>
        <w:t>Logic Models</w:t>
      </w:r>
      <w:bookmarkEnd w:id="29"/>
    </w:p>
    <w:p w14:paraId="15E4F3F0" w14:textId="5D8BD9E4" w:rsidR="0066300F" w:rsidRDefault="0066300F" w:rsidP="00A615AA">
      <w:pPr>
        <w:pStyle w:val="ITEABodyText"/>
        <w:rPr>
          <w:lang w:eastAsia="en-US"/>
        </w:rPr>
      </w:pPr>
      <w:r>
        <w:rPr>
          <w:lang w:eastAsia="en-US"/>
        </w:rPr>
        <w:t>Logic modeling is a tool that can be useful in th</w:t>
      </w:r>
      <w:r w:rsidR="00A615AA">
        <w:rPr>
          <w:lang w:eastAsia="en-US"/>
        </w:rPr>
        <w:t xml:space="preserve">e development of monitoring and </w:t>
      </w:r>
      <w:r>
        <w:rPr>
          <w:lang w:eastAsia="en-US"/>
        </w:rPr>
        <w:t>evaluation plans as they help to identify short-,</w:t>
      </w:r>
      <w:r w:rsidR="00A615AA">
        <w:rPr>
          <w:lang w:eastAsia="en-US"/>
        </w:rPr>
        <w:t xml:space="preserve"> medium- and long-term outcomes </w:t>
      </w:r>
      <w:r>
        <w:rPr>
          <w:lang w:eastAsia="en-US"/>
        </w:rPr>
        <w:t>that are linked to the key activities of a programm</w:t>
      </w:r>
      <w:r w:rsidR="00A615AA">
        <w:rPr>
          <w:lang w:eastAsia="en-US"/>
        </w:rPr>
        <w:t xml:space="preserve">e or strategy. Typically, logic </w:t>
      </w:r>
      <w:r>
        <w:rPr>
          <w:lang w:eastAsia="en-US"/>
        </w:rPr>
        <w:t>models are developed in collaboration with key st</w:t>
      </w:r>
      <w:r w:rsidR="00A615AA">
        <w:rPr>
          <w:lang w:eastAsia="en-US"/>
        </w:rPr>
        <w:t xml:space="preserve">akeholders involved in strategy </w:t>
      </w:r>
      <w:r>
        <w:rPr>
          <w:lang w:eastAsia="en-US"/>
        </w:rPr>
        <w:t>development and delivery.</w:t>
      </w:r>
    </w:p>
    <w:p w14:paraId="391A655D" w14:textId="5932FA42" w:rsidR="0066300F" w:rsidRDefault="0066300F" w:rsidP="00A615AA">
      <w:pPr>
        <w:pStyle w:val="ITEABodyText"/>
        <w:rPr>
          <w:lang w:eastAsia="en-US"/>
        </w:rPr>
      </w:pPr>
    </w:p>
    <w:p w14:paraId="44AF7049" w14:textId="2F7AA6DA" w:rsidR="0066300F" w:rsidRPr="00EB7C1F" w:rsidRDefault="0066300F" w:rsidP="00A615AA">
      <w:pPr>
        <w:pStyle w:val="ITEAHeading3"/>
        <w:jc w:val="both"/>
        <w:rPr>
          <w:lang w:eastAsia="en-US"/>
        </w:rPr>
      </w:pPr>
      <w:bookmarkStart w:id="30" w:name="_Toc429489472"/>
      <w:r w:rsidRPr="00EB7C1F">
        <w:rPr>
          <w:lang w:eastAsia="en-US"/>
        </w:rPr>
        <w:lastRenderedPageBreak/>
        <w:t>Literature Review</w:t>
      </w:r>
      <w:bookmarkEnd w:id="30"/>
    </w:p>
    <w:p w14:paraId="1CABB1B0" w14:textId="5D64D737" w:rsidR="0066300F" w:rsidRDefault="0066300F" w:rsidP="00A615AA">
      <w:pPr>
        <w:pStyle w:val="ITEABodyText"/>
        <w:rPr>
          <w:lang w:eastAsia="en-US"/>
        </w:rPr>
      </w:pPr>
      <w:r>
        <w:rPr>
          <w:lang w:eastAsia="en-US"/>
        </w:rPr>
        <w:t>A data collection technique which enables the ev</w:t>
      </w:r>
      <w:r w:rsidR="00A615AA">
        <w:rPr>
          <w:lang w:eastAsia="en-US"/>
        </w:rPr>
        <w:t xml:space="preserve">aluator to make the best use of </w:t>
      </w:r>
      <w:r>
        <w:rPr>
          <w:lang w:eastAsia="en-US"/>
        </w:rPr>
        <w:t>previous work in the field under investigation and thu</w:t>
      </w:r>
      <w:r w:rsidR="00A615AA">
        <w:rPr>
          <w:lang w:eastAsia="en-US"/>
        </w:rPr>
        <w:t xml:space="preserve">s to learn from the experiences </w:t>
      </w:r>
      <w:r>
        <w:rPr>
          <w:lang w:eastAsia="en-US"/>
        </w:rPr>
        <w:t xml:space="preserve">and findings of those who have carried out similar or </w:t>
      </w:r>
      <w:r w:rsidR="00A615AA">
        <w:rPr>
          <w:lang w:eastAsia="en-US"/>
        </w:rPr>
        <w:t xml:space="preserve">related work in the past. There </w:t>
      </w:r>
      <w:r>
        <w:rPr>
          <w:lang w:eastAsia="en-US"/>
        </w:rPr>
        <w:t>are two types of documents that can be used in a litera</w:t>
      </w:r>
      <w:r w:rsidR="00A615AA">
        <w:rPr>
          <w:lang w:eastAsia="en-US"/>
        </w:rPr>
        <w:t xml:space="preserve">ture search. Firstly, there are </w:t>
      </w:r>
      <w:r>
        <w:rPr>
          <w:lang w:eastAsia="en-US"/>
        </w:rPr>
        <w:t xml:space="preserve">published papers, reports and books prepared by </w:t>
      </w:r>
      <w:r w:rsidR="00A615AA">
        <w:rPr>
          <w:lang w:eastAsia="en-US"/>
        </w:rPr>
        <w:t xml:space="preserve">academics, experts and official </w:t>
      </w:r>
      <w:r>
        <w:rPr>
          <w:lang w:eastAsia="en-US"/>
        </w:rPr>
        <w:t>organizations. Secondly, there are specific stud</w:t>
      </w:r>
      <w:r w:rsidR="00A615AA">
        <w:rPr>
          <w:lang w:eastAsia="en-US"/>
        </w:rPr>
        <w:t xml:space="preserve">ies in the area, including past </w:t>
      </w:r>
      <w:r>
        <w:rPr>
          <w:lang w:eastAsia="en-US"/>
        </w:rPr>
        <w:t>evaluations and policy documents. These can be</w:t>
      </w:r>
      <w:r w:rsidR="00A615AA">
        <w:rPr>
          <w:lang w:eastAsia="en-US"/>
        </w:rPr>
        <w:t xml:space="preserve"> harder to source and are often </w:t>
      </w:r>
      <w:r>
        <w:rPr>
          <w:lang w:eastAsia="en-US"/>
        </w:rPr>
        <w:t>referred to as ‘grey literature’</w:t>
      </w:r>
      <w:r w:rsidR="00A615AA">
        <w:rPr>
          <w:lang w:eastAsia="en-US"/>
        </w:rPr>
        <w:t>.</w:t>
      </w:r>
    </w:p>
    <w:p w14:paraId="01CC8103" w14:textId="07394265" w:rsidR="0066300F" w:rsidRPr="00EB7C1F" w:rsidRDefault="0066300F" w:rsidP="00A615AA">
      <w:pPr>
        <w:pStyle w:val="ITEAHeading3"/>
        <w:jc w:val="both"/>
        <w:rPr>
          <w:lang w:eastAsia="en-US"/>
        </w:rPr>
      </w:pPr>
      <w:bookmarkStart w:id="31" w:name="_Toc429489473"/>
      <w:r w:rsidRPr="00EB7C1F">
        <w:rPr>
          <w:lang w:eastAsia="en-US"/>
        </w:rPr>
        <w:t>Natural Observations</w:t>
      </w:r>
      <w:bookmarkEnd w:id="31"/>
    </w:p>
    <w:p w14:paraId="3EF9E7EF" w14:textId="490E50B1" w:rsidR="0066300F" w:rsidRDefault="0066300F" w:rsidP="00A615AA">
      <w:pPr>
        <w:pStyle w:val="ITEABodyText"/>
        <w:rPr>
          <w:lang w:eastAsia="en-US"/>
        </w:rPr>
      </w:pPr>
      <w:r>
        <w:rPr>
          <w:lang w:eastAsia="en-US"/>
        </w:rPr>
        <w:t>A data collection technique in which the evaluator makes on-sit</w:t>
      </w:r>
      <w:r w:rsidR="0047370B">
        <w:rPr>
          <w:lang w:eastAsia="en-US"/>
        </w:rPr>
        <w:t xml:space="preserve">e visits to locations </w:t>
      </w:r>
      <w:r>
        <w:rPr>
          <w:lang w:eastAsia="en-US"/>
        </w:rPr>
        <w:t>where the intervention is in operation and direc</w:t>
      </w:r>
      <w:r w:rsidR="0047370B">
        <w:rPr>
          <w:lang w:eastAsia="en-US"/>
        </w:rPr>
        <w:t xml:space="preserve">tly observes what is happening. </w:t>
      </w:r>
      <w:r>
        <w:rPr>
          <w:lang w:eastAsia="en-US"/>
        </w:rPr>
        <w:t>Observational data can be used to describe the s</w:t>
      </w:r>
      <w:r w:rsidR="0047370B">
        <w:rPr>
          <w:lang w:eastAsia="en-US"/>
        </w:rPr>
        <w:t xml:space="preserve">etting of the intervention, the </w:t>
      </w:r>
      <w:r>
        <w:rPr>
          <w:lang w:eastAsia="en-US"/>
        </w:rPr>
        <w:t>activities which take place in the setting, the individuals who participat</w:t>
      </w:r>
      <w:r w:rsidR="0047370B">
        <w:rPr>
          <w:lang w:eastAsia="en-US"/>
        </w:rPr>
        <w:t xml:space="preserve">e in these </w:t>
      </w:r>
      <w:r>
        <w:rPr>
          <w:lang w:eastAsia="en-US"/>
        </w:rPr>
        <w:t>activities (who may or may not be aware that th</w:t>
      </w:r>
      <w:r w:rsidR="0047370B">
        <w:rPr>
          <w:lang w:eastAsia="en-US"/>
        </w:rPr>
        <w:t xml:space="preserve">ey are being observed), and the </w:t>
      </w:r>
      <w:r>
        <w:rPr>
          <w:lang w:eastAsia="en-US"/>
        </w:rPr>
        <w:t xml:space="preserve">meaning of these activities to the individuals. </w:t>
      </w:r>
      <w:r w:rsidR="0047370B">
        <w:rPr>
          <w:lang w:eastAsia="en-US"/>
        </w:rPr>
        <w:t xml:space="preserve">This form of data collection is </w:t>
      </w:r>
      <w:r>
        <w:rPr>
          <w:lang w:eastAsia="en-US"/>
        </w:rPr>
        <w:t>particularly vulnerable to the Hawthorne effect.</w:t>
      </w:r>
    </w:p>
    <w:p w14:paraId="14438D6D" w14:textId="219C711C" w:rsidR="0066300F" w:rsidRPr="00EB7C1F" w:rsidRDefault="0066300F" w:rsidP="00A615AA">
      <w:pPr>
        <w:pStyle w:val="ITEAHeading3"/>
        <w:jc w:val="both"/>
        <w:rPr>
          <w:lang w:eastAsia="en-US"/>
        </w:rPr>
      </w:pPr>
      <w:bookmarkStart w:id="32" w:name="_Toc429489474"/>
      <w:r w:rsidRPr="00EB7C1F">
        <w:rPr>
          <w:lang w:eastAsia="en-US"/>
        </w:rPr>
        <w:t>Participatory Action Research</w:t>
      </w:r>
      <w:bookmarkEnd w:id="32"/>
    </w:p>
    <w:p w14:paraId="4D40A560" w14:textId="5AA3A05E" w:rsidR="0066300F" w:rsidRDefault="0066300F" w:rsidP="00A615AA">
      <w:pPr>
        <w:pStyle w:val="ITEABodyText"/>
        <w:rPr>
          <w:lang w:eastAsia="en-US"/>
        </w:rPr>
      </w:pPr>
      <w:r>
        <w:rPr>
          <w:lang w:eastAsia="en-US"/>
        </w:rPr>
        <w:t>Participatory Action Research involves individuals a</w:t>
      </w:r>
      <w:r w:rsidR="0047370B">
        <w:rPr>
          <w:lang w:eastAsia="en-US"/>
        </w:rPr>
        <w:t xml:space="preserve">nd groups researching their own </w:t>
      </w:r>
      <w:r>
        <w:rPr>
          <w:lang w:eastAsia="en-US"/>
        </w:rPr>
        <w:t>personal beings, social settings and experiences</w:t>
      </w:r>
      <w:r w:rsidR="0047370B">
        <w:rPr>
          <w:lang w:eastAsia="en-US"/>
        </w:rPr>
        <w:t xml:space="preserve">. They reflect on their values, </w:t>
      </w:r>
      <w:r>
        <w:rPr>
          <w:lang w:eastAsia="en-US"/>
        </w:rPr>
        <w:t>shared realities, collective meanings, needs and go</w:t>
      </w:r>
      <w:r w:rsidR="0047370B">
        <w:rPr>
          <w:lang w:eastAsia="en-US"/>
        </w:rPr>
        <w:t xml:space="preserve">als. Knowledge is generated and </w:t>
      </w:r>
      <w:r>
        <w:rPr>
          <w:lang w:eastAsia="en-US"/>
        </w:rPr>
        <w:t>power is regained through deliberate actions tha</w:t>
      </w:r>
      <w:r w:rsidR="0047370B">
        <w:rPr>
          <w:lang w:eastAsia="en-US"/>
        </w:rPr>
        <w:t xml:space="preserve">t nurture, empower and liberate </w:t>
      </w:r>
      <w:r>
        <w:rPr>
          <w:lang w:eastAsia="en-US"/>
        </w:rPr>
        <w:t>individuals and groups. The researcher works in pa</w:t>
      </w:r>
      <w:r w:rsidR="0047370B">
        <w:rPr>
          <w:lang w:eastAsia="en-US"/>
        </w:rPr>
        <w:t xml:space="preserve">rtnership with the participants </w:t>
      </w:r>
      <w:r>
        <w:rPr>
          <w:lang w:eastAsia="en-US"/>
        </w:rPr>
        <w:t>throughout the research purpose. PAR can be t</w:t>
      </w:r>
      <w:r w:rsidR="0047370B">
        <w:rPr>
          <w:lang w:eastAsia="en-US"/>
        </w:rPr>
        <w:t xml:space="preserve">ime consuming because sometimes </w:t>
      </w:r>
      <w:r>
        <w:rPr>
          <w:lang w:eastAsia="en-US"/>
        </w:rPr>
        <w:t>delay can occur when researchers from outsi</w:t>
      </w:r>
      <w:r w:rsidR="007707A3">
        <w:rPr>
          <w:lang w:eastAsia="en-US"/>
        </w:rPr>
        <w:t>de the community and community</w:t>
      </w:r>
      <w:r w:rsidR="0047370B">
        <w:rPr>
          <w:lang w:eastAsia="en-US"/>
        </w:rPr>
        <w:t xml:space="preserve"> </w:t>
      </w:r>
      <w:r>
        <w:rPr>
          <w:lang w:eastAsia="en-US"/>
        </w:rPr>
        <w:t>members need to negotiate phases in the rese</w:t>
      </w:r>
      <w:r w:rsidR="0047370B">
        <w:rPr>
          <w:lang w:eastAsia="en-US"/>
        </w:rPr>
        <w:t xml:space="preserve">arch. Research using PAR should </w:t>
      </w:r>
      <w:r>
        <w:rPr>
          <w:lang w:eastAsia="en-US"/>
        </w:rPr>
        <w:t>ideally describe the negotiation processes used.</w:t>
      </w:r>
    </w:p>
    <w:p w14:paraId="44152732" w14:textId="2B39A27D" w:rsidR="0066300F" w:rsidRPr="00EB7C1F" w:rsidRDefault="0066300F" w:rsidP="00A615AA">
      <w:pPr>
        <w:pStyle w:val="ITEAHeading3"/>
        <w:jc w:val="both"/>
        <w:rPr>
          <w:lang w:eastAsia="en-US"/>
        </w:rPr>
      </w:pPr>
      <w:bookmarkStart w:id="33" w:name="_Toc429489475"/>
      <w:r w:rsidRPr="00EB7C1F">
        <w:rPr>
          <w:lang w:eastAsia="en-US"/>
        </w:rPr>
        <w:t>Performance Audit</w:t>
      </w:r>
      <w:bookmarkEnd w:id="33"/>
    </w:p>
    <w:p w14:paraId="4DA78215" w14:textId="50A35FBA" w:rsidR="0066300F" w:rsidRDefault="0066300F" w:rsidP="00A615AA">
      <w:pPr>
        <w:pStyle w:val="ITEABodyText"/>
        <w:rPr>
          <w:lang w:eastAsia="en-US"/>
        </w:rPr>
      </w:pPr>
      <w:r>
        <w:rPr>
          <w:lang w:eastAsia="en-US"/>
        </w:rPr>
        <w:t>Conceptually closer to evaluation than traditional audit, performance a</w:t>
      </w:r>
      <w:r w:rsidR="0047370B">
        <w:rPr>
          <w:lang w:eastAsia="en-US"/>
        </w:rPr>
        <w:t xml:space="preserve">udit is strongly </w:t>
      </w:r>
      <w:r>
        <w:rPr>
          <w:lang w:eastAsia="en-US"/>
        </w:rPr>
        <w:t>concerned with questions of efficiency (of an interven</w:t>
      </w:r>
      <w:r w:rsidR="0047370B">
        <w:rPr>
          <w:lang w:eastAsia="en-US"/>
        </w:rPr>
        <w:t xml:space="preserve">tion's direct outputs) and good </w:t>
      </w:r>
      <w:r>
        <w:rPr>
          <w:lang w:eastAsia="en-US"/>
        </w:rPr>
        <w:t xml:space="preserve">management. Performance audit and evaluation </w:t>
      </w:r>
      <w:r w:rsidR="0047370B">
        <w:rPr>
          <w:lang w:eastAsia="en-US"/>
        </w:rPr>
        <w:t xml:space="preserve">share the same aim of improving </w:t>
      </w:r>
      <w:r>
        <w:rPr>
          <w:lang w:eastAsia="en-US"/>
        </w:rPr>
        <w:t>the quality of programmes, but evaluation goes much further. It also looks a</w:t>
      </w:r>
      <w:r w:rsidR="0047370B">
        <w:rPr>
          <w:lang w:eastAsia="en-US"/>
        </w:rPr>
        <w:t xml:space="preserve">t issues </w:t>
      </w:r>
      <w:r>
        <w:rPr>
          <w:lang w:eastAsia="en-US"/>
        </w:rPr>
        <w:t>such as sustainability, relevance and th</w:t>
      </w:r>
      <w:r w:rsidR="0047370B">
        <w:rPr>
          <w:lang w:eastAsia="en-US"/>
        </w:rPr>
        <w:t xml:space="preserve">e longer-term consequences of a </w:t>
      </w:r>
      <w:r>
        <w:rPr>
          <w:lang w:eastAsia="en-US"/>
        </w:rPr>
        <w:t>programme.</w:t>
      </w:r>
    </w:p>
    <w:p w14:paraId="2E3650D9" w14:textId="081DB351" w:rsidR="0066300F" w:rsidRPr="00EB7C1F" w:rsidRDefault="0066300F" w:rsidP="00A615AA">
      <w:pPr>
        <w:pStyle w:val="ITEAHeading3"/>
        <w:jc w:val="both"/>
        <w:rPr>
          <w:lang w:eastAsia="en-US"/>
        </w:rPr>
      </w:pPr>
      <w:bookmarkStart w:id="34" w:name="_Toc429489476"/>
      <w:r w:rsidRPr="00EB7C1F">
        <w:rPr>
          <w:lang w:eastAsia="en-US"/>
        </w:rPr>
        <w:t>Plan, Do, Study, Act Cycle (PDSA)</w:t>
      </w:r>
      <w:bookmarkEnd w:id="34"/>
    </w:p>
    <w:p w14:paraId="3AF87CB9" w14:textId="6D95031E" w:rsidR="0066300F" w:rsidRDefault="0066300F" w:rsidP="00A615AA">
      <w:pPr>
        <w:pStyle w:val="ITEABodyText"/>
        <w:rPr>
          <w:lang w:eastAsia="en-US"/>
        </w:rPr>
      </w:pPr>
      <w:r>
        <w:rPr>
          <w:lang w:eastAsia="en-US"/>
        </w:rPr>
        <w:t>The plan, do, study, act (PDSA) cycles can be used</w:t>
      </w:r>
      <w:r w:rsidR="0047370B">
        <w:rPr>
          <w:lang w:eastAsia="en-US"/>
        </w:rPr>
        <w:t xml:space="preserve"> to test an idea by temporarily </w:t>
      </w:r>
      <w:r>
        <w:rPr>
          <w:lang w:eastAsia="en-US"/>
        </w:rPr>
        <w:t>trialling a change and assessing its impact. This appr</w:t>
      </w:r>
      <w:r w:rsidR="0047370B">
        <w:rPr>
          <w:lang w:eastAsia="en-US"/>
        </w:rPr>
        <w:t xml:space="preserve">oach is unusual in a healthcare </w:t>
      </w:r>
      <w:r>
        <w:rPr>
          <w:lang w:eastAsia="en-US"/>
        </w:rPr>
        <w:t>setting because traditionally, new ideas are ofte</w:t>
      </w:r>
      <w:r w:rsidR="0047370B">
        <w:rPr>
          <w:lang w:eastAsia="en-US"/>
        </w:rPr>
        <w:t xml:space="preserve">n introduced without sufficient </w:t>
      </w:r>
      <w:r>
        <w:rPr>
          <w:lang w:eastAsia="en-US"/>
        </w:rPr>
        <w:t>testing. The four stages of the PDSA cycle are Pl</w:t>
      </w:r>
      <w:r w:rsidR="0047370B">
        <w:rPr>
          <w:lang w:eastAsia="en-US"/>
        </w:rPr>
        <w:t xml:space="preserve">an - the change to be tested or </w:t>
      </w:r>
      <w:r>
        <w:rPr>
          <w:lang w:eastAsia="en-US"/>
        </w:rPr>
        <w:t xml:space="preserve">implemented; Do - carry out the test or change; Study - </w:t>
      </w:r>
      <w:r w:rsidR="0047370B">
        <w:rPr>
          <w:lang w:eastAsia="en-US"/>
        </w:rPr>
        <w:t xml:space="preserve">data before and after the </w:t>
      </w:r>
      <w:r>
        <w:rPr>
          <w:lang w:eastAsia="en-US"/>
        </w:rPr>
        <w:t>change and reflect on what was learned; Act - pla</w:t>
      </w:r>
      <w:r w:rsidR="0047370B">
        <w:rPr>
          <w:lang w:eastAsia="en-US"/>
        </w:rPr>
        <w:t>n the next change cycle or full implementation.</w:t>
      </w:r>
    </w:p>
    <w:p w14:paraId="69D598C0" w14:textId="3B8C6277" w:rsidR="0066300F" w:rsidRPr="00EB7C1F" w:rsidRDefault="0066300F" w:rsidP="00A615AA">
      <w:pPr>
        <w:pStyle w:val="ITEAHeading3"/>
        <w:jc w:val="both"/>
        <w:rPr>
          <w:lang w:eastAsia="en-US"/>
        </w:rPr>
      </w:pPr>
      <w:bookmarkStart w:id="35" w:name="_Toc429489477"/>
      <w:r w:rsidRPr="00EB7C1F">
        <w:rPr>
          <w:lang w:eastAsia="en-US"/>
        </w:rPr>
        <w:t>Quasi Experimental Design</w:t>
      </w:r>
      <w:bookmarkEnd w:id="35"/>
    </w:p>
    <w:p w14:paraId="55725080" w14:textId="4ADA1A16" w:rsidR="0066300F" w:rsidRDefault="0066300F" w:rsidP="00A615AA">
      <w:pPr>
        <w:pStyle w:val="ITEABodyText"/>
        <w:rPr>
          <w:lang w:eastAsia="en-US"/>
        </w:rPr>
      </w:pPr>
      <w:r>
        <w:rPr>
          <w:lang w:eastAsia="en-US"/>
        </w:rPr>
        <w:t>A quasi-experiment is an observational study in wh</w:t>
      </w:r>
      <w:r w:rsidR="0047370B">
        <w:rPr>
          <w:lang w:eastAsia="en-US"/>
        </w:rPr>
        <w:t xml:space="preserve">ich the subjects to be observed </w:t>
      </w:r>
      <w:r>
        <w:rPr>
          <w:lang w:eastAsia="en-US"/>
        </w:rPr>
        <w:t>are not randomly assigned to different groups in ord</w:t>
      </w:r>
      <w:r w:rsidR="0047370B">
        <w:rPr>
          <w:lang w:eastAsia="en-US"/>
        </w:rPr>
        <w:t xml:space="preserve">er to measure outcomes, as in a </w:t>
      </w:r>
      <w:r>
        <w:rPr>
          <w:lang w:eastAsia="en-US"/>
        </w:rPr>
        <w:t>randomized experiment, but grouped according to a c</w:t>
      </w:r>
      <w:r w:rsidR="0047370B">
        <w:rPr>
          <w:lang w:eastAsia="en-US"/>
        </w:rPr>
        <w:t xml:space="preserve">haracteristic that they already </w:t>
      </w:r>
      <w:r>
        <w:rPr>
          <w:lang w:eastAsia="en-US"/>
        </w:rPr>
        <w:t>possess</w:t>
      </w:r>
      <w:r w:rsidR="0047370B">
        <w:rPr>
          <w:lang w:eastAsia="en-US"/>
        </w:rPr>
        <w:t>.</w:t>
      </w:r>
    </w:p>
    <w:p w14:paraId="1D870EFA" w14:textId="6F83D6C5" w:rsidR="0066300F" w:rsidRPr="00EB7C1F" w:rsidRDefault="0066300F" w:rsidP="00A615AA">
      <w:pPr>
        <w:pStyle w:val="ITEAHeading3"/>
        <w:jc w:val="both"/>
        <w:rPr>
          <w:lang w:eastAsia="en-US"/>
        </w:rPr>
      </w:pPr>
      <w:bookmarkStart w:id="36" w:name="_Toc429489478"/>
      <w:r w:rsidRPr="00EB7C1F">
        <w:rPr>
          <w:lang w:eastAsia="en-US"/>
        </w:rPr>
        <w:lastRenderedPageBreak/>
        <w:t>Realist Evaluation</w:t>
      </w:r>
      <w:bookmarkEnd w:id="36"/>
    </w:p>
    <w:p w14:paraId="3180B665" w14:textId="48B3C3EE" w:rsidR="0066300F" w:rsidRDefault="0066300F" w:rsidP="00A615AA">
      <w:pPr>
        <w:pStyle w:val="ITEABodyText"/>
        <w:rPr>
          <w:lang w:eastAsia="en-US"/>
        </w:rPr>
      </w:pPr>
      <w:r>
        <w:rPr>
          <w:lang w:eastAsia="en-US"/>
        </w:rPr>
        <w:t>The term ‘realist evaluation’ is drawn from Pawson an</w:t>
      </w:r>
      <w:r w:rsidR="0047370B">
        <w:rPr>
          <w:lang w:eastAsia="en-US"/>
        </w:rPr>
        <w:t xml:space="preserve">d Tilley’s seminal work (1997). </w:t>
      </w:r>
      <w:r>
        <w:rPr>
          <w:lang w:eastAsia="en-US"/>
        </w:rPr>
        <w:t>The key to this methodology is that Context + Mec</w:t>
      </w:r>
      <w:r w:rsidR="0047370B">
        <w:rPr>
          <w:lang w:eastAsia="en-US"/>
        </w:rPr>
        <w:t xml:space="preserve">hanism = Outcome. Therefore the </w:t>
      </w:r>
      <w:r>
        <w:rPr>
          <w:lang w:eastAsia="en-US"/>
        </w:rPr>
        <w:t>task of evaluators is to learn more about ‘what work</w:t>
      </w:r>
      <w:r w:rsidR="0047370B">
        <w:rPr>
          <w:lang w:eastAsia="en-US"/>
        </w:rPr>
        <w:t xml:space="preserve">s for whom’, ‘in which contexts </w:t>
      </w:r>
      <w:r>
        <w:rPr>
          <w:lang w:eastAsia="en-US"/>
        </w:rPr>
        <w:t>particular programs do and don’t work’, and ‘what m</w:t>
      </w:r>
      <w:r w:rsidR="0047370B">
        <w:rPr>
          <w:lang w:eastAsia="en-US"/>
        </w:rPr>
        <w:t>echanisms are triggered by what programs in what contexts [2].</w:t>
      </w:r>
    </w:p>
    <w:p w14:paraId="1D05E6D2" w14:textId="661C5EAE" w:rsidR="0066300F" w:rsidRPr="00EB7C1F" w:rsidRDefault="0066300F" w:rsidP="00A615AA">
      <w:pPr>
        <w:pStyle w:val="ITEAHeading3"/>
        <w:jc w:val="both"/>
        <w:rPr>
          <w:lang w:eastAsia="en-US"/>
        </w:rPr>
      </w:pPr>
      <w:bookmarkStart w:id="37" w:name="_Toc429489479"/>
      <w:r w:rsidRPr="00EB7C1F">
        <w:rPr>
          <w:lang w:eastAsia="en-US"/>
        </w:rPr>
        <w:t>Regression Analysis</w:t>
      </w:r>
      <w:bookmarkEnd w:id="37"/>
    </w:p>
    <w:p w14:paraId="7A653BF4" w14:textId="1AF8D458" w:rsidR="0066300F" w:rsidRDefault="0066300F" w:rsidP="00A615AA">
      <w:pPr>
        <w:pStyle w:val="ITEABodyText"/>
        <w:rPr>
          <w:lang w:eastAsia="en-US"/>
        </w:rPr>
      </w:pPr>
      <w:r>
        <w:rPr>
          <w:lang w:eastAsia="en-US"/>
        </w:rPr>
        <w:t>A statistical technique which can be used to establish the signi</w:t>
      </w:r>
      <w:r w:rsidR="007707A3">
        <w:rPr>
          <w:lang w:eastAsia="en-US"/>
        </w:rPr>
        <w:t xml:space="preserve">ficance of any </w:t>
      </w:r>
      <w:r>
        <w:rPr>
          <w:lang w:eastAsia="en-US"/>
        </w:rPr>
        <w:t>correlation (association) between variables of interest,</w:t>
      </w:r>
      <w:r w:rsidR="007707A3">
        <w:rPr>
          <w:lang w:eastAsia="en-US"/>
        </w:rPr>
        <w:t xml:space="preserve"> e.g. the gender of a long-term </w:t>
      </w:r>
      <w:r>
        <w:rPr>
          <w:lang w:eastAsia="en-US"/>
        </w:rPr>
        <w:t>unemployed worker and the amount of time before he</w:t>
      </w:r>
      <w:r w:rsidR="007707A3">
        <w:rPr>
          <w:lang w:eastAsia="en-US"/>
        </w:rPr>
        <w:t xml:space="preserve"> or she finds a new job after a </w:t>
      </w:r>
      <w:r>
        <w:rPr>
          <w:lang w:eastAsia="en-US"/>
        </w:rPr>
        <w:t>training programme. In regression analysis, there is an attempt to esta</w:t>
      </w:r>
      <w:r w:rsidR="007707A3">
        <w:rPr>
          <w:lang w:eastAsia="en-US"/>
        </w:rPr>
        <w:t xml:space="preserve">blish whether </w:t>
      </w:r>
      <w:r>
        <w:rPr>
          <w:lang w:eastAsia="en-US"/>
        </w:rPr>
        <w:t>the variation in one variable (known as the dependen</w:t>
      </w:r>
      <w:r w:rsidR="007707A3">
        <w:rPr>
          <w:lang w:eastAsia="en-US"/>
        </w:rPr>
        <w:t xml:space="preserve">t variable) can be explained in </w:t>
      </w:r>
      <w:r>
        <w:rPr>
          <w:lang w:eastAsia="en-US"/>
        </w:rPr>
        <w:t>terms of the variation in one or more independent va</w:t>
      </w:r>
      <w:r w:rsidR="007707A3">
        <w:rPr>
          <w:lang w:eastAsia="en-US"/>
        </w:rPr>
        <w:t xml:space="preserve">riables. The dependent variable is often quantitative. Special techniques are </w:t>
      </w:r>
      <w:r>
        <w:rPr>
          <w:lang w:eastAsia="en-US"/>
        </w:rPr>
        <w:t xml:space="preserve">available, however, to deal with situations in </w:t>
      </w:r>
      <w:r w:rsidR="007707A3">
        <w:rPr>
          <w:lang w:eastAsia="en-US"/>
        </w:rPr>
        <w:t>which the dependent variable is qualitative.</w:t>
      </w:r>
    </w:p>
    <w:p w14:paraId="18B9FECC" w14:textId="1EE1E114" w:rsidR="0066300F" w:rsidRPr="00EB7C1F" w:rsidRDefault="0066300F" w:rsidP="00A615AA">
      <w:pPr>
        <w:pStyle w:val="ITEAHeading3"/>
        <w:jc w:val="both"/>
        <w:rPr>
          <w:lang w:eastAsia="en-US"/>
        </w:rPr>
      </w:pPr>
      <w:bookmarkStart w:id="38" w:name="_Toc429489480"/>
      <w:r w:rsidRPr="00EB7C1F">
        <w:rPr>
          <w:lang w:eastAsia="en-US"/>
        </w:rPr>
        <w:t>Research Synthesis</w:t>
      </w:r>
      <w:bookmarkEnd w:id="38"/>
    </w:p>
    <w:p w14:paraId="4EC4887D" w14:textId="4206A7C3" w:rsidR="0066300F" w:rsidRDefault="0066300F" w:rsidP="00A615AA">
      <w:pPr>
        <w:pStyle w:val="ITEABodyText"/>
        <w:rPr>
          <w:lang w:eastAsia="en-US"/>
        </w:rPr>
      </w:pPr>
      <w:r>
        <w:rPr>
          <w:lang w:eastAsia="en-US"/>
        </w:rPr>
        <w:t>An overview of the current state of knowledge abo</w:t>
      </w:r>
      <w:r w:rsidR="007707A3">
        <w:rPr>
          <w:lang w:eastAsia="en-US"/>
        </w:rPr>
        <w:t xml:space="preserve">ut a socio-economic problem and </w:t>
      </w:r>
      <w:r>
        <w:rPr>
          <w:lang w:eastAsia="en-US"/>
        </w:rPr>
        <w:t>about remedies through public policy, which is undert</w:t>
      </w:r>
      <w:r w:rsidR="007707A3">
        <w:rPr>
          <w:lang w:eastAsia="en-US"/>
        </w:rPr>
        <w:t xml:space="preserve">aken before an evaluation. This </w:t>
      </w:r>
      <w:r>
        <w:rPr>
          <w:lang w:eastAsia="en-US"/>
        </w:rPr>
        <w:t>knowledge can be obtained from professional literat</w:t>
      </w:r>
      <w:r w:rsidR="007707A3">
        <w:rPr>
          <w:lang w:eastAsia="en-US"/>
        </w:rPr>
        <w:t xml:space="preserve">ure, media articles, and </w:t>
      </w:r>
      <w:r>
        <w:rPr>
          <w:lang w:eastAsia="en-US"/>
        </w:rPr>
        <w:t>administrative data, monitoring reports or published s</w:t>
      </w:r>
      <w:r w:rsidR="007707A3">
        <w:rPr>
          <w:lang w:eastAsia="en-US"/>
        </w:rPr>
        <w:t xml:space="preserve">tatistics. Preparing a research </w:t>
      </w:r>
      <w:r>
        <w:rPr>
          <w:lang w:eastAsia="en-US"/>
        </w:rPr>
        <w:t>synthesis is often helpful prior to launching an evaluat</w:t>
      </w:r>
      <w:r w:rsidR="007707A3">
        <w:rPr>
          <w:lang w:eastAsia="en-US"/>
        </w:rPr>
        <w:t xml:space="preserve">ion. By listing the information </w:t>
      </w:r>
      <w:r>
        <w:rPr>
          <w:lang w:eastAsia="en-US"/>
        </w:rPr>
        <w:t>that is available and comparing it with the needs ensuing</w:t>
      </w:r>
      <w:r w:rsidR="007707A3">
        <w:rPr>
          <w:lang w:eastAsia="en-US"/>
        </w:rPr>
        <w:t xml:space="preserve"> from the analytical agenda, </w:t>
      </w:r>
      <w:r>
        <w:rPr>
          <w:lang w:eastAsia="en-US"/>
        </w:rPr>
        <w:t>the research synthesis will point to the principal infor</w:t>
      </w:r>
      <w:r w:rsidR="007707A3">
        <w:rPr>
          <w:lang w:eastAsia="en-US"/>
        </w:rPr>
        <w:t xml:space="preserve">mation gaps which, in turn, set </w:t>
      </w:r>
      <w:r>
        <w:rPr>
          <w:lang w:eastAsia="en-US"/>
        </w:rPr>
        <w:t>the data collection and analysis tasks to be undertake</w:t>
      </w:r>
      <w:r w:rsidR="007707A3">
        <w:rPr>
          <w:lang w:eastAsia="en-US"/>
        </w:rPr>
        <w:t xml:space="preserve">n by the evaluation. Reviews of </w:t>
      </w:r>
      <w:r>
        <w:rPr>
          <w:lang w:eastAsia="en-US"/>
        </w:rPr>
        <w:t>literature can also be a data collection technique in the conduct of an evaluation.</w:t>
      </w:r>
    </w:p>
    <w:p w14:paraId="64B50830" w14:textId="552997D2" w:rsidR="0066300F" w:rsidRPr="00EB7C1F" w:rsidRDefault="0066300F" w:rsidP="00A615AA">
      <w:pPr>
        <w:pStyle w:val="ITEAHeading3"/>
        <w:jc w:val="both"/>
        <w:rPr>
          <w:lang w:eastAsia="en-US"/>
        </w:rPr>
      </w:pPr>
      <w:bookmarkStart w:id="39" w:name="_Toc429489481"/>
      <w:r w:rsidRPr="00EB7C1F">
        <w:rPr>
          <w:lang w:eastAsia="en-US"/>
        </w:rPr>
        <w:t>Thematic Evaluation</w:t>
      </w:r>
      <w:bookmarkEnd w:id="39"/>
    </w:p>
    <w:p w14:paraId="50D5EB74" w14:textId="05A8C623" w:rsidR="0066300F" w:rsidRDefault="0066300F" w:rsidP="00A615AA">
      <w:pPr>
        <w:pStyle w:val="ITEABodyText"/>
        <w:rPr>
          <w:lang w:eastAsia="en-US"/>
        </w:rPr>
      </w:pPr>
      <w:r>
        <w:rPr>
          <w:lang w:eastAsia="en-US"/>
        </w:rPr>
        <w:t>An evaluation which focuses on one or more the</w:t>
      </w:r>
      <w:r w:rsidR="007707A3">
        <w:rPr>
          <w:lang w:eastAsia="en-US"/>
        </w:rPr>
        <w:t xml:space="preserve">mes which are common to several </w:t>
      </w:r>
      <w:r>
        <w:rPr>
          <w:lang w:eastAsia="en-US"/>
        </w:rPr>
        <w:t>different interventions (programmes or other activitie</w:t>
      </w:r>
      <w:r w:rsidR="007707A3">
        <w:rPr>
          <w:lang w:eastAsia="en-US"/>
        </w:rPr>
        <w:t xml:space="preserve">s), for example, effects on the </w:t>
      </w:r>
      <w:r>
        <w:rPr>
          <w:lang w:eastAsia="en-US"/>
        </w:rPr>
        <w:t>environment or on small and medium-sized organisations.</w:t>
      </w:r>
    </w:p>
    <w:p w14:paraId="39B6A3D2" w14:textId="0117B156" w:rsidR="0066300F" w:rsidRPr="00EB7C1F" w:rsidRDefault="0066300F" w:rsidP="00A615AA">
      <w:pPr>
        <w:pStyle w:val="ITEAHeading3"/>
        <w:jc w:val="both"/>
        <w:rPr>
          <w:lang w:eastAsia="en-US"/>
        </w:rPr>
      </w:pPr>
      <w:bookmarkStart w:id="40" w:name="_Toc429489482"/>
      <w:r w:rsidRPr="00EB7C1F">
        <w:rPr>
          <w:lang w:eastAsia="en-US"/>
        </w:rPr>
        <w:t>True Experimental Design</w:t>
      </w:r>
      <w:bookmarkEnd w:id="40"/>
    </w:p>
    <w:p w14:paraId="55F69A56" w14:textId="77897AED" w:rsidR="0066300F" w:rsidRDefault="0066300F" w:rsidP="00A615AA">
      <w:pPr>
        <w:pStyle w:val="ITEABodyText"/>
        <w:rPr>
          <w:lang w:eastAsia="en-US"/>
        </w:rPr>
      </w:pPr>
      <w:r>
        <w:rPr>
          <w:lang w:eastAsia="en-US"/>
        </w:rPr>
        <w:t>The best real world approximations to the ideal ex</w:t>
      </w:r>
      <w:r w:rsidR="007707A3">
        <w:rPr>
          <w:lang w:eastAsia="en-US"/>
        </w:rPr>
        <w:t xml:space="preserve">perimental design, in which the </w:t>
      </w:r>
      <w:r>
        <w:rPr>
          <w:lang w:eastAsia="en-US"/>
        </w:rPr>
        <w:t>evaluator tries to ensure the initial equivalence of t</w:t>
      </w:r>
      <w:r w:rsidR="007707A3">
        <w:rPr>
          <w:lang w:eastAsia="en-US"/>
        </w:rPr>
        <w:t xml:space="preserve">he programme and control groups </w:t>
      </w:r>
      <w:r>
        <w:rPr>
          <w:lang w:eastAsia="en-US"/>
        </w:rPr>
        <w:t>by creating them beforehand through random assign</w:t>
      </w:r>
      <w:r w:rsidR="007707A3">
        <w:rPr>
          <w:lang w:eastAsia="en-US"/>
        </w:rPr>
        <w:t xml:space="preserve">ment. Although causal inference </w:t>
      </w:r>
      <w:r>
        <w:rPr>
          <w:lang w:eastAsia="en-US"/>
        </w:rPr>
        <w:t>based on such designs is usually very strong, true exp</w:t>
      </w:r>
      <w:r w:rsidR="007707A3">
        <w:rPr>
          <w:lang w:eastAsia="en-US"/>
        </w:rPr>
        <w:t xml:space="preserve">erimental designs are difficult </w:t>
      </w:r>
      <w:r>
        <w:rPr>
          <w:lang w:eastAsia="en-US"/>
        </w:rPr>
        <w:t>to administer and implement. Also referred to as "randomised experimental design.’’</w:t>
      </w:r>
    </w:p>
    <w:p w14:paraId="708BACFB" w14:textId="77777777" w:rsidR="0066300F" w:rsidRDefault="0066300F" w:rsidP="00A615AA">
      <w:pPr>
        <w:pStyle w:val="ITEABodyText"/>
        <w:rPr>
          <w:lang w:eastAsia="en-US"/>
        </w:rPr>
      </w:pPr>
    </w:p>
    <w:p w14:paraId="143B0CD7" w14:textId="77777777" w:rsidR="0066300F" w:rsidRPr="0066300F" w:rsidRDefault="0066300F" w:rsidP="00A615AA">
      <w:pPr>
        <w:pStyle w:val="ITEABodyText"/>
        <w:rPr>
          <w:lang w:eastAsia="en-US"/>
        </w:rPr>
      </w:pPr>
    </w:p>
    <w:p w14:paraId="2458ADA6" w14:textId="77777777" w:rsidR="0066300F" w:rsidRDefault="0066300F" w:rsidP="00E01E18">
      <w:pPr>
        <w:pStyle w:val="ITEAHeading1"/>
        <w:spacing w:after="0"/>
        <w:jc w:val="both"/>
      </w:pPr>
      <w:bookmarkStart w:id="41" w:name="_Toc429489483"/>
      <w:r w:rsidRPr="0066300F">
        <w:lastRenderedPageBreak/>
        <w:t>Data Collection and Analysis</w:t>
      </w:r>
      <w:bookmarkEnd w:id="41"/>
    </w:p>
    <w:p w14:paraId="162C88CE" w14:textId="77777777" w:rsidR="0066300F" w:rsidRDefault="0066300F" w:rsidP="00E01E18">
      <w:pPr>
        <w:pStyle w:val="ITEABodyText"/>
        <w:rPr>
          <w:lang w:eastAsia="en-US"/>
        </w:rPr>
      </w:pPr>
    </w:p>
    <w:p w14:paraId="4588F5F7" w14:textId="7E1AA671" w:rsidR="0066300F" w:rsidRDefault="0066300F" w:rsidP="00E01E18">
      <w:pPr>
        <w:pStyle w:val="ITEAHeading2"/>
        <w:spacing w:before="0" w:after="0"/>
        <w:jc w:val="both"/>
        <w:rPr>
          <w:lang w:eastAsia="en-US"/>
        </w:rPr>
      </w:pPr>
      <w:bookmarkStart w:id="42" w:name="_Toc429489484"/>
      <w:r>
        <w:rPr>
          <w:lang w:eastAsia="en-US"/>
        </w:rPr>
        <w:t>Collecting the Data</w:t>
      </w:r>
      <w:bookmarkEnd w:id="42"/>
    </w:p>
    <w:p w14:paraId="5367A1B5" w14:textId="77777777" w:rsidR="00E01E18" w:rsidRPr="00E01E18" w:rsidRDefault="00E01E18" w:rsidP="00E01E18">
      <w:pPr>
        <w:pStyle w:val="ITEABodyText"/>
        <w:rPr>
          <w:lang w:eastAsia="en-US"/>
        </w:rPr>
      </w:pPr>
    </w:p>
    <w:p w14:paraId="70F0EE61" w14:textId="576A4763" w:rsidR="0066300F" w:rsidRDefault="0066300F" w:rsidP="00A615AA">
      <w:pPr>
        <w:pStyle w:val="ITEABodyText"/>
        <w:rPr>
          <w:lang w:eastAsia="en-US"/>
        </w:rPr>
      </w:pPr>
      <w:r>
        <w:rPr>
          <w:lang w:eastAsia="en-US"/>
        </w:rPr>
        <w:t>Once you have decided what you want to measure o</w:t>
      </w:r>
      <w:r w:rsidR="00A615AA">
        <w:rPr>
          <w:lang w:eastAsia="en-US"/>
        </w:rPr>
        <w:t xml:space="preserve">r find out, you must decide how </w:t>
      </w:r>
      <w:r>
        <w:rPr>
          <w:lang w:eastAsia="en-US"/>
        </w:rPr>
        <w:t>you are going to do it. Two possibilities are available</w:t>
      </w:r>
      <w:r w:rsidR="00A615AA">
        <w:rPr>
          <w:lang w:eastAsia="en-US"/>
        </w:rPr>
        <w:t xml:space="preserve"> – using existing data </w:t>
      </w:r>
      <w:r>
        <w:rPr>
          <w:lang w:eastAsia="en-US"/>
        </w:rPr>
        <w:t>(Se</w:t>
      </w:r>
      <w:r w:rsidR="00A615AA">
        <w:rPr>
          <w:lang w:eastAsia="en-US"/>
        </w:rPr>
        <w:t xml:space="preserve">condary data) or collecting new data (Primary data). </w:t>
      </w:r>
      <w:r>
        <w:rPr>
          <w:lang w:eastAsia="en-US"/>
        </w:rPr>
        <w:t>Existing data can give information in very large numbe</w:t>
      </w:r>
      <w:r w:rsidR="00A615AA">
        <w:rPr>
          <w:lang w:eastAsia="en-US"/>
        </w:rPr>
        <w:t xml:space="preserve">rs, usually cheaply and quickly </w:t>
      </w:r>
      <w:r>
        <w:rPr>
          <w:lang w:eastAsia="en-US"/>
        </w:rPr>
        <w:t>and with minimal disruption to patient care. However</w:t>
      </w:r>
      <w:r w:rsidR="00A615AA">
        <w:rPr>
          <w:lang w:eastAsia="en-US"/>
        </w:rPr>
        <w:t xml:space="preserve"> it is important to ensure that </w:t>
      </w:r>
      <w:r>
        <w:rPr>
          <w:lang w:eastAsia="en-US"/>
        </w:rPr>
        <w:t>you collect the right data to address the objectives, t</w:t>
      </w:r>
      <w:r w:rsidR="00A615AA">
        <w:rPr>
          <w:lang w:eastAsia="en-US"/>
        </w:rPr>
        <w:t xml:space="preserve">he data is in the right form to </w:t>
      </w:r>
      <w:r>
        <w:rPr>
          <w:lang w:eastAsia="en-US"/>
        </w:rPr>
        <w:t>carry out an appropriate analysis and you co</w:t>
      </w:r>
      <w:r w:rsidR="00A615AA">
        <w:rPr>
          <w:lang w:eastAsia="en-US"/>
        </w:rPr>
        <w:t xml:space="preserve">llect enough data to answer the </w:t>
      </w:r>
      <w:r>
        <w:rPr>
          <w:lang w:eastAsia="en-US"/>
        </w:rPr>
        <w:t>evaluation questions</w:t>
      </w:r>
      <w:r w:rsidR="00A615AA">
        <w:rPr>
          <w:lang w:eastAsia="en-US"/>
        </w:rPr>
        <w:t xml:space="preserve">. This might mean it is </w:t>
      </w:r>
      <w:r>
        <w:rPr>
          <w:lang w:eastAsia="en-US"/>
        </w:rPr>
        <w:t xml:space="preserve">necessary to create </w:t>
      </w:r>
      <w:r w:rsidR="00A615AA">
        <w:rPr>
          <w:lang w:eastAsia="en-US"/>
        </w:rPr>
        <w:t xml:space="preserve">new data. </w:t>
      </w:r>
      <w:r>
        <w:rPr>
          <w:lang w:eastAsia="en-US"/>
        </w:rPr>
        <w:t>To collect new data you will need to consider which</w:t>
      </w:r>
      <w:r w:rsidR="00A615AA">
        <w:rPr>
          <w:lang w:eastAsia="en-US"/>
        </w:rPr>
        <w:t xml:space="preserve"> data collection tools (such as </w:t>
      </w:r>
      <w:r>
        <w:rPr>
          <w:lang w:eastAsia="en-US"/>
        </w:rPr>
        <w:t xml:space="preserve">surveys, interviews, focus groups) you require to </w:t>
      </w:r>
      <w:r w:rsidR="00A615AA">
        <w:rPr>
          <w:lang w:eastAsia="en-US"/>
        </w:rPr>
        <w:t xml:space="preserve">ensure you acquire the data you </w:t>
      </w:r>
      <w:r>
        <w:rPr>
          <w:lang w:eastAsia="en-US"/>
        </w:rPr>
        <w:t>need to achieve your goals.</w:t>
      </w:r>
    </w:p>
    <w:p w14:paraId="46E747D3" w14:textId="40A5D5EC" w:rsidR="0066300F" w:rsidRDefault="0066300F" w:rsidP="00A615AA">
      <w:pPr>
        <w:pStyle w:val="ITEAHeading3"/>
        <w:jc w:val="both"/>
        <w:rPr>
          <w:lang w:eastAsia="en-US"/>
        </w:rPr>
      </w:pPr>
      <w:bookmarkStart w:id="43" w:name="_Toc429489485"/>
      <w:r>
        <w:rPr>
          <w:lang w:eastAsia="en-US"/>
        </w:rPr>
        <w:t>Data collection tools</w:t>
      </w:r>
      <w:bookmarkEnd w:id="43"/>
    </w:p>
    <w:p w14:paraId="22606C10" w14:textId="62AB38E8" w:rsidR="0066300F" w:rsidRDefault="0066300F" w:rsidP="00A615AA">
      <w:pPr>
        <w:pStyle w:val="ITEABodyText"/>
        <w:rPr>
          <w:lang w:eastAsia="en-US"/>
        </w:rPr>
      </w:pPr>
      <w:r>
        <w:rPr>
          <w:lang w:eastAsia="en-US"/>
        </w:rPr>
        <w:t>It is imperative that the data collection tool you ch</w:t>
      </w:r>
      <w:r w:rsidR="007707A3">
        <w:rPr>
          <w:lang w:eastAsia="en-US"/>
        </w:rPr>
        <w:t xml:space="preserve">oose actually measures what you </w:t>
      </w:r>
      <w:r>
        <w:rPr>
          <w:lang w:eastAsia="en-US"/>
        </w:rPr>
        <w:t>intend it to. The term validity is used to describe</w:t>
      </w:r>
      <w:r w:rsidR="007707A3">
        <w:rPr>
          <w:lang w:eastAsia="en-US"/>
        </w:rPr>
        <w:t xml:space="preserve"> how well the tool measures the </w:t>
      </w:r>
      <w:r>
        <w:rPr>
          <w:lang w:eastAsia="en-US"/>
        </w:rPr>
        <w:t>‘truth’. For example, to what extent does</w:t>
      </w:r>
      <w:r w:rsidR="007707A3">
        <w:rPr>
          <w:lang w:eastAsia="en-US"/>
        </w:rPr>
        <w:t xml:space="preserve"> a self-reported food frequency </w:t>
      </w:r>
      <w:r>
        <w:rPr>
          <w:lang w:eastAsia="en-US"/>
        </w:rPr>
        <w:t>questionnaire reflect the actual dietary intake o</w:t>
      </w:r>
      <w:r w:rsidR="007707A3">
        <w:rPr>
          <w:lang w:eastAsia="en-US"/>
        </w:rPr>
        <w:t xml:space="preserve">f the individual completing the </w:t>
      </w:r>
      <w:r>
        <w:rPr>
          <w:lang w:eastAsia="en-US"/>
        </w:rPr>
        <w:t>questionnaire? Probably not at all – so as an evalua</w:t>
      </w:r>
      <w:r w:rsidR="007707A3">
        <w:rPr>
          <w:lang w:eastAsia="en-US"/>
        </w:rPr>
        <w:t xml:space="preserve">tor you may feel that, in these </w:t>
      </w:r>
      <w:r>
        <w:rPr>
          <w:lang w:eastAsia="en-US"/>
        </w:rPr>
        <w:t>circumstances, this type of data collection tool is not</w:t>
      </w:r>
      <w:r w:rsidR="007707A3">
        <w:rPr>
          <w:lang w:eastAsia="en-US"/>
        </w:rPr>
        <w:t xml:space="preserve"> as valid as another tool might </w:t>
      </w:r>
      <w:r>
        <w:rPr>
          <w:lang w:eastAsia="en-US"/>
        </w:rPr>
        <w:t>be. There are a large number of validated tools a</w:t>
      </w:r>
      <w:r w:rsidR="007707A3">
        <w:rPr>
          <w:lang w:eastAsia="en-US"/>
        </w:rPr>
        <w:t xml:space="preserve">lready available, these include </w:t>
      </w:r>
      <w:r>
        <w:rPr>
          <w:lang w:eastAsia="en-US"/>
        </w:rPr>
        <w:t>patient reported outcome measures (PROMs). It is wo</w:t>
      </w:r>
      <w:r w:rsidR="007707A3">
        <w:rPr>
          <w:lang w:eastAsia="en-US"/>
        </w:rPr>
        <w:t xml:space="preserve">rth exploring what is available that may be relevant to use. </w:t>
      </w:r>
      <w:r>
        <w:rPr>
          <w:lang w:eastAsia="en-US"/>
        </w:rPr>
        <w:t xml:space="preserve">Another factor to consider is reliability e.g. how </w:t>
      </w:r>
      <w:r w:rsidR="007707A3">
        <w:rPr>
          <w:lang w:eastAsia="en-US"/>
        </w:rPr>
        <w:t xml:space="preserve">likely it is that a measurement </w:t>
      </w:r>
      <w:r>
        <w:rPr>
          <w:lang w:eastAsia="en-US"/>
        </w:rPr>
        <w:t>instrument will measure the same thing each time</w:t>
      </w:r>
      <w:r w:rsidR="007707A3">
        <w:rPr>
          <w:lang w:eastAsia="en-US"/>
        </w:rPr>
        <w:t xml:space="preserve"> it is used? If the measurement </w:t>
      </w:r>
      <w:r>
        <w:rPr>
          <w:lang w:eastAsia="en-US"/>
        </w:rPr>
        <w:t>cannot be repeated with any consistency you may de</w:t>
      </w:r>
      <w:r w:rsidR="007707A3">
        <w:rPr>
          <w:lang w:eastAsia="en-US"/>
        </w:rPr>
        <w:t xml:space="preserve">cide that it is unreliable. For </w:t>
      </w:r>
      <w:r>
        <w:rPr>
          <w:lang w:eastAsia="en-US"/>
        </w:rPr>
        <w:t>these reasons it is best to test or pilot any data co</w:t>
      </w:r>
      <w:r w:rsidR="007707A3">
        <w:rPr>
          <w:lang w:eastAsia="en-US"/>
        </w:rPr>
        <w:t xml:space="preserve">llection tools that you design, </w:t>
      </w:r>
      <w:r>
        <w:rPr>
          <w:lang w:eastAsia="en-US"/>
        </w:rPr>
        <w:t>before you use them with your chosen sample of part</w:t>
      </w:r>
      <w:r w:rsidR="007707A3">
        <w:rPr>
          <w:lang w:eastAsia="en-US"/>
        </w:rPr>
        <w:t xml:space="preserve">icipants. Some of the tools for </w:t>
      </w:r>
      <w:r>
        <w:rPr>
          <w:lang w:eastAsia="en-US"/>
        </w:rPr>
        <w:t>data collection are listed below.</w:t>
      </w:r>
    </w:p>
    <w:p w14:paraId="681E6C97" w14:textId="3A477CE0" w:rsidR="0066300F" w:rsidRDefault="0066300F" w:rsidP="00A615AA">
      <w:pPr>
        <w:pStyle w:val="ITEAHeading3"/>
        <w:jc w:val="both"/>
        <w:rPr>
          <w:lang w:eastAsia="en-US"/>
        </w:rPr>
      </w:pPr>
      <w:bookmarkStart w:id="44" w:name="_Toc429489486"/>
      <w:r>
        <w:rPr>
          <w:lang w:eastAsia="en-US"/>
        </w:rPr>
        <w:t>Examples of data collection tools</w:t>
      </w:r>
      <w:bookmarkEnd w:id="44"/>
    </w:p>
    <w:p w14:paraId="6FCA158F" w14:textId="4B710EB2" w:rsidR="0066300F" w:rsidRDefault="0066300F" w:rsidP="0011797B">
      <w:pPr>
        <w:pStyle w:val="ITEABodyText"/>
        <w:numPr>
          <w:ilvl w:val="0"/>
          <w:numId w:val="26"/>
        </w:numPr>
        <w:rPr>
          <w:lang w:eastAsia="en-US"/>
        </w:rPr>
      </w:pPr>
      <w:r>
        <w:rPr>
          <w:lang w:eastAsia="en-US"/>
        </w:rPr>
        <w:t>Focus groups: A group of 6 -10 people, who participate in an organised, guided</w:t>
      </w:r>
      <w:r w:rsidR="007C1FE1">
        <w:rPr>
          <w:lang w:eastAsia="en-US"/>
        </w:rPr>
        <w:t xml:space="preserve"> </w:t>
      </w:r>
      <w:r>
        <w:rPr>
          <w:lang w:eastAsia="en-US"/>
        </w:rPr>
        <w:t>discussion, led by a facilitator, with the pur</w:t>
      </w:r>
      <w:r w:rsidR="007C1FE1">
        <w:rPr>
          <w:lang w:eastAsia="en-US"/>
        </w:rPr>
        <w:t xml:space="preserve">pose of gaining their views and </w:t>
      </w:r>
      <w:r>
        <w:rPr>
          <w:lang w:eastAsia="en-US"/>
        </w:rPr>
        <w:t>experiences of a particular topic or activity. Qualitat</w:t>
      </w:r>
      <w:r w:rsidR="007C1FE1">
        <w:rPr>
          <w:lang w:eastAsia="en-US"/>
        </w:rPr>
        <w:t xml:space="preserve">ive data is produced by drawing </w:t>
      </w:r>
      <w:r>
        <w:rPr>
          <w:lang w:eastAsia="en-US"/>
        </w:rPr>
        <w:t>on the participant’s attitudes, feelings, beliefs, experie</w:t>
      </w:r>
      <w:r w:rsidR="007C1FE1">
        <w:rPr>
          <w:lang w:eastAsia="en-US"/>
        </w:rPr>
        <w:t xml:space="preserve">nces and reactions </w:t>
      </w:r>
      <w:r>
        <w:rPr>
          <w:lang w:eastAsia="en-US"/>
        </w:rPr>
        <w:t>demonstrated through the group interaction. Essenti</w:t>
      </w:r>
      <w:r w:rsidR="007C1FE1">
        <w:rPr>
          <w:lang w:eastAsia="en-US"/>
        </w:rPr>
        <w:t xml:space="preserve">ally, the aim is to get at </w:t>
      </w:r>
      <w:r w:rsidR="00776F1C">
        <w:rPr>
          <w:lang w:eastAsia="en-US"/>
        </w:rPr>
        <w:t>how people</w:t>
      </w:r>
      <w:r>
        <w:rPr>
          <w:lang w:eastAsia="en-US"/>
        </w:rPr>
        <w:t xml:space="preserve"> feel and what their thoughts and percepti</w:t>
      </w:r>
      <w:r w:rsidR="007C1FE1">
        <w:rPr>
          <w:lang w:eastAsia="en-US"/>
        </w:rPr>
        <w:t xml:space="preserve">ons are. Please ask us for more </w:t>
      </w:r>
      <w:r>
        <w:rPr>
          <w:lang w:eastAsia="en-US"/>
        </w:rPr>
        <w:t>advice and information on how to plan and undertake a focus group.</w:t>
      </w:r>
    </w:p>
    <w:p w14:paraId="117F6498" w14:textId="6C2B8967" w:rsidR="00A615AA" w:rsidRDefault="0066300F" w:rsidP="0011797B">
      <w:pPr>
        <w:pStyle w:val="ITEABodyText"/>
        <w:numPr>
          <w:ilvl w:val="0"/>
          <w:numId w:val="26"/>
        </w:numPr>
        <w:rPr>
          <w:lang w:eastAsia="en-US"/>
        </w:rPr>
      </w:pPr>
      <w:r>
        <w:rPr>
          <w:lang w:eastAsia="en-US"/>
        </w:rPr>
        <w:t>Interviews: An interview is a discussion between an interviewer and a participant.</w:t>
      </w:r>
      <w:r w:rsidR="0016034D">
        <w:rPr>
          <w:lang w:eastAsia="en-US"/>
        </w:rPr>
        <w:t xml:space="preserve"> </w:t>
      </w:r>
      <w:r>
        <w:rPr>
          <w:lang w:eastAsia="en-US"/>
        </w:rPr>
        <w:t>This can occur face to face, or by telephone, usua</w:t>
      </w:r>
      <w:r w:rsidR="0016034D">
        <w:rPr>
          <w:lang w:eastAsia="en-US"/>
        </w:rPr>
        <w:t xml:space="preserve">lly using list of questions and </w:t>
      </w:r>
      <w:r>
        <w:rPr>
          <w:lang w:eastAsia="en-US"/>
        </w:rPr>
        <w:t>prompts. Interviews may be structured (with fixed, bu</w:t>
      </w:r>
      <w:r w:rsidR="0016034D">
        <w:rPr>
          <w:lang w:eastAsia="en-US"/>
        </w:rPr>
        <w:t xml:space="preserve">t usually open ended questions) </w:t>
      </w:r>
      <w:r>
        <w:rPr>
          <w:lang w:eastAsia="en-US"/>
        </w:rPr>
        <w:t xml:space="preserve">or semi-structured (where discussion can be more flexible). </w:t>
      </w:r>
    </w:p>
    <w:p w14:paraId="74A40DF8" w14:textId="06516EA0" w:rsidR="0066300F" w:rsidRDefault="0066300F" w:rsidP="0011797B">
      <w:pPr>
        <w:pStyle w:val="ITEABodyText"/>
        <w:numPr>
          <w:ilvl w:val="0"/>
          <w:numId w:val="26"/>
        </w:numPr>
        <w:rPr>
          <w:lang w:eastAsia="en-US"/>
        </w:rPr>
      </w:pPr>
      <w:r>
        <w:rPr>
          <w:lang w:eastAsia="en-US"/>
        </w:rPr>
        <w:t xml:space="preserve">Questionnaires: These can be a cheap and quick way of seeking the views </w:t>
      </w:r>
      <w:r w:rsidR="00776F1C">
        <w:rPr>
          <w:lang w:eastAsia="en-US"/>
        </w:rPr>
        <w:t>of cases and system</w:t>
      </w:r>
      <w:r>
        <w:rPr>
          <w:lang w:eastAsia="en-US"/>
        </w:rPr>
        <w:t xml:space="preserve"> but without careful design,</w:t>
      </w:r>
      <w:r w:rsidR="0016034D">
        <w:rPr>
          <w:lang w:eastAsia="en-US"/>
        </w:rPr>
        <w:t xml:space="preserve"> can lead to misinterpretation, </w:t>
      </w:r>
      <w:r>
        <w:rPr>
          <w:lang w:eastAsia="en-US"/>
        </w:rPr>
        <w:t>misrepresentation of views and a low response rates. There are several types of</w:t>
      </w:r>
      <w:r w:rsidR="0016034D">
        <w:rPr>
          <w:lang w:eastAsia="en-US"/>
        </w:rPr>
        <w:t xml:space="preserve"> </w:t>
      </w:r>
      <w:r>
        <w:rPr>
          <w:lang w:eastAsia="en-US"/>
        </w:rPr>
        <w:t>questions, which all have strengths and weaknesses depending upon the context in</w:t>
      </w:r>
      <w:r w:rsidR="0016034D">
        <w:rPr>
          <w:lang w:eastAsia="en-US"/>
        </w:rPr>
        <w:t xml:space="preserve"> </w:t>
      </w:r>
      <w:r>
        <w:rPr>
          <w:lang w:eastAsia="en-US"/>
        </w:rPr>
        <w:t>which they are used. Designing a good questionnaire is a skilled job, and it is best to</w:t>
      </w:r>
      <w:r w:rsidR="0016034D">
        <w:rPr>
          <w:lang w:eastAsia="en-US"/>
        </w:rPr>
        <w:t xml:space="preserve"> </w:t>
      </w:r>
      <w:r>
        <w:rPr>
          <w:lang w:eastAsia="en-US"/>
        </w:rPr>
        <w:t>seek advice. We can help with advice and information on how to</w:t>
      </w:r>
      <w:r w:rsidR="0016034D">
        <w:rPr>
          <w:lang w:eastAsia="en-US"/>
        </w:rPr>
        <w:t xml:space="preserve"> design and use a </w:t>
      </w:r>
      <w:r>
        <w:rPr>
          <w:lang w:eastAsia="en-US"/>
        </w:rPr>
        <w:t>questionnaire.</w:t>
      </w:r>
    </w:p>
    <w:p w14:paraId="539C1B98" w14:textId="71E89253" w:rsidR="0066300F" w:rsidRDefault="0066300F" w:rsidP="0011797B">
      <w:pPr>
        <w:pStyle w:val="ITEABodyText"/>
        <w:numPr>
          <w:ilvl w:val="0"/>
          <w:numId w:val="26"/>
        </w:numPr>
        <w:rPr>
          <w:lang w:eastAsia="en-US"/>
        </w:rPr>
      </w:pPr>
      <w:r>
        <w:rPr>
          <w:lang w:eastAsia="en-US"/>
        </w:rPr>
        <w:t>Document analysis: The analysis of a written document may prove to be a useful</w:t>
      </w:r>
      <w:r w:rsidR="0016034D">
        <w:rPr>
          <w:lang w:eastAsia="en-US"/>
        </w:rPr>
        <w:t xml:space="preserve"> </w:t>
      </w:r>
      <w:r>
        <w:rPr>
          <w:lang w:eastAsia="en-US"/>
        </w:rPr>
        <w:t>addition to other data collection methods. The type</w:t>
      </w:r>
      <w:r w:rsidR="0016034D">
        <w:rPr>
          <w:lang w:eastAsia="en-US"/>
        </w:rPr>
        <w:t xml:space="preserve">s of document you might wish to </w:t>
      </w:r>
      <w:r>
        <w:rPr>
          <w:lang w:eastAsia="en-US"/>
        </w:rPr>
        <w:t xml:space="preserve">review include </w:t>
      </w:r>
      <w:r>
        <w:rPr>
          <w:lang w:eastAsia="en-US"/>
        </w:rPr>
        <w:lastRenderedPageBreak/>
        <w:t>patient records, local policy or protocols, mi</w:t>
      </w:r>
      <w:r w:rsidR="0016034D">
        <w:rPr>
          <w:lang w:eastAsia="en-US"/>
        </w:rPr>
        <w:t xml:space="preserve">nutes of meetings and </w:t>
      </w:r>
      <w:r>
        <w:rPr>
          <w:lang w:eastAsia="en-US"/>
        </w:rPr>
        <w:t>practitioner reports or statements. What is imp</w:t>
      </w:r>
      <w:r w:rsidR="0016034D">
        <w:rPr>
          <w:lang w:eastAsia="en-US"/>
        </w:rPr>
        <w:t xml:space="preserve">ortant is that you review these </w:t>
      </w:r>
      <w:r>
        <w:rPr>
          <w:lang w:eastAsia="en-US"/>
        </w:rPr>
        <w:t>documents in a consistent way. Content analysis, divid</w:t>
      </w:r>
      <w:r w:rsidR="0016034D">
        <w:rPr>
          <w:lang w:eastAsia="en-US"/>
        </w:rPr>
        <w:t xml:space="preserve">ing the data into categories or </w:t>
      </w:r>
      <w:r>
        <w:rPr>
          <w:lang w:eastAsia="en-US"/>
        </w:rPr>
        <w:t>themes, is an appropriate way to do this but can take considerable ti</w:t>
      </w:r>
      <w:r w:rsidR="0016034D">
        <w:rPr>
          <w:lang w:eastAsia="en-US"/>
        </w:rPr>
        <w:t xml:space="preserve">me and skill to </w:t>
      </w:r>
      <w:r>
        <w:rPr>
          <w:lang w:eastAsia="en-US"/>
        </w:rPr>
        <w:t>achieve successfully.</w:t>
      </w:r>
    </w:p>
    <w:p w14:paraId="392C5F18" w14:textId="03E35C9C" w:rsidR="0016034D" w:rsidRDefault="0066300F" w:rsidP="0011797B">
      <w:pPr>
        <w:pStyle w:val="ITEABodyText"/>
        <w:numPr>
          <w:ilvl w:val="0"/>
          <w:numId w:val="26"/>
        </w:numPr>
        <w:rPr>
          <w:lang w:eastAsia="en-US"/>
        </w:rPr>
      </w:pPr>
      <w:r>
        <w:rPr>
          <w:lang w:eastAsia="en-US"/>
        </w:rPr>
        <w:t>Monitoring forms: Sometimes it is necessary to devise a monitoring form to collect</w:t>
      </w:r>
      <w:r w:rsidR="0016034D">
        <w:rPr>
          <w:lang w:eastAsia="en-US"/>
        </w:rPr>
        <w:t xml:space="preserve"> </w:t>
      </w:r>
      <w:r>
        <w:rPr>
          <w:lang w:eastAsia="en-US"/>
        </w:rPr>
        <w:t>new data. This can be time consuming for busy pract</w:t>
      </w:r>
      <w:r w:rsidR="0016034D">
        <w:rPr>
          <w:lang w:eastAsia="en-US"/>
        </w:rPr>
        <w:t xml:space="preserve">itioners, and should be avoided </w:t>
      </w:r>
      <w:r>
        <w:rPr>
          <w:lang w:eastAsia="en-US"/>
        </w:rPr>
        <w:t>if possible, unless it can be incorporated into an exi</w:t>
      </w:r>
      <w:r w:rsidR="0016034D">
        <w:rPr>
          <w:lang w:eastAsia="en-US"/>
        </w:rPr>
        <w:t xml:space="preserve">sting system of record keeping. </w:t>
      </w:r>
      <w:r>
        <w:rPr>
          <w:lang w:eastAsia="en-US"/>
        </w:rPr>
        <w:t>This is much easier to achieve if the evaluation proc</w:t>
      </w:r>
      <w:r w:rsidR="0016034D">
        <w:rPr>
          <w:lang w:eastAsia="en-US"/>
        </w:rPr>
        <w:t xml:space="preserve">ess is started at the outset of </w:t>
      </w:r>
      <w:r>
        <w:rPr>
          <w:lang w:eastAsia="en-US"/>
        </w:rPr>
        <w:t>any new service development and is part of the ser</w:t>
      </w:r>
      <w:r w:rsidR="0016034D">
        <w:rPr>
          <w:lang w:eastAsia="en-US"/>
        </w:rPr>
        <w:t xml:space="preserve">vice design and planning. There </w:t>
      </w:r>
      <w:r>
        <w:rPr>
          <w:lang w:eastAsia="en-US"/>
        </w:rPr>
        <w:t>are information governance rules about accessing patien</w:t>
      </w:r>
      <w:r w:rsidR="0016034D">
        <w:rPr>
          <w:lang w:eastAsia="en-US"/>
        </w:rPr>
        <w:t>t records.</w:t>
      </w:r>
    </w:p>
    <w:p w14:paraId="1DBB02DC" w14:textId="3AB738E5" w:rsidR="0066300F" w:rsidRDefault="0066300F" w:rsidP="0011797B">
      <w:pPr>
        <w:pStyle w:val="ITEABodyText"/>
        <w:numPr>
          <w:ilvl w:val="0"/>
          <w:numId w:val="26"/>
        </w:numPr>
        <w:rPr>
          <w:lang w:eastAsia="en-US"/>
        </w:rPr>
      </w:pPr>
      <w:r>
        <w:rPr>
          <w:lang w:eastAsia="en-US"/>
        </w:rPr>
        <w:t>Literature Review: A data collection technique which enables the evaluator to make</w:t>
      </w:r>
      <w:r w:rsidR="0016034D">
        <w:rPr>
          <w:lang w:eastAsia="en-US"/>
        </w:rPr>
        <w:t xml:space="preserve"> </w:t>
      </w:r>
      <w:r>
        <w:rPr>
          <w:lang w:eastAsia="en-US"/>
        </w:rPr>
        <w:t>the best use of previous work in the field under inves</w:t>
      </w:r>
      <w:r w:rsidR="0016034D">
        <w:rPr>
          <w:lang w:eastAsia="en-US"/>
        </w:rPr>
        <w:t xml:space="preserve">tigation and thus to learn from </w:t>
      </w:r>
      <w:r>
        <w:rPr>
          <w:lang w:eastAsia="en-US"/>
        </w:rPr>
        <w:t>the experiences and findings of those who have carried out similar or relate</w:t>
      </w:r>
      <w:r w:rsidR="0016034D">
        <w:rPr>
          <w:lang w:eastAsia="en-US"/>
        </w:rPr>
        <w:t xml:space="preserve">d work in </w:t>
      </w:r>
      <w:r>
        <w:rPr>
          <w:lang w:eastAsia="en-US"/>
        </w:rPr>
        <w:t xml:space="preserve">the past. There are two types of documents that can </w:t>
      </w:r>
      <w:r w:rsidR="0016034D">
        <w:rPr>
          <w:lang w:eastAsia="en-US"/>
        </w:rPr>
        <w:t xml:space="preserve">be used in a literature search. </w:t>
      </w:r>
      <w:r>
        <w:rPr>
          <w:lang w:eastAsia="en-US"/>
        </w:rPr>
        <w:t>Firstly, there are published papers, reports a</w:t>
      </w:r>
      <w:r w:rsidR="0016034D">
        <w:rPr>
          <w:lang w:eastAsia="en-US"/>
        </w:rPr>
        <w:t xml:space="preserve">nd books prepared by academics, </w:t>
      </w:r>
      <w:r>
        <w:rPr>
          <w:lang w:eastAsia="en-US"/>
        </w:rPr>
        <w:t>experts and official organizations. Secondly, there are specific studies in the area</w:t>
      </w:r>
      <w:r w:rsidR="0016034D">
        <w:rPr>
          <w:lang w:eastAsia="en-US"/>
        </w:rPr>
        <w:t xml:space="preserve">, </w:t>
      </w:r>
      <w:r>
        <w:rPr>
          <w:lang w:eastAsia="en-US"/>
        </w:rPr>
        <w:t>including past evaluations and policy documents. Th</w:t>
      </w:r>
      <w:r w:rsidR="0016034D">
        <w:rPr>
          <w:lang w:eastAsia="en-US"/>
        </w:rPr>
        <w:t xml:space="preserve">ese can be harder to source and </w:t>
      </w:r>
      <w:r>
        <w:rPr>
          <w:lang w:eastAsia="en-US"/>
        </w:rPr>
        <w:t>are often referred to as ‘grey literature’.</w:t>
      </w:r>
    </w:p>
    <w:p w14:paraId="2A698193" w14:textId="01A7F985" w:rsidR="0066300F" w:rsidRDefault="0066300F" w:rsidP="00A615AA">
      <w:pPr>
        <w:pStyle w:val="ITEAHeading2"/>
        <w:jc w:val="both"/>
        <w:rPr>
          <w:lang w:eastAsia="en-US"/>
        </w:rPr>
      </w:pPr>
      <w:bookmarkStart w:id="45" w:name="_Toc429489487"/>
      <w:r>
        <w:rPr>
          <w:lang w:eastAsia="en-US"/>
        </w:rPr>
        <w:t>Analysing Your Data</w:t>
      </w:r>
      <w:bookmarkEnd w:id="45"/>
    </w:p>
    <w:p w14:paraId="4B00258A" w14:textId="4EF636CD" w:rsidR="00EB7C1F" w:rsidRPr="00EB7C1F" w:rsidRDefault="0066300F" w:rsidP="00A615AA">
      <w:pPr>
        <w:pStyle w:val="ITEABodyText"/>
        <w:rPr>
          <w:lang w:eastAsia="en-US"/>
        </w:rPr>
      </w:pPr>
      <w:r>
        <w:rPr>
          <w:lang w:eastAsia="en-US"/>
        </w:rPr>
        <w:t>Data analysis is a process by which the data you hav</w:t>
      </w:r>
      <w:r w:rsidR="0016034D">
        <w:rPr>
          <w:lang w:eastAsia="en-US"/>
        </w:rPr>
        <w:t xml:space="preserve">e collected is transformed into </w:t>
      </w:r>
      <w:r>
        <w:rPr>
          <w:lang w:eastAsia="en-US"/>
        </w:rPr>
        <w:t xml:space="preserve">meaningful and useful information. It can be a </w:t>
      </w:r>
      <w:r w:rsidR="0016034D">
        <w:rPr>
          <w:lang w:eastAsia="en-US"/>
        </w:rPr>
        <w:t xml:space="preserve">very complex process, with many </w:t>
      </w:r>
      <w:r>
        <w:rPr>
          <w:lang w:eastAsia="en-US"/>
        </w:rPr>
        <w:t>possible approaches that are specific to the</w:t>
      </w:r>
      <w:r w:rsidR="0016034D">
        <w:rPr>
          <w:lang w:eastAsia="en-US"/>
        </w:rPr>
        <w:t xml:space="preserve"> data collection methods used.  </w:t>
      </w:r>
      <w:r>
        <w:rPr>
          <w:lang w:eastAsia="en-US"/>
        </w:rPr>
        <w:t>The most common analysis of qualitative data is ob</w:t>
      </w:r>
      <w:r w:rsidR="0016034D">
        <w:rPr>
          <w:lang w:eastAsia="en-US"/>
        </w:rPr>
        <w:t xml:space="preserve">server impression. That is, the </w:t>
      </w:r>
      <w:r>
        <w:rPr>
          <w:lang w:eastAsia="en-US"/>
        </w:rPr>
        <w:t>expert or layman observers examine the data, interpr</w:t>
      </w:r>
      <w:r w:rsidR="0016034D">
        <w:rPr>
          <w:lang w:eastAsia="en-US"/>
        </w:rPr>
        <w:t xml:space="preserve">et it via forming an impression </w:t>
      </w:r>
      <w:r>
        <w:rPr>
          <w:lang w:eastAsia="en-US"/>
        </w:rPr>
        <w:t>and report their impression in a structured form. The a</w:t>
      </w:r>
      <w:r w:rsidR="0016034D">
        <w:rPr>
          <w:lang w:eastAsia="en-US"/>
        </w:rPr>
        <w:t xml:space="preserve">nalysis of quantitative data is </w:t>
      </w:r>
      <w:r>
        <w:rPr>
          <w:lang w:eastAsia="en-US"/>
        </w:rPr>
        <w:t>also structured using a validated statistical tool. Anyt</w:t>
      </w:r>
      <w:r w:rsidR="0016034D">
        <w:rPr>
          <w:lang w:eastAsia="en-US"/>
        </w:rPr>
        <w:t xml:space="preserve">hing other than simple counting </w:t>
      </w:r>
      <w:r>
        <w:rPr>
          <w:lang w:eastAsia="en-US"/>
        </w:rPr>
        <w:t xml:space="preserve">of the number of occurrences will require the input </w:t>
      </w:r>
      <w:r w:rsidR="0016034D">
        <w:rPr>
          <w:lang w:eastAsia="en-US"/>
        </w:rPr>
        <w:t xml:space="preserve">of an experienced researcher or </w:t>
      </w:r>
      <w:r>
        <w:rPr>
          <w:lang w:eastAsia="en-US"/>
        </w:rPr>
        <w:t xml:space="preserve">statistician. </w:t>
      </w:r>
    </w:p>
    <w:p w14:paraId="00E50A9F" w14:textId="77777777" w:rsidR="00B775C5" w:rsidRDefault="00B775C5" w:rsidP="00B775C5">
      <w:pPr>
        <w:pStyle w:val="ITEAHeading1"/>
        <w:jc w:val="both"/>
      </w:pPr>
      <w:bookmarkStart w:id="46" w:name="_Toc429489488"/>
      <w:bookmarkEnd w:id="9"/>
      <w:bookmarkEnd w:id="10"/>
      <w:bookmarkEnd w:id="11"/>
      <w:bookmarkEnd w:id="12"/>
      <w:bookmarkEnd w:id="13"/>
      <w:bookmarkEnd w:id="14"/>
      <w:r>
        <w:lastRenderedPageBreak/>
        <w:t>Use Case Evaluation</w:t>
      </w:r>
      <w:bookmarkEnd w:id="46"/>
      <w:r>
        <w:t xml:space="preserve"> </w:t>
      </w:r>
    </w:p>
    <w:p w14:paraId="36F5C333" w14:textId="282BFDA2" w:rsidR="00981BFF" w:rsidRDefault="00B775C5" w:rsidP="00B775C5">
      <w:pPr>
        <w:pStyle w:val="ITEABodyText"/>
        <w:rPr>
          <w:lang w:eastAsia="en-US"/>
        </w:rPr>
      </w:pPr>
      <w:r w:rsidRPr="00B775C5">
        <w:rPr>
          <w:lang w:eastAsia="en-US"/>
        </w:rPr>
        <w:t>Usability evaluation with the Use Case Evaluation (UCE) method consis</w:t>
      </w:r>
      <w:r w:rsidR="001774BF">
        <w:rPr>
          <w:lang w:eastAsia="en-US"/>
        </w:rPr>
        <w:t xml:space="preserve">ts of three overall activities: </w:t>
      </w:r>
      <w:r w:rsidRPr="00B775C5">
        <w:rPr>
          <w:lang w:eastAsia="en-US"/>
        </w:rPr>
        <w:t>(1) Inspection of use cases, (2) Assessment of use cases, and (3) Documentation of evaluation. The input for inspection is a collection of use cases describing the use of the system under development and a brief description of the use context for the system. We recommended the fully dressed form of use case description proposed by Cockburn [5]. With fully dressed use cases, evaluators receive as much information as possible with a use case. In addition, a list of guidelines is required to assist the inspection. The evaluation product is an assessment of the usability of the system expressed as a list of usability problems. It may also include an assessment of the quality of the use cases. The evaluation product is subsequently fed back into the</w:t>
      </w:r>
      <w:r w:rsidR="0047370B">
        <w:rPr>
          <w:lang w:eastAsia="en-US"/>
        </w:rPr>
        <w:t xml:space="preserve"> interaction design activity [1</w:t>
      </w:r>
      <w:r w:rsidRPr="00B775C5">
        <w:rPr>
          <w:lang w:eastAsia="en-US"/>
        </w:rPr>
        <w:t>].</w:t>
      </w:r>
    </w:p>
    <w:p w14:paraId="395F3C96" w14:textId="0AA43D34" w:rsidR="00981BFF" w:rsidRDefault="00981BFF" w:rsidP="00B775C5">
      <w:pPr>
        <w:pStyle w:val="ITEAHeading2"/>
        <w:rPr>
          <w:lang w:eastAsia="en-US"/>
        </w:rPr>
      </w:pPr>
      <w:bookmarkStart w:id="47" w:name="_Toc429489489"/>
      <w:r w:rsidRPr="00981BFF">
        <w:rPr>
          <w:lang w:eastAsia="en-US"/>
        </w:rPr>
        <w:t>Guidelines for Inspection</w:t>
      </w:r>
      <w:bookmarkEnd w:id="47"/>
    </w:p>
    <w:p w14:paraId="0D4E45C9" w14:textId="0D9E0BCE" w:rsidR="00981BFF" w:rsidRDefault="00981BFF" w:rsidP="00B775C5">
      <w:pPr>
        <w:pStyle w:val="ITEABodyText"/>
      </w:pPr>
      <w:r>
        <w:t>UCE provides a set of usability guidelines that we suggest as being particularly apt for use case inspection, see Table 1. The guidelines were originally derived from previous research. Our aim has not been to make the guidelines non-overlapping, but merely to provide rich and varied support for identifying usability problems. UCE is based mainly on heuristics introduced as part of Heuristic Evaluation [3</w:t>
      </w:r>
      <w:proofErr w:type="gramStart"/>
      <w:r>
        <w:t>,4</w:t>
      </w:r>
      <w:proofErr w:type="gramEnd"/>
      <w:r>
        <w:t>]. These heuristics were chosen because they have shown to be applicable across a wide range of contexts, and because they are among the most extensively validated inspection guidelines. Some of these heuristics do, however, concern details of the user interface design that will typically not be specified at the time use case evaluation is likely, for instance the heuristics ‘Aesthetic and minimalist design’ and ‘Help and documentation’. Therefore, they have been excluded from our list. We have supplemented the heuristics with guidelines from other methods that help focus on other usability concerns, or provide better examples or more detail (see Table 1). Guideline 9 is based on a principle from Cognitive Dimensions [</w:t>
      </w:r>
      <w:r w:rsidR="0059255B">
        <w:t>5</w:t>
      </w:r>
      <w:r>
        <w:t>], somewhat similar to an Ergonomic Criteria [</w:t>
      </w:r>
      <w:r w:rsidR="0059255B">
        <w:t>5</w:t>
      </w:r>
      <w:r>
        <w:t>] on designing for low workload. We also used Cognitive Dimensions [</w:t>
      </w:r>
      <w:r w:rsidR="0059255B">
        <w:t>5</w:t>
      </w:r>
      <w:r>
        <w:t>] to add guideline 10 on premature commitment. Premature commitment occurs when software requires users to do an action or supply information that they are not ready to do or supply. It is related to a princi</w:t>
      </w:r>
      <w:r w:rsidR="001774BF">
        <w:t>ple in Cognitive Walkthrough [6</w:t>
      </w:r>
      <w:r>
        <w:t>]. Guideline 11 was motivated by the idea that early evaluation on use cases should help establish the utility of the proposed functionality. In particular, we wanted to allow evaluators to focus on issues like task relevance and missing functionality. It has been suggested that evaluators might be less attentive to utility issues than to issues of convenience and to surface-lev</w:t>
      </w:r>
      <w:r w:rsidR="001774BF">
        <w:t>el interface issues [7</w:t>
      </w:r>
      <w:r>
        <w:t>].</w:t>
      </w:r>
    </w:p>
    <w:p w14:paraId="53F2D674" w14:textId="22EA29AF" w:rsidR="001774BF" w:rsidRDefault="001774BF" w:rsidP="001774BF">
      <w:pPr>
        <w:pStyle w:val="ITEAHeading2"/>
        <w:rPr>
          <w:lang w:eastAsia="en-US"/>
        </w:rPr>
      </w:pPr>
      <w:bookmarkStart w:id="48" w:name="_Toc429489490"/>
      <w:r>
        <w:rPr>
          <w:lang w:eastAsia="en-US"/>
        </w:rPr>
        <w:t>Inspection of Use</w:t>
      </w:r>
      <w:bookmarkEnd w:id="48"/>
    </w:p>
    <w:p w14:paraId="1B825ACB" w14:textId="4ECD5535" w:rsidR="001774BF" w:rsidRDefault="001774BF" w:rsidP="001774BF">
      <w:pPr>
        <w:pStyle w:val="ITEABodyText"/>
      </w:pPr>
      <w:r>
        <w:t>The inspection activity is conducted by one or more evaluators. It involves the following two steps: Brainstorm and Systematic Inspection. In the first step, Brainstorm, the evaluator goes through the use cases one by one without following any systematic procedure. The evaluator notes the usability problems that may be predicted from the use cases. In the second step, Systematic Inspection, the evaluator employs a structured procedure for inspection of use cases. This procedure follows the one proposed in the early papers on Heuristic Evaluation [3</w:t>
      </w:r>
      <w:proofErr w:type="gramStart"/>
      <w:r>
        <w:t>,4</w:t>
      </w:r>
      <w:proofErr w:type="gramEnd"/>
      <w:r>
        <w:t xml:space="preserve">]. It is supported with the guidelines presented above. The inspection typically lasts one to two hours. The use cases are inspected one by one. For each use case, the evaluator tries to predict the usability problems a user will experience while carrying out the use case. In doing this, the evaluator employs the guidelines. The aim is to couple the ideals of the guidelines to the use </w:t>
      </w:r>
      <w:r>
        <w:lastRenderedPageBreak/>
        <w:t xml:space="preserve">cases, trying to see similarities and cases where a guideline may be breached. As recommended for heuristic evaluation, it is fruitful to go over all use cases at least twice. The evaluator produces a list of usability problems; if more than one evaluator inspects the interface the evaluators’ lists are merged into one joint list. </w:t>
      </w:r>
    </w:p>
    <w:p w14:paraId="296A7930" w14:textId="77777777" w:rsidR="001774BF" w:rsidRDefault="001774BF" w:rsidP="001774BF">
      <w:pPr>
        <w:pStyle w:val="ITEABodyText"/>
      </w:pPr>
      <w:r>
        <w:t xml:space="preserve">Guidelines for Use Case Evaluation No Guideline Explanation Sources </w:t>
      </w:r>
    </w:p>
    <w:p w14:paraId="5FD0E51B" w14:textId="0A25B9F7" w:rsidR="001774BF" w:rsidRDefault="001774BF" w:rsidP="0011797B">
      <w:pPr>
        <w:pStyle w:val="ITEABodyText"/>
        <w:numPr>
          <w:ilvl w:val="0"/>
          <w:numId w:val="29"/>
        </w:numPr>
      </w:pPr>
      <w:r>
        <w:t xml:space="preserve"> Visibility of system status </w:t>
      </w:r>
    </w:p>
    <w:p w14:paraId="1D51607D" w14:textId="77777777" w:rsidR="006A53FD" w:rsidRDefault="001774BF" w:rsidP="006A53FD">
      <w:pPr>
        <w:pStyle w:val="ITEABodyText"/>
        <w:ind w:left="720"/>
      </w:pPr>
      <w:r>
        <w:t xml:space="preserve">The system should always keep users informed about what is going on, through appropriate feedback within reasonable time [4] </w:t>
      </w:r>
    </w:p>
    <w:p w14:paraId="0A9729CF" w14:textId="77777777" w:rsidR="00F82EA4" w:rsidRDefault="001774BF" w:rsidP="0011797B">
      <w:pPr>
        <w:pStyle w:val="ITEABodyText"/>
        <w:numPr>
          <w:ilvl w:val="0"/>
          <w:numId w:val="29"/>
        </w:numPr>
      </w:pPr>
      <w:r>
        <w:t xml:space="preserve">Match between system and the real world </w:t>
      </w:r>
    </w:p>
    <w:p w14:paraId="72A17B9F" w14:textId="2E19960F" w:rsidR="001774BF" w:rsidRDefault="001774BF" w:rsidP="00F82EA4">
      <w:pPr>
        <w:pStyle w:val="ITEABodyText"/>
        <w:ind w:left="720"/>
      </w:pPr>
      <w:r>
        <w:t>The system should speak the users' language, with words, phrases and concepts familiar to the user, rather than system</w:t>
      </w:r>
      <w:r w:rsidR="00F61EB0">
        <w:t xml:space="preserve"> </w:t>
      </w:r>
      <w:r>
        <w:t xml:space="preserve">oriented terms. Follow real-world conventions and make information appear in a natural order. [4] </w:t>
      </w:r>
    </w:p>
    <w:p w14:paraId="7B43A560" w14:textId="77777777" w:rsidR="00F82EA4" w:rsidRDefault="001774BF" w:rsidP="0011797B">
      <w:pPr>
        <w:pStyle w:val="ITEABodyText"/>
        <w:numPr>
          <w:ilvl w:val="0"/>
          <w:numId w:val="29"/>
        </w:numPr>
      </w:pPr>
      <w:r>
        <w:t xml:space="preserve">User control and freedom </w:t>
      </w:r>
    </w:p>
    <w:p w14:paraId="6D8B4351" w14:textId="6D2C45D7" w:rsidR="001774BF" w:rsidRDefault="001774BF" w:rsidP="00F82EA4">
      <w:pPr>
        <w:pStyle w:val="ITEABodyText"/>
        <w:ind w:left="720"/>
      </w:pPr>
      <w:r>
        <w:t xml:space="preserve">Users often choose system functions by mistake and will need a clearly marked "emergency exit" to leave the unwanted state without having to go through an extended dialogue. Support undo and redo. [4] </w:t>
      </w:r>
    </w:p>
    <w:p w14:paraId="56802D95" w14:textId="77777777" w:rsidR="00F82EA4" w:rsidRDefault="001774BF" w:rsidP="0011797B">
      <w:pPr>
        <w:pStyle w:val="ITEABodyText"/>
        <w:numPr>
          <w:ilvl w:val="0"/>
          <w:numId w:val="29"/>
        </w:numPr>
      </w:pPr>
      <w:r>
        <w:t xml:space="preserve">Consistency and standards </w:t>
      </w:r>
    </w:p>
    <w:p w14:paraId="7EB19F5F" w14:textId="0E619D4D" w:rsidR="001774BF" w:rsidRDefault="001774BF" w:rsidP="00F82EA4">
      <w:pPr>
        <w:pStyle w:val="ITEABodyText"/>
        <w:ind w:left="720"/>
      </w:pPr>
      <w:r>
        <w:t xml:space="preserve">Users should not have to wonder whether different words, situations, or actions mean the same thing. Follow platform conventions. [4] </w:t>
      </w:r>
    </w:p>
    <w:p w14:paraId="51DC433A" w14:textId="77777777" w:rsidR="00F82EA4" w:rsidRDefault="001774BF" w:rsidP="0011797B">
      <w:pPr>
        <w:pStyle w:val="ITEABodyText"/>
        <w:numPr>
          <w:ilvl w:val="0"/>
          <w:numId w:val="29"/>
        </w:numPr>
      </w:pPr>
      <w:r>
        <w:t xml:space="preserve">Error prevention </w:t>
      </w:r>
    </w:p>
    <w:p w14:paraId="3BE20066" w14:textId="0A0BE104" w:rsidR="001774BF" w:rsidRDefault="001774BF" w:rsidP="00F82EA4">
      <w:pPr>
        <w:pStyle w:val="ITEABodyText"/>
        <w:ind w:left="720"/>
      </w:pPr>
      <w:r>
        <w:t xml:space="preserve">Even better than good error messages is a careful design which prevents a problem from occurring in the first place. Eliminate error-prone conditions or handle them gracefully. [4] </w:t>
      </w:r>
    </w:p>
    <w:p w14:paraId="04C3FADF" w14:textId="77777777" w:rsidR="00F82EA4" w:rsidRDefault="001774BF" w:rsidP="0011797B">
      <w:pPr>
        <w:pStyle w:val="ITEABodyText"/>
        <w:numPr>
          <w:ilvl w:val="0"/>
          <w:numId w:val="29"/>
        </w:numPr>
      </w:pPr>
      <w:r>
        <w:t xml:space="preserve">Recognition rather than recall </w:t>
      </w:r>
      <w:r w:rsidR="00F82EA4">
        <w:t>minimize</w:t>
      </w:r>
      <w:r>
        <w:t xml:space="preserve"> the user's memory load by making objects, actions, and options visible. </w:t>
      </w:r>
    </w:p>
    <w:p w14:paraId="7D9B173E" w14:textId="6D7BFB20" w:rsidR="001774BF" w:rsidRDefault="001774BF" w:rsidP="00F82EA4">
      <w:pPr>
        <w:pStyle w:val="ITEABodyText"/>
        <w:ind w:left="720"/>
      </w:pPr>
      <w:r>
        <w:t xml:space="preserve">The user should not have to remember information from one part of the dialogue to another. [4] </w:t>
      </w:r>
    </w:p>
    <w:p w14:paraId="485DEAB8" w14:textId="77777777" w:rsidR="00F82EA4" w:rsidRDefault="001774BF" w:rsidP="0011797B">
      <w:pPr>
        <w:pStyle w:val="ITEABodyText"/>
        <w:numPr>
          <w:ilvl w:val="0"/>
          <w:numId w:val="29"/>
        </w:numPr>
      </w:pPr>
      <w:r>
        <w:t xml:space="preserve">Flexibility and efficiency of use </w:t>
      </w:r>
    </w:p>
    <w:p w14:paraId="086DE8C9" w14:textId="5602647E" w:rsidR="001774BF" w:rsidRDefault="001774BF" w:rsidP="00F82EA4">
      <w:pPr>
        <w:pStyle w:val="ITEABodyText"/>
        <w:ind w:left="720"/>
      </w:pPr>
      <w:r>
        <w:t xml:space="preserve">Accelerators -- unseen by the novice user -- may often speed up the interaction for the expert user such that the system can cater to both inexperienced and experienced users. [4] </w:t>
      </w:r>
    </w:p>
    <w:p w14:paraId="34D612D6" w14:textId="77777777" w:rsidR="00F82EA4" w:rsidRDefault="001774BF" w:rsidP="0011797B">
      <w:pPr>
        <w:pStyle w:val="ITEABodyText"/>
        <w:numPr>
          <w:ilvl w:val="0"/>
          <w:numId w:val="29"/>
        </w:numPr>
      </w:pPr>
      <w:r>
        <w:t xml:space="preserve">Help users recognize, diagnose, and recover from errors </w:t>
      </w:r>
    </w:p>
    <w:p w14:paraId="70CBA01D" w14:textId="139D6626" w:rsidR="001774BF" w:rsidRDefault="001774BF" w:rsidP="00F82EA4">
      <w:pPr>
        <w:pStyle w:val="ITEABodyText"/>
        <w:ind w:left="720"/>
      </w:pPr>
      <w:r>
        <w:t xml:space="preserve">Error messages should be expressed in plain language (no codes), precisely indicate the problem, and constructively suggest a solution. [4] </w:t>
      </w:r>
    </w:p>
    <w:p w14:paraId="066F5318" w14:textId="77777777" w:rsidR="00F82EA4" w:rsidRDefault="001774BF" w:rsidP="0011797B">
      <w:pPr>
        <w:pStyle w:val="ITEABodyText"/>
        <w:numPr>
          <w:ilvl w:val="0"/>
          <w:numId w:val="29"/>
        </w:numPr>
      </w:pPr>
      <w:r>
        <w:t xml:space="preserve">Avoid hard mental operations and lower workload </w:t>
      </w:r>
    </w:p>
    <w:p w14:paraId="016A5353" w14:textId="77D36CAC" w:rsidR="001774BF" w:rsidRDefault="001774BF" w:rsidP="0011797B">
      <w:pPr>
        <w:pStyle w:val="ITEABodyText"/>
        <w:numPr>
          <w:ilvl w:val="0"/>
          <w:numId w:val="29"/>
        </w:numPr>
      </w:pPr>
      <w:r>
        <w:t xml:space="preserve">Do not force the user into hard mental operations and keep the user’s workload at a minimum. [4,5] </w:t>
      </w:r>
    </w:p>
    <w:p w14:paraId="04E9F768" w14:textId="77777777" w:rsidR="00F82EA4" w:rsidRDefault="001774BF" w:rsidP="0011797B">
      <w:pPr>
        <w:pStyle w:val="ITEABodyText"/>
        <w:numPr>
          <w:ilvl w:val="0"/>
          <w:numId w:val="29"/>
        </w:numPr>
      </w:pPr>
      <w:r>
        <w:t xml:space="preserve">Avoid forcing the user to premature commitment </w:t>
      </w:r>
    </w:p>
    <w:p w14:paraId="378B508A" w14:textId="1EC4FECA" w:rsidR="001774BF" w:rsidRDefault="001774BF" w:rsidP="0011797B">
      <w:pPr>
        <w:pStyle w:val="ITEABodyText"/>
        <w:numPr>
          <w:ilvl w:val="0"/>
          <w:numId w:val="29"/>
        </w:numPr>
      </w:pPr>
      <w:r>
        <w:t xml:space="preserve">Do not force the user to perform a particular task or decision until it is needed. Will the user know why something must be done? [4,6] </w:t>
      </w:r>
    </w:p>
    <w:p w14:paraId="04FD0217" w14:textId="77777777" w:rsidR="00F82EA4" w:rsidRDefault="001774BF" w:rsidP="0011797B">
      <w:pPr>
        <w:pStyle w:val="ITEABodyText"/>
        <w:numPr>
          <w:ilvl w:val="0"/>
          <w:numId w:val="29"/>
        </w:numPr>
        <w:rPr>
          <w:lang w:eastAsia="en-US"/>
        </w:rPr>
      </w:pPr>
      <w:r>
        <w:t xml:space="preserve">Provide functions that are of utility to the user </w:t>
      </w:r>
    </w:p>
    <w:p w14:paraId="0C4DDF77" w14:textId="7945ECB7" w:rsidR="001774BF" w:rsidRDefault="001774BF" w:rsidP="0011797B">
      <w:pPr>
        <w:pStyle w:val="ITEABodyText"/>
        <w:numPr>
          <w:ilvl w:val="0"/>
          <w:numId w:val="29"/>
        </w:numPr>
        <w:rPr>
          <w:lang w:eastAsia="en-US"/>
        </w:rPr>
      </w:pPr>
      <w:r>
        <w:t>Consider whether the functionality described is likely to be useful to users and whether functions/data are missing.</w:t>
      </w:r>
    </w:p>
    <w:p w14:paraId="1307947C" w14:textId="2D84C353" w:rsidR="00A61402" w:rsidRDefault="00A61402" w:rsidP="00A61402">
      <w:pPr>
        <w:pStyle w:val="ITEAHeading2"/>
      </w:pPr>
      <w:bookmarkStart w:id="49" w:name="_Toc429489491"/>
      <w:r>
        <w:t>Assessment of Use Cases</w:t>
      </w:r>
      <w:bookmarkEnd w:id="49"/>
    </w:p>
    <w:p w14:paraId="24D8028F" w14:textId="00116637" w:rsidR="00A61402" w:rsidRDefault="00FC6D00" w:rsidP="00A61402">
      <w:pPr>
        <w:pStyle w:val="ITEABodyText"/>
      </w:pPr>
      <w:r>
        <w:t xml:space="preserve">A secondary activity is to assess the quality of the use cases. In contrast to heuristic evaluation of a fully functional system, there is likely to be several cases where a use case does not give an evaluator sufficient information to decide whether or not a guideline is breached. In those cases, supplementing information may need to be provided or the evaluator may simply express why </w:t>
      </w:r>
      <w:r>
        <w:lastRenderedPageBreak/>
        <w:t xml:space="preserve">something cannot be properly </w:t>
      </w:r>
      <w:proofErr w:type="spellStart"/>
      <w:r>
        <w:t>analyzed</w:t>
      </w:r>
      <w:proofErr w:type="spellEnd"/>
      <w:r>
        <w:t>. Sometimes, the use cases will not be specific enough to allow evaluation. In other cases, they will be too specific, e.g., by specifying user interaction details that can be decided later in the development process. Thus the outcome is an assessment of each use case, which emphasizes how useful the use case is for inspection. In practice, this activity is done in parallel with the primary evaluation activity.</w:t>
      </w:r>
    </w:p>
    <w:p w14:paraId="368B0CCB" w14:textId="7A6816F7" w:rsidR="00FC6D00" w:rsidRDefault="00FC6D00" w:rsidP="00FC6D00">
      <w:pPr>
        <w:pStyle w:val="ITEAHeading2"/>
      </w:pPr>
      <w:bookmarkStart w:id="50" w:name="_Toc429489492"/>
      <w:r>
        <w:t>Documentation of Evaluation</w:t>
      </w:r>
      <w:bookmarkEnd w:id="50"/>
    </w:p>
    <w:p w14:paraId="0645FB45" w14:textId="147D7951" w:rsidR="00FC6D00" w:rsidRDefault="00FC6D00" w:rsidP="00FC6D00">
      <w:pPr>
        <w:pStyle w:val="ITEABodyText"/>
      </w:pPr>
      <w:r>
        <w:t>In this activity, the results are compiled into a coherent evaluation product that may be fed back into interaction design. The main content of the documentation is the list of usability problems. This list describes problems that the evaluators expect a prospective user will face when using the system. Each of these predicted usability problems should include a clear reason why it is perceived to be a problem. For example, the reason could be a reference to a guideline. As with heuristic evaluation, evaluators should describe only one problem at a time and be as specific as possible. Finally, we suggest that evaluators note ideas for improving the system or designing it differently. A supplementary evaluation product is the assessment of each use case.</w:t>
      </w:r>
    </w:p>
    <w:p w14:paraId="2CA3D951" w14:textId="77777777" w:rsidR="00FC6D00" w:rsidRPr="00FC6D00" w:rsidRDefault="00FC6D00" w:rsidP="00FC6D00">
      <w:pPr>
        <w:pStyle w:val="ITEABodyText"/>
      </w:pPr>
    </w:p>
    <w:p w14:paraId="4D0F9E3D" w14:textId="7DC21996" w:rsidR="00EB7C1F" w:rsidRDefault="00FC6D00" w:rsidP="00A615AA">
      <w:pPr>
        <w:pStyle w:val="ITEAHeading1"/>
        <w:jc w:val="both"/>
      </w:pPr>
      <w:bookmarkStart w:id="51" w:name="_Toc429489493"/>
      <w:r>
        <w:lastRenderedPageBreak/>
        <w:t>Empirical Study</w:t>
      </w:r>
      <w:bookmarkEnd w:id="51"/>
    </w:p>
    <w:p w14:paraId="74EB8309" w14:textId="05240BF5" w:rsidR="00FC6D00" w:rsidRDefault="00FC6D00" w:rsidP="00FC6D00">
      <w:pPr>
        <w:pStyle w:val="ITEABodyText"/>
      </w:pPr>
      <w:r>
        <w:t>The method described above needs to be assessed with respect to its usefulness for use case evaluation. Thus we conducted an empirical study aimed at (a) comparing usability problems identified with the UCE method to a set of problems discovered with think-aloud testing and (b) understanding what problems evaluators experience in using UCE and which guidelines that are particularly useful for inspecting use cases. The rationale for (a) is to investigate if the UCE method find problems that appear in a final version of a system. The rationale for (b) is to obtain input that may be used to improve early us case inspection with the UCE method.</w:t>
      </w:r>
    </w:p>
    <w:p w14:paraId="0A0ED880" w14:textId="51609D68" w:rsidR="00FC6D00" w:rsidRDefault="00FC6D00" w:rsidP="00FC6D00">
      <w:pPr>
        <w:pStyle w:val="ITEAHeading2"/>
      </w:pPr>
      <w:bookmarkStart w:id="52" w:name="_Toc429489494"/>
      <w:r>
        <w:t>Evaluators</w:t>
      </w:r>
      <w:bookmarkEnd w:id="52"/>
    </w:p>
    <w:p w14:paraId="02CF74FB" w14:textId="6BC76AB1" w:rsidR="00F613D2" w:rsidRDefault="00073F8E" w:rsidP="00FC6D00">
      <w:pPr>
        <w:pStyle w:val="ITEABodyText"/>
      </w:pPr>
      <w:r>
        <w:t xml:space="preserve">We had four evaluators use the UCE method to evaluate use cases; two of them are among the authors of this paper. We chose to use four evaluators because it conforms to the often recommended, though controversial, number of evaluators for inspection, and because it seemed a realistic number of evaluators to find when bringing UCE to practical use. </w:t>
      </w:r>
      <w:r w:rsidRPr="00F61EB0">
        <w:t>The evaluators were all experienced with usability work (from two to eight years of experience) and all had conducted several think</w:t>
      </w:r>
      <w:r w:rsidR="007C0CFC" w:rsidRPr="00F61EB0">
        <w:t xml:space="preserve"> </w:t>
      </w:r>
      <w:r w:rsidRPr="00F61EB0">
        <w:t>aloud tests and usability inspections. Two of the evaluators had a master degree in computer science and were working in industry, one was a PhD student working with usability evaluation, and one was associate professor in human-computer interaction.</w:t>
      </w:r>
    </w:p>
    <w:p w14:paraId="7498D148" w14:textId="77295A67" w:rsidR="004602B4" w:rsidRDefault="004602B4" w:rsidP="004602B4">
      <w:pPr>
        <w:pStyle w:val="ITEAHeading2"/>
      </w:pPr>
      <w:bookmarkStart w:id="53" w:name="_Toc429489495"/>
      <w:r>
        <w:t>System and Use Cases for Evaluation</w:t>
      </w:r>
      <w:bookmarkEnd w:id="53"/>
    </w:p>
    <w:tbl>
      <w:tblPr>
        <w:tblW w:w="9135" w:type="dxa"/>
        <w:tblInd w:w="75" w:type="dxa"/>
        <w:tblCellMar>
          <w:left w:w="70" w:type="dxa"/>
          <w:right w:w="70" w:type="dxa"/>
        </w:tblCellMar>
        <w:tblLook w:val="04A0" w:firstRow="1" w:lastRow="0" w:firstColumn="1" w:lastColumn="0" w:noHBand="0" w:noVBand="1"/>
      </w:tblPr>
      <w:tblGrid>
        <w:gridCol w:w="1555"/>
        <w:gridCol w:w="7580"/>
      </w:tblGrid>
      <w:tr w:rsidR="004602B4" w:rsidRPr="00F61EB0" w14:paraId="2B371DB0" w14:textId="77777777" w:rsidTr="004602B4">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CD2972A"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UC-TR-01</w:t>
            </w:r>
          </w:p>
        </w:tc>
        <w:tc>
          <w:tcPr>
            <w:tcW w:w="7580" w:type="dxa"/>
            <w:tcBorders>
              <w:top w:val="single" w:sz="4" w:space="0" w:color="auto"/>
              <w:left w:val="nil"/>
              <w:bottom w:val="single" w:sz="4" w:space="0" w:color="auto"/>
              <w:right w:val="single" w:sz="4" w:space="0" w:color="auto"/>
            </w:tcBorders>
            <w:shd w:val="clear" w:color="000000" w:fill="A6A6A6"/>
            <w:noWrap/>
            <w:vAlign w:val="center"/>
            <w:hideMark/>
          </w:tcPr>
          <w:p w14:paraId="75FDF89A"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Documents of Quality Assurance Department</w:t>
            </w:r>
          </w:p>
        </w:tc>
      </w:tr>
      <w:tr w:rsidR="004602B4" w:rsidRPr="00F61EB0" w14:paraId="54152524" w14:textId="77777777" w:rsidTr="004602B4">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C7AB895"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Version</w:t>
            </w:r>
          </w:p>
        </w:tc>
        <w:tc>
          <w:tcPr>
            <w:tcW w:w="7580" w:type="dxa"/>
            <w:tcBorders>
              <w:top w:val="nil"/>
              <w:left w:val="nil"/>
              <w:bottom w:val="single" w:sz="4" w:space="0" w:color="auto"/>
              <w:right w:val="single" w:sz="4" w:space="0" w:color="auto"/>
            </w:tcBorders>
            <w:shd w:val="clear" w:color="auto" w:fill="auto"/>
            <w:hideMark/>
          </w:tcPr>
          <w:p w14:paraId="0B082F8F" w14:textId="77777777" w:rsidR="004602B4" w:rsidRPr="00F61EB0" w:rsidRDefault="004602B4" w:rsidP="004602B4">
            <w:pPr>
              <w:spacing w:line="240" w:lineRule="auto"/>
              <w:rPr>
                <w:rFonts w:ascii="Calibri" w:hAnsi="Calibri"/>
                <w:color w:val="000000"/>
                <w:spacing w:val="0"/>
                <w:szCs w:val="20"/>
                <w:lang w:val="en-US" w:eastAsia="tr-TR"/>
              </w:rPr>
            </w:pPr>
            <w:r w:rsidRPr="00F61EB0">
              <w:rPr>
                <w:rFonts w:ascii="Calibri" w:hAnsi="Calibri"/>
                <w:color w:val="000000"/>
                <w:spacing w:val="0"/>
                <w:szCs w:val="20"/>
                <w:lang w:val="en-US" w:eastAsia="tr-TR"/>
              </w:rPr>
              <w:t>V1.0.0 dated 15-Nov-2014</w:t>
            </w:r>
          </w:p>
        </w:tc>
      </w:tr>
      <w:tr w:rsidR="004602B4" w:rsidRPr="00F61EB0" w14:paraId="3C93805D" w14:textId="77777777" w:rsidTr="004602B4">
        <w:trPr>
          <w:trHeight w:val="6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A3EA5A7"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Description</w:t>
            </w:r>
          </w:p>
        </w:tc>
        <w:tc>
          <w:tcPr>
            <w:tcW w:w="7580" w:type="dxa"/>
            <w:tcBorders>
              <w:top w:val="nil"/>
              <w:left w:val="nil"/>
              <w:bottom w:val="single" w:sz="4" w:space="0" w:color="auto"/>
              <w:right w:val="single" w:sz="4" w:space="0" w:color="auto"/>
            </w:tcBorders>
            <w:shd w:val="clear" w:color="auto" w:fill="auto"/>
            <w:vAlign w:val="center"/>
            <w:hideMark/>
          </w:tcPr>
          <w:p w14:paraId="6065CDC2"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To create faster and more accurate the forms that are used in quality control progress and trigger related forms (re-work form triggering, revision needed, approved, rejected etc.)</w:t>
            </w:r>
          </w:p>
        </w:tc>
      </w:tr>
      <w:tr w:rsidR="004602B4" w:rsidRPr="00F61EB0" w14:paraId="20959763" w14:textId="77777777" w:rsidTr="004602B4">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1B0576A"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Actors</w:t>
            </w:r>
          </w:p>
        </w:tc>
        <w:tc>
          <w:tcPr>
            <w:tcW w:w="7580" w:type="dxa"/>
            <w:tcBorders>
              <w:top w:val="nil"/>
              <w:left w:val="nil"/>
              <w:bottom w:val="single" w:sz="4" w:space="0" w:color="auto"/>
              <w:right w:val="single" w:sz="4" w:space="0" w:color="auto"/>
            </w:tcBorders>
            <w:shd w:val="clear" w:color="auto" w:fill="auto"/>
            <w:noWrap/>
            <w:vAlign w:val="center"/>
            <w:hideMark/>
          </w:tcPr>
          <w:p w14:paraId="65163900"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Quality Managers, Quality Measurement Specialists, Quality Control Personnel, Quality Auditors, Production Crews</w:t>
            </w:r>
          </w:p>
        </w:tc>
      </w:tr>
      <w:tr w:rsidR="004602B4" w:rsidRPr="00F61EB0" w14:paraId="5652B159" w14:textId="77777777" w:rsidTr="004602B4">
        <w:trPr>
          <w:trHeight w:val="108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5DD680A"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Assumptions</w:t>
            </w:r>
          </w:p>
        </w:tc>
        <w:tc>
          <w:tcPr>
            <w:tcW w:w="7580" w:type="dxa"/>
            <w:tcBorders>
              <w:top w:val="nil"/>
              <w:left w:val="nil"/>
              <w:bottom w:val="single" w:sz="4" w:space="0" w:color="auto"/>
              <w:right w:val="single" w:sz="4" w:space="0" w:color="auto"/>
            </w:tcBorders>
            <w:shd w:val="clear" w:color="auto" w:fill="auto"/>
            <w:vAlign w:val="center"/>
            <w:hideMark/>
          </w:tcPr>
          <w:p w14:paraId="39ED0E84" w14:textId="55CDE65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 xml:space="preserve">Quality control measurement units are </w:t>
            </w:r>
            <w:r w:rsidR="00F61EB0" w:rsidRPr="00F61EB0">
              <w:rPr>
                <w:rFonts w:ascii="Calibri" w:hAnsi="Calibri"/>
                <w:color w:val="000000"/>
                <w:spacing w:val="0"/>
                <w:sz w:val="22"/>
                <w:szCs w:val="22"/>
                <w:lang w:val="en-US" w:eastAsia="tr-TR"/>
              </w:rPr>
              <w:t>standard</w:t>
            </w:r>
            <w:r w:rsidRPr="00F61EB0">
              <w:rPr>
                <w:rFonts w:ascii="Calibri" w:hAnsi="Calibri"/>
                <w:color w:val="000000"/>
                <w:spacing w:val="0"/>
                <w:sz w:val="22"/>
                <w:szCs w:val="22"/>
                <w:lang w:val="en-US" w:eastAsia="tr-TR"/>
              </w:rPr>
              <w:t xml:space="preserve"> </w:t>
            </w:r>
            <w:r w:rsidRPr="00F61EB0">
              <w:rPr>
                <w:rFonts w:ascii="Calibri" w:hAnsi="Calibri"/>
                <w:color w:val="000000"/>
                <w:spacing w:val="0"/>
                <w:sz w:val="22"/>
                <w:szCs w:val="22"/>
                <w:lang w:val="en-US" w:eastAsia="tr-TR"/>
              </w:rPr>
              <w:br/>
              <w:t xml:space="preserve">Rejected and Approved products forms are </w:t>
            </w:r>
            <w:r w:rsidR="00F61EB0" w:rsidRPr="00F61EB0">
              <w:rPr>
                <w:rFonts w:ascii="Calibri" w:hAnsi="Calibri"/>
                <w:color w:val="000000"/>
                <w:spacing w:val="0"/>
                <w:sz w:val="22"/>
                <w:szCs w:val="22"/>
                <w:lang w:val="en-US" w:eastAsia="tr-TR"/>
              </w:rPr>
              <w:t>standard</w:t>
            </w:r>
            <w:r w:rsidRPr="00F61EB0">
              <w:rPr>
                <w:rFonts w:ascii="Calibri" w:hAnsi="Calibri"/>
                <w:color w:val="000000"/>
                <w:spacing w:val="0"/>
                <w:sz w:val="22"/>
                <w:szCs w:val="22"/>
                <w:lang w:val="en-US" w:eastAsia="tr-TR"/>
              </w:rPr>
              <w:t xml:space="preserve"> </w:t>
            </w:r>
            <w:r w:rsidRPr="00F61EB0">
              <w:rPr>
                <w:rFonts w:ascii="Calibri" w:hAnsi="Calibri"/>
                <w:color w:val="000000"/>
                <w:spacing w:val="0"/>
                <w:sz w:val="22"/>
                <w:szCs w:val="22"/>
                <w:lang w:val="en-US" w:eastAsia="tr-TR"/>
              </w:rPr>
              <w:br/>
              <w:t xml:space="preserve">Quality Certification </w:t>
            </w:r>
            <w:r w:rsidR="00F61EB0" w:rsidRPr="00F61EB0">
              <w:rPr>
                <w:rFonts w:ascii="Calibri" w:hAnsi="Calibri"/>
                <w:color w:val="000000"/>
                <w:spacing w:val="0"/>
                <w:sz w:val="22"/>
                <w:szCs w:val="22"/>
                <w:lang w:val="en-US" w:eastAsia="tr-TR"/>
              </w:rPr>
              <w:t>standards</w:t>
            </w:r>
            <w:r w:rsidRPr="00F61EB0">
              <w:rPr>
                <w:rFonts w:ascii="Calibri" w:hAnsi="Calibri"/>
                <w:color w:val="000000"/>
                <w:spacing w:val="0"/>
                <w:sz w:val="22"/>
                <w:szCs w:val="22"/>
                <w:lang w:val="en-US" w:eastAsia="tr-TR"/>
              </w:rPr>
              <w:t xml:space="preserve"> are always applied</w:t>
            </w:r>
          </w:p>
        </w:tc>
      </w:tr>
      <w:tr w:rsidR="004602B4" w:rsidRPr="00F61EB0" w14:paraId="0A0F7921" w14:textId="77777777" w:rsidTr="004602B4">
        <w:trPr>
          <w:trHeight w:val="228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D6A838A"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Steps</w:t>
            </w:r>
          </w:p>
        </w:tc>
        <w:tc>
          <w:tcPr>
            <w:tcW w:w="7580" w:type="dxa"/>
            <w:tcBorders>
              <w:top w:val="nil"/>
              <w:left w:val="nil"/>
              <w:bottom w:val="single" w:sz="4" w:space="0" w:color="auto"/>
              <w:right w:val="single" w:sz="4" w:space="0" w:color="auto"/>
            </w:tcBorders>
            <w:shd w:val="clear" w:color="auto" w:fill="auto"/>
            <w:vAlign w:val="center"/>
            <w:hideMark/>
          </w:tcPr>
          <w:p w14:paraId="3A4527AA" w14:textId="7F794798"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Products information forms are created according to product information comes from ModelWriter system</w:t>
            </w:r>
            <w:r w:rsidRPr="00F61EB0">
              <w:rPr>
                <w:rFonts w:ascii="Calibri" w:hAnsi="Calibri"/>
                <w:color w:val="000000"/>
                <w:spacing w:val="0"/>
                <w:sz w:val="22"/>
                <w:szCs w:val="22"/>
                <w:lang w:val="en-US" w:eastAsia="tr-TR"/>
              </w:rPr>
              <w:br/>
              <w:t xml:space="preserve">Products are measured by quality control department </w:t>
            </w:r>
            <w:r w:rsidR="00F61EB0" w:rsidRPr="00F61EB0">
              <w:rPr>
                <w:rFonts w:ascii="Calibri" w:hAnsi="Calibri"/>
                <w:color w:val="000000"/>
                <w:spacing w:val="0"/>
                <w:sz w:val="22"/>
                <w:szCs w:val="22"/>
                <w:lang w:val="en-US" w:eastAsia="tr-TR"/>
              </w:rPr>
              <w:t>authorized</w:t>
            </w:r>
            <w:r w:rsidR="00F61EB0">
              <w:rPr>
                <w:rFonts w:ascii="Calibri" w:hAnsi="Calibri"/>
                <w:color w:val="000000"/>
                <w:spacing w:val="0"/>
                <w:sz w:val="22"/>
                <w:szCs w:val="22"/>
                <w:lang w:val="en-US" w:eastAsia="tr-TR"/>
              </w:rPr>
              <w:t xml:space="preserve"> personnel</w:t>
            </w:r>
            <w:r w:rsidRPr="00F61EB0">
              <w:rPr>
                <w:rFonts w:ascii="Calibri" w:hAnsi="Calibri"/>
                <w:color w:val="000000"/>
                <w:spacing w:val="0"/>
                <w:sz w:val="22"/>
                <w:szCs w:val="22"/>
                <w:lang w:val="en-US" w:eastAsia="tr-TR"/>
              </w:rPr>
              <w:t xml:space="preserve"> according to </w:t>
            </w:r>
            <w:r w:rsidR="00F61EB0" w:rsidRPr="00F61EB0">
              <w:rPr>
                <w:rFonts w:ascii="Calibri" w:hAnsi="Calibri"/>
                <w:color w:val="000000"/>
                <w:spacing w:val="0"/>
                <w:sz w:val="22"/>
                <w:szCs w:val="22"/>
                <w:lang w:val="en-US" w:eastAsia="tr-TR"/>
              </w:rPr>
              <w:t>standards</w:t>
            </w:r>
            <w:r w:rsidRPr="00F61EB0">
              <w:rPr>
                <w:rFonts w:ascii="Calibri" w:hAnsi="Calibri"/>
                <w:color w:val="000000"/>
                <w:spacing w:val="0"/>
                <w:sz w:val="22"/>
                <w:szCs w:val="22"/>
                <w:lang w:val="en-US" w:eastAsia="tr-TR"/>
              </w:rPr>
              <w:br/>
              <w:t xml:space="preserve">To decide product is </w:t>
            </w:r>
            <w:r w:rsidR="00F61EB0" w:rsidRPr="00F61EB0">
              <w:rPr>
                <w:rFonts w:ascii="Calibri" w:hAnsi="Calibri"/>
                <w:color w:val="000000"/>
                <w:spacing w:val="0"/>
                <w:sz w:val="22"/>
                <w:szCs w:val="22"/>
                <w:lang w:val="en-US" w:eastAsia="tr-TR"/>
              </w:rPr>
              <w:t>standard</w:t>
            </w:r>
            <w:r w:rsidRPr="00F61EB0">
              <w:rPr>
                <w:rFonts w:ascii="Calibri" w:hAnsi="Calibri"/>
                <w:color w:val="000000"/>
                <w:spacing w:val="0"/>
                <w:sz w:val="22"/>
                <w:szCs w:val="22"/>
                <w:lang w:val="en-US" w:eastAsia="tr-TR"/>
              </w:rPr>
              <w:t xml:space="preserve"> or not according to measurement report </w:t>
            </w:r>
            <w:r w:rsidRPr="00F61EB0">
              <w:rPr>
                <w:rFonts w:ascii="Calibri" w:hAnsi="Calibri"/>
                <w:color w:val="000000"/>
                <w:spacing w:val="0"/>
                <w:sz w:val="22"/>
                <w:szCs w:val="22"/>
                <w:lang w:val="en-US" w:eastAsia="tr-TR"/>
              </w:rPr>
              <w:br/>
              <w:t xml:space="preserve">Product would be sent rejected products section if its measures are out of </w:t>
            </w:r>
            <w:r w:rsidR="00F61EB0" w:rsidRPr="00F61EB0">
              <w:rPr>
                <w:rFonts w:ascii="Calibri" w:hAnsi="Calibri"/>
                <w:color w:val="000000"/>
                <w:spacing w:val="0"/>
                <w:sz w:val="22"/>
                <w:szCs w:val="22"/>
                <w:lang w:val="en-US" w:eastAsia="tr-TR"/>
              </w:rPr>
              <w:t>standards</w:t>
            </w:r>
            <w:r w:rsidRPr="00F61EB0">
              <w:rPr>
                <w:rFonts w:ascii="Calibri" w:hAnsi="Calibri"/>
                <w:color w:val="000000"/>
                <w:spacing w:val="0"/>
                <w:sz w:val="22"/>
                <w:szCs w:val="22"/>
                <w:lang w:val="en-US" w:eastAsia="tr-TR"/>
              </w:rPr>
              <w:t xml:space="preserve"> </w:t>
            </w:r>
            <w:r w:rsidRPr="00F61EB0">
              <w:rPr>
                <w:rFonts w:ascii="Calibri" w:hAnsi="Calibri"/>
                <w:color w:val="000000"/>
                <w:spacing w:val="0"/>
                <w:sz w:val="22"/>
                <w:szCs w:val="22"/>
                <w:lang w:val="en-US" w:eastAsia="tr-TR"/>
              </w:rPr>
              <w:br/>
              <w:t xml:space="preserve">ModelWriter system is created Rejected Product Quality Form </w:t>
            </w:r>
            <w:r w:rsidRPr="00F61EB0">
              <w:rPr>
                <w:rFonts w:ascii="Calibri" w:hAnsi="Calibri"/>
                <w:color w:val="000000"/>
                <w:spacing w:val="0"/>
                <w:sz w:val="22"/>
                <w:szCs w:val="22"/>
                <w:lang w:val="en-US" w:eastAsia="tr-TR"/>
              </w:rPr>
              <w:br/>
              <w:t>Else Approved Product Quality Form is created by ModelWriter System</w:t>
            </w:r>
            <w:r w:rsidRPr="00F61EB0">
              <w:rPr>
                <w:rFonts w:ascii="Calibri" w:hAnsi="Calibri"/>
                <w:color w:val="000000"/>
                <w:spacing w:val="0"/>
                <w:sz w:val="22"/>
                <w:szCs w:val="22"/>
                <w:lang w:val="en-US" w:eastAsia="tr-TR"/>
              </w:rPr>
              <w:br/>
              <w:t xml:space="preserve">Approved products are sent to warehouse as accepted products </w:t>
            </w:r>
          </w:p>
        </w:tc>
      </w:tr>
      <w:tr w:rsidR="004602B4" w:rsidRPr="00F61EB0" w14:paraId="36BA5DCA" w14:textId="77777777" w:rsidTr="004602B4">
        <w:trPr>
          <w:trHeight w:val="5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EA6AEB3"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Alternatives</w:t>
            </w:r>
          </w:p>
        </w:tc>
        <w:tc>
          <w:tcPr>
            <w:tcW w:w="7580" w:type="dxa"/>
            <w:tcBorders>
              <w:top w:val="nil"/>
              <w:left w:val="nil"/>
              <w:bottom w:val="single" w:sz="4" w:space="0" w:color="auto"/>
              <w:right w:val="single" w:sz="4" w:space="0" w:color="auto"/>
            </w:tcBorders>
            <w:shd w:val="clear" w:color="auto" w:fill="auto"/>
            <w:noWrap/>
            <w:vAlign w:val="center"/>
            <w:hideMark/>
          </w:tcPr>
          <w:p w14:paraId="2B88B5FC" w14:textId="6049DF65"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 xml:space="preserve">If rejected products' measurement out of range in rework </w:t>
            </w:r>
            <w:r w:rsidR="00F61EB0" w:rsidRPr="00F61EB0">
              <w:rPr>
                <w:rFonts w:ascii="Calibri" w:hAnsi="Calibri"/>
                <w:color w:val="000000"/>
                <w:spacing w:val="0"/>
                <w:sz w:val="22"/>
                <w:szCs w:val="22"/>
                <w:lang w:val="en-US" w:eastAsia="tr-TR"/>
              </w:rPr>
              <w:t>standards</w:t>
            </w:r>
            <w:r w:rsidRPr="00F61EB0">
              <w:rPr>
                <w:rFonts w:ascii="Calibri" w:hAnsi="Calibri"/>
                <w:color w:val="000000"/>
                <w:spacing w:val="0"/>
                <w:sz w:val="22"/>
                <w:szCs w:val="22"/>
                <w:lang w:val="en-US" w:eastAsia="tr-TR"/>
              </w:rPr>
              <w:t>, it means cannot be applied rework on this product, it returns to scrap. Then it should be sent wasteland.</w:t>
            </w:r>
          </w:p>
        </w:tc>
      </w:tr>
      <w:tr w:rsidR="004602B4" w:rsidRPr="00F61EB0" w14:paraId="56C4E9E9" w14:textId="77777777" w:rsidTr="004602B4">
        <w:trPr>
          <w:trHeight w:val="5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6ACCEAC"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lastRenderedPageBreak/>
              <w:t>Issues</w:t>
            </w:r>
          </w:p>
        </w:tc>
        <w:tc>
          <w:tcPr>
            <w:tcW w:w="7580" w:type="dxa"/>
            <w:tcBorders>
              <w:top w:val="nil"/>
              <w:left w:val="nil"/>
              <w:bottom w:val="single" w:sz="4" w:space="0" w:color="auto"/>
              <w:right w:val="single" w:sz="4" w:space="0" w:color="auto"/>
            </w:tcBorders>
            <w:shd w:val="clear" w:color="auto" w:fill="auto"/>
            <w:noWrap/>
            <w:vAlign w:val="center"/>
            <w:hideMark/>
          </w:tcPr>
          <w:p w14:paraId="4E81707A" w14:textId="22CC59C2" w:rsidR="004602B4" w:rsidRPr="00F61EB0" w:rsidRDefault="00F61EB0"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Standardizing</w:t>
            </w:r>
            <w:r w:rsidR="004602B4" w:rsidRPr="00F61EB0">
              <w:rPr>
                <w:rFonts w:ascii="Calibri" w:hAnsi="Calibri"/>
                <w:color w:val="000000"/>
                <w:spacing w:val="0"/>
                <w:sz w:val="22"/>
                <w:szCs w:val="22"/>
                <w:lang w:val="en-US" w:eastAsia="tr-TR"/>
              </w:rPr>
              <w:t xml:space="preserve"> form designs is hard because of all customers have their own unique reporting tools/formats</w:t>
            </w:r>
          </w:p>
        </w:tc>
      </w:tr>
    </w:tbl>
    <w:p w14:paraId="087E20BA" w14:textId="77777777" w:rsidR="004602B4" w:rsidRPr="004602B4" w:rsidRDefault="004602B4" w:rsidP="004602B4">
      <w:pPr>
        <w:pStyle w:val="ITEABodyText"/>
      </w:pPr>
    </w:p>
    <w:tbl>
      <w:tblPr>
        <w:tblW w:w="9135" w:type="dxa"/>
        <w:tblInd w:w="75" w:type="dxa"/>
        <w:tblCellMar>
          <w:left w:w="70" w:type="dxa"/>
          <w:right w:w="70" w:type="dxa"/>
        </w:tblCellMar>
        <w:tblLook w:val="04A0" w:firstRow="1" w:lastRow="0" w:firstColumn="1" w:lastColumn="0" w:noHBand="0" w:noVBand="1"/>
      </w:tblPr>
      <w:tblGrid>
        <w:gridCol w:w="1555"/>
        <w:gridCol w:w="7580"/>
      </w:tblGrid>
      <w:tr w:rsidR="004602B4" w:rsidRPr="00F61EB0" w14:paraId="07D494CE" w14:textId="77777777" w:rsidTr="004602B4">
        <w:trPr>
          <w:trHeight w:val="300"/>
        </w:trPr>
        <w:tc>
          <w:tcPr>
            <w:tcW w:w="1555"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3F805498"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UC-TR-02</w:t>
            </w:r>
          </w:p>
        </w:tc>
        <w:tc>
          <w:tcPr>
            <w:tcW w:w="7580" w:type="dxa"/>
            <w:tcBorders>
              <w:top w:val="single" w:sz="4" w:space="0" w:color="auto"/>
              <w:left w:val="nil"/>
              <w:bottom w:val="single" w:sz="4" w:space="0" w:color="auto"/>
              <w:right w:val="single" w:sz="4" w:space="0" w:color="auto"/>
            </w:tcBorders>
            <w:shd w:val="clear" w:color="000000" w:fill="A6A6A6"/>
            <w:noWrap/>
            <w:vAlign w:val="center"/>
            <w:hideMark/>
          </w:tcPr>
          <w:p w14:paraId="393A2CC7" w14:textId="6B9EAD24"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Non-Disclosure Agreements</w:t>
            </w:r>
          </w:p>
        </w:tc>
      </w:tr>
      <w:tr w:rsidR="004602B4" w:rsidRPr="00F61EB0" w14:paraId="79CC3FF3" w14:textId="77777777" w:rsidTr="004602B4">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15D5365"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Version</w:t>
            </w:r>
          </w:p>
        </w:tc>
        <w:tc>
          <w:tcPr>
            <w:tcW w:w="7580" w:type="dxa"/>
            <w:tcBorders>
              <w:top w:val="nil"/>
              <w:left w:val="nil"/>
              <w:bottom w:val="single" w:sz="4" w:space="0" w:color="auto"/>
              <w:right w:val="single" w:sz="4" w:space="0" w:color="auto"/>
            </w:tcBorders>
            <w:shd w:val="clear" w:color="auto" w:fill="auto"/>
            <w:hideMark/>
          </w:tcPr>
          <w:p w14:paraId="7454F1C6" w14:textId="77777777" w:rsidR="004602B4" w:rsidRPr="00F61EB0" w:rsidRDefault="004602B4" w:rsidP="004602B4">
            <w:pPr>
              <w:spacing w:line="240" w:lineRule="auto"/>
              <w:rPr>
                <w:rFonts w:ascii="Calibri" w:hAnsi="Calibri"/>
                <w:color w:val="000000"/>
                <w:spacing w:val="0"/>
                <w:szCs w:val="20"/>
                <w:lang w:val="en-US" w:eastAsia="tr-TR"/>
              </w:rPr>
            </w:pPr>
            <w:r w:rsidRPr="00F61EB0">
              <w:rPr>
                <w:rFonts w:ascii="Calibri" w:hAnsi="Calibri"/>
                <w:color w:val="000000"/>
                <w:spacing w:val="0"/>
                <w:szCs w:val="20"/>
                <w:lang w:val="en-US" w:eastAsia="tr-TR"/>
              </w:rPr>
              <w:t>V1.0.0 dated 15-Nov-2014</w:t>
            </w:r>
          </w:p>
        </w:tc>
      </w:tr>
      <w:tr w:rsidR="004602B4" w:rsidRPr="00F61EB0" w14:paraId="7551FEBF" w14:textId="77777777" w:rsidTr="004602B4">
        <w:trPr>
          <w:trHeight w:val="30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BBE3ECC"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Description</w:t>
            </w:r>
          </w:p>
        </w:tc>
        <w:tc>
          <w:tcPr>
            <w:tcW w:w="7580" w:type="dxa"/>
            <w:tcBorders>
              <w:top w:val="nil"/>
              <w:left w:val="nil"/>
              <w:bottom w:val="single" w:sz="4" w:space="0" w:color="auto"/>
              <w:right w:val="single" w:sz="4" w:space="0" w:color="auto"/>
            </w:tcBorders>
            <w:shd w:val="clear" w:color="auto" w:fill="auto"/>
            <w:vAlign w:val="center"/>
            <w:hideMark/>
          </w:tcPr>
          <w:p w14:paraId="3C7BD2C7"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Non-Disclosure Agreement (NDA), also known as a confidentiality agreement (CA), confidential disclosure agreement (CDA), proprietary information agreement (PIA), or secrecy agreement (SA), is a legal contract between at least two parties that outlines confidential material, knowledge, or information that the parties wish to share with one another for certain purposes, but wish to restrict access to or by third parties. It is a contract through which the parties agree not to disclose information covered by the agreement. An NDA creates a confidential relationship between the parties to protect any type of confidential and proprietary information or trade secrets. As such, an NDA protects nonpublic business information.</w:t>
            </w:r>
            <w:r w:rsidRPr="00F61EB0">
              <w:rPr>
                <w:rFonts w:ascii="Calibri" w:hAnsi="Calibri"/>
                <w:color w:val="000000"/>
                <w:spacing w:val="0"/>
                <w:sz w:val="22"/>
                <w:szCs w:val="22"/>
                <w:lang w:val="en-US" w:eastAsia="tr-TR"/>
              </w:rPr>
              <w:br/>
              <w:t>NDAs are commonly signed when two companies, individuals, or other entities (such as partnerships, societies, etc.) are considering doing business and need to understand the processes used in each other's business for the purpose of evaluating the potential business relationship. NDAs can be "mutual", meaning both parties are restricted in their use of the materials provided, or they can restrict the use of material by a single party.</w:t>
            </w:r>
            <w:r w:rsidRPr="00F61EB0">
              <w:rPr>
                <w:rFonts w:ascii="Calibri" w:hAnsi="Calibri"/>
                <w:color w:val="000000"/>
                <w:spacing w:val="0"/>
                <w:sz w:val="22"/>
                <w:szCs w:val="22"/>
                <w:lang w:val="en-US" w:eastAsia="tr-TR"/>
              </w:rPr>
              <w:br/>
              <w:t>It is also possible for an employee to sign an NDA or NDA-like agreement with an employer. In fact, some employment agreements will include a clause restricting employees' use and dissemination of company-owned confidential information.</w:t>
            </w:r>
          </w:p>
        </w:tc>
      </w:tr>
      <w:tr w:rsidR="004602B4" w:rsidRPr="00F61EB0" w14:paraId="1A628175" w14:textId="77777777" w:rsidTr="004602B4">
        <w:trPr>
          <w:trHeight w:val="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5A6D926"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Actors</w:t>
            </w:r>
          </w:p>
        </w:tc>
        <w:tc>
          <w:tcPr>
            <w:tcW w:w="7580" w:type="dxa"/>
            <w:tcBorders>
              <w:top w:val="nil"/>
              <w:left w:val="nil"/>
              <w:bottom w:val="single" w:sz="4" w:space="0" w:color="auto"/>
              <w:right w:val="single" w:sz="4" w:space="0" w:color="auto"/>
            </w:tcBorders>
            <w:shd w:val="clear" w:color="auto" w:fill="auto"/>
            <w:noWrap/>
            <w:vAlign w:val="center"/>
            <w:hideMark/>
          </w:tcPr>
          <w:p w14:paraId="4CE57912" w14:textId="466C15AA"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Responsible/</w:t>
            </w:r>
            <w:r w:rsidR="00F61EB0" w:rsidRPr="00F61EB0">
              <w:rPr>
                <w:rFonts w:ascii="Calibri" w:hAnsi="Calibri"/>
                <w:color w:val="000000"/>
                <w:spacing w:val="0"/>
                <w:sz w:val="22"/>
                <w:szCs w:val="22"/>
                <w:lang w:val="en-US" w:eastAsia="tr-TR"/>
              </w:rPr>
              <w:t>Authorized</w:t>
            </w:r>
            <w:r w:rsidRPr="00F61EB0">
              <w:rPr>
                <w:rFonts w:ascii="Calibri" w:hAnsi="Calibri"/>
                <w:color w:val="000000"/>
                <w:spacing w:val="0"/>
                <w:sz w:val="22"/>
                <w:szCs w:val="22"/>
                <w:lang w:val="en-US" w:eastAsia="tr-TR"/>
              </w:rPr>
              <w:t xml:space="preserve"> personnel in both parties.</w:t>
            </w:r>
          </w:p>
        </w:tc>
      </w:tr>
      <w:tr w:rsidR="004602B4" w:rsidRPr="00F61EB0" w14:paraId="016CDAB4" w14:textId="77777777" w:rsidTr="004602B4">
        <w:trPr>
          <w:trHeight w:val="45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00D17C8"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Assumptions</w:t>
            </w:r>
          </w:p>
        </w:tc>
        <w:tc>
          <w:tcPr>
            <w:tcW w:w="7580" w:type="dxa"/>
            <w:tcBorders>
              <w:top w:val="nil"/>
              <w:left w:val="nil"/>
              <w:bottom w:val="single" w:sz="4" w:space="0" w:color="auto"/>
              <w:right w:val="single" w:sz="4" w:space="0" w:color="auto"/>
            </w:tcBorders>
            <w:shd w:val="clear" w:color="auto" w:fill="auto"/>
            <w:vAlign w:val="center"/>
            <w:hideMark/>
          </w:tcPr>
          <w:p w14:paraId="215628ED"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Agreements are prepared and written according to European Business Law.</w:t>
            </w:r>
          </w:p>
        </w:tc>
      </w:tr>
      <w:tr w:rsidR="004602B4" w:rsidRPr="00F61EB0" w14:paraId="470A4656" w14:textId="77777777" w:rsidTr="004602B4">
        <w:trPr>
          <w:trHeight w:val="192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80ECD42"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Steps</w:t>
            </w:r>
          </w:p>
        </w:tc>
        <w:tc>
          <w:tcPr>
            <w:tcW w:w="7580" w:type="dxa"/>
            <w:tcBorders>
              <w:top w:val="nil"/>
              <w:left w:val="nil"/>
              <w:bottom w:val="single" w:sz="4" w:space="0" w:color="auto"/>
              <w:right w:val="single" w:sz="4" w:space="0" w:color="auto"/>
            </w:tcBorders>
            <w:shd w:val="clear" w:color="auto" w:fill="auto"/>
            <w:vAlign w:val="center"/>
            <w:hideMark/>
          </w:tcPr>
          <w:p w14:paraId="7AE53AB6" w14:textId="35A95B5F"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To d</w:t>
            </w:r>
            <w:r w:rsidR="00F61EB0">
              <w:rPr>
                <w:rFonts w:ascii="Calibri" w:hAnsi="Calibri"/>
                <w:color w:val="000000"/>
                <w:spacing w:val="0"/>
                <w:sz w:val="22"/>
                <w:szCs w:val="22"/>
                <w:lang w:val="en-US" w:eastAsia="tr-TR"/>
              </w:rPr>
              <w:t>efine both partied who would sign</w:t>
            </w:r>
            <w:r w:rsidRPr="00F61EB0">
              <w:rPr>
                <w:rFonts w:ascii="Calibri" w:hAnsi="Calibri"/>
                <w:color w:val="000000"/>
                <w:spacing w:val="0"/>
                <w:sz w:val="22"/>
                <w:szCs w:val="22"/>
                <w:lang w:val="en-US" w:eastAsia="tr-TR"/>
              </w:rPr>
              <w:t xml:space="preserve"> the NDA </w:t>
            </w:r>
            <w:r w:rsidRPr="00F61EB0">
              <w:rPr>
                <w:rFonts w:ascii="Calibri" w:hAnsi="Calibri"/>
                <w:color w:val="000000"/>
                <w:spacing w:val="0"/>
                <w:sz w:val="22"/>
                <w:szCs w:val="22"/>
                <w:lang w:val="en-US" w:eastAsia="tr-TR"/>
              </w:rPr>
              <w:br/>
              <w:t>To write items of agreement according to scope of NDA</w:t>
            </w:r>
            <w:r w:rsidRPr="00F61EB0">
              <w:rPr>
                <w:rFonts w:ascii="Calibri" w:hAnsi="Calibri"/>
                <w:color w:val="000000"/>
                <w:spacing w:val="0"/>
                <w:sz w:val="22"/>
                <w:szCs w:val="22"/>
                <w:lang w:val="en-US" w:eastAsia="tr-TR"/>
              </w:rPr>
              <w:br/>
              <w:t>Reviewing agreement by decision maker then getting approval</w:t>
            </w:r>
            <w:r w:rsidRPr="00F61EB0">
              <w:rPr>
                <w:rFonts w:ascii="Calibri" w:hAnsi="Calibri"/>
                <w:color w:val="000000"/>
                <w:spacing w:val="0"/>
                <w:sz w:val="22"/>
                <w:szCs w:val="22"/>
                <w:lang w:val="en-US" w:eastAsia="tr-TR"/>
              </w:rPr>
              <w:br/>
              <w:t xml:space="preserve">Sharing NDA each other </w:t>
            </w:r>
            <w:r w:rsidRPr="00F61EB0">
              <w:rPr>
                <w:rFonts w:ascii="Calibri" w:hAnsi="Calibri"/>
                <w:color w:val="000000"/>
                <w:spacing w:val="0"/>
                <w:sz w:val="22"/>
                <w:szCs w:val="22"/>
                <w:lang w:val="en-US" w:eastAsia="tr-TR"/>
              </w:rPr>
              <w:br/>
              <w:t xml:space="preserve">Send feedback to ModelWriter system if any change apply on NDA </w:t>
            </w:r>
            <w:r w:rsidRPr="00F61EB0">
              <w:rPr>
                <w:rFonts w:ascii="Calibri" w:hAnsi="Calibri"/>
                <w:color w:val="000000"/>
                <w:spacing w:val="0"/>
                <w:sz w:val="22"/>
                <w:szCs w:val="22"/>
                <w:lang w:val="en-US" w:eastAsia="tr-TR"/>
              </w:rPr>
              <w:br/>
            </w:r>
            <w:proofErr w:type="spellStart"/>
            <w:r w:rsidRPr="00F61EB0">
              <w:rPr>
                <w:rFonts w:ascii="Calibri" w:hAnsi="Calibri"/>
                <w:color w:val="000000"/>
                <w:spacing w:val="0"/>
                <w:sz w:val="22"/>
                <w:szCs w:val="22"/>
                <w:lang w:val="en-US" w:eastAsia="tr-TR"/>
              </w:rPr>
              <w:t>Sahepen</w:t>
            </w:r>
            <w:proofErr w:type="spellEnd"/>
            <w:r w:rsidRPr="00F61EB0">
              <w:rPr>
                <w:rFonts w:ascii="Calibri" w:hAnsi="Calibri"/>
                <w:color w:val="000000"/>
                <w:spacing w:val="0"/>
                <w:sz w:val="22"/>
                <w:szCs w:val="22"/>
                <w:lang w:val="en-US" w:eastAsia="tr-TR"/>
              </w:rPr>
              <w:t xml:space="preserve"> final version of NDA then signing by both parties </w:t>
            </w:r>
          </w:p>
        </w:tc>
      </w:tr>
      <w:tr w:rsidR="004602B4" w:rsidRPr="00F61EB0" w14:paraId="48B23E94" w14:textId="77777777" w:rsidTr="004602B4">
        <w:trPr>
          <w:trHeight w:val="5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393292"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Alternatives</w:t>
            </w:r>
          </w:p>
        </w:tc>
        <w:tc>
          <w:tcPr>
            <w:tcW w:w="7580" w:type="dxa"/>
            <w:tcBorders>
              <w:top w:val="nil"/>
              <w:left w:val="nil"/>
              <w:bottom w:val="single" w:sz="4" w:space="0" w:color="auto"/>
              <w:right w:val="single" w:sz="4" w:space="0" w:color="auto"/>
            </w:tcBorders>
            <w:shd w:val="clear" w:color="auto" w:fill="auto"/>
            <w:vAlign w:val="center"/>
            <w:hideMark/>
          </w:tcPr>
          <w:p w14:paraId="5D56095E" w14:textId="51172FF6"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After sharing NDA, both parties sign without any ch</w:t>
            </w:r>
            <w:r w:rsidR="00F61EB0">
              <w:rPr>
                <w:rFonts w:ascii="Calibri" w:hAnsi="Calibri"/>
                <w:color w:val="000000"/>
                <w:spacing w:val="0"/>
                <w:sz w:val="22"/>
                <w:szCs w:val="22"/>
                <w:lang w:val="en-US" w:eastAsia="tr-TR"/>
              </w:rPr>
              <w:t>ange and no feedback</w:t>
            </w:r>
            <w:r w:rsidRPr="00F61EB0">
              <w:rPr>
                <w:rFonts w:ascii="Calibri" w:hAnsi="Calibri"/>
                <w:color w:val="000000"/>
                <w:spacing w:val="0"/>
                <w:sz w:val="22"/>
                <w:szCs w:val="22"/>
                <w:lang w:val="en-US" w:eastAsia="tr-TR"/>
              </w:rPr>
              <w:t>.</w:t>
            </w:r>
            <w:r w:rsidRPr="00F61EB0">
              <w:rPr>
                <w:rFonts w:ascii="Calibri" w:hAnsi="Calibri"/>
                <w:color w:val="000000"/>
                <w:spacing w:val="0"/>
                <w:sz w:val="22"/>
                <w:szCs w:val="22"/>
                <w:lang w:val="en-US" w:eastAsia="tr-TR"/>
              </w:rPr>
              <w:br/>
              <w:t>Cancellation of NDA</w:t>
            </w:r>
          </w:p>
        </w:tc>
      </w:tr>
      <w:tr w:rsidR="004602B4" w:rsidRPr="00F61EB0" w14:paraId="29BD0692" w14:textId="77777777" w:rsidTr="004602B4">
        <w:trPr>
          <w:trHeight w:val="61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9178F06"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Issues</w:t>
            </w:r>
          </w:p>
        </w:tc>
        <w:tc>
          <w:tcPr>
            <w:tcW w:w="7580" w:type="dxa"/>
            <w:tcBorders>
              <w:top w:val="nil"/>
              <w:left w:val="nil"/>
              <w:bottom w:val="single" w:sz="4" w:space="0" w:color="auto"/>
              <w:right w:val="single" w:sz="4" w:space="0" w:color="auto"/>
            </w:tcBorders>
            <w:shd w:val="clear" w:color="auto" w:fill="auto"/>
            <w:noWrap/>
            <w:vAlign w:val="center"/>
            <w:hideMark/>
          </w:tcPr>
          <w:p w14:paraId="17D6E287" w14:textId="77777777" w:rsidR="004602B4" w:rsidRPr="00F61EB0" w:rsidRDefault="004602B4" w:rsidP="004602B4">
            <w:pPr>
              <w:spacing w:line="240" w:lineRule="auto"/>
              <w:rPr>
                <w:rFonts w:ascii="Calibri" w:hAnsi="Calibri"/>
                <w:color w:val="000000"/>
                <w:spacing w:val="0"/>
                <w:sz w:val="22"/>
                <w:szCs w:val="22"/>
                <w:lang w:val="en-US" w:eastAsia="tr-TR"/>
              </w:rPr>
            </w:pPr>
            <w:r w:rsidRPr="00F61EB0">
              <w:rPr>
                <w:rFonts w:ascii="Calibri" w:hAnsi="Calibri"/>
                <w:color w:val="000000"/>
                <w:spacing w:val="0"/>
                <w:sz w:val="22"/>
                <w:szCs w:val="22"/>
                <w:lang w:val="en-US" w:eastAsia="tr-TR"/>
              </w:rPr>
              <w:t>Different laws could be applied in out of European Union</w:t>
            </w:r>
          </w:p>
        </w:tc>
      </w:tr>
    </w:tbl>
    <w:p w14:paraId="481AB38D" w14:textId="77777777" w:rsidR="00B775C5" w:rsidRDefault="00B775C5" w:rsidP="00B775C5">
      <w:pPr>
        <w:pStyle w:val="ITEABodyText"/>
      </w:pPr>
    </w:p>
    <w:p w14:paraId="1BC06CE6" w14:textId="373F816C" w:rsidR="00EB7C1F" w:rsidRDefault="007C0CFC" w:rsidP="007C0CFC">
      <w:pPr>
        <w:pStyle w:val="ITEAHeading1"/>
      </w:pPr>
      <w:bookmarkStart w:id="54" w:name="_Toc429489496"/>
      <w:r>
        <w:lastRenderedPageBreak/>
        <w:t>References</w:t>
      </w:r>
      <w:bookmarkEnd w:id="54"/>
    </w:p>
    <w:p w14:paraId="46409922" w14:textId="77777777" w:rsidR="007C0CFC" w:rsidRDefault="007C0CFC" w:rsidP="007C0CFC">
      <w:pPr>
        <w:pStyle w:val="ITEABodyText"/>
        <w:rPr>
          <w:lang w:eastAsia="en-US"/>
        </w:rPr>
      </w:pPr>
    </w:p>
    <w:p w14:paraId="140E5B45" w14:textId="77777777" w:rsidR="007C0CFC" w:rsidRDefault="007C0CFC" w:rsidP="007C0CFC">
      <w:pPr>
        <w:pStyle w:val="ITEABodyText"/>
        <w:rPr>
          <w:lang w:eastAsia="en-US"/>
        </w:rPr>
      </w:pPr>
    </w:p>
    <w:p w14:paraId="1AAA6418" w14:textId="36FBA783" w:rsidR="007C0CFC" w:rsidRDefault="007C0CFC" w:rsidP="0011797B">
      <w:pPr>
        <w:pStyle w:val="ITEABodyText"/>
        <w:numPr>
          <w:ilvl w:val="0"/>
          <w:numId w:val="28"/>
        </w:numPr>
        <w:rPr>
          <w:lang w:eastAsia="en-US"/>
        </w:rPr>
      </w:pPr>
      <w:proofErr w:type="spellStart"/>
      <w:r>
        <w:t>Hornbæk</w:t>
      </w:r>
      <w:proofErr w:type="spellEnd"/>
      <w:r>
        <w:t xml:space="preserve">, K., Stage, J.: The Interplay </w:t>
      </w:r>
      <w:r w:rsidR="00F61EB0">
        <w:t>between</w:t>
      </w:r>
      <w:r>
        <w:t xml:space="preserve"> Usability Evaluation and User Interaction Design. International Journal of Human Computer Interaction 21(2), 117–123 (2006)</w:t>
      </w:r>
    </w:p>
    <w:p w14:paraId="15CEAF8F" w14:textId="77777777" w:rsidR="007C0CFC" w:rsidRDefault="007C0CFC" w:rsidP="0011797B">
      <w:pPr>
        <w:pStyle w:val="ITEABodyText"/>
        <w:numPr>
          <w:ilvl w:val="0"/>
          <w:numId w:val="28"/>
        </w:numPr>
        <w:rPr>
          <w:lang w:eastAsia="en-US"/>
        </w:rPr>
      </w:pPr>
      <w:r>
        <w:rPr>
          <w:lang w:eastAsia="en-US"/>
        </w:rPr>
        <w:t>http://www.evaluationontario.ca/pdf/2004_NickTilley_CESO.ppt</w:t>
      </w:r>
    </w:p>
    <w:p w14:paraId="3531B553" w14:textId="77777777" w:rsidR="007C0CFC" w:rsidRDefault="007C0CFC" w:rsidP="0011797B">
      <w:pPr>
        <w:pStyle w:val="ITEABodyText"/>
        <w:numPr>
          <w:ilvl w:val="0"/>
          <w:numId w:val="28"/>
        </w:numPr>
        <w:rPr>
          <w:lang w:eastAsia="en-US"/>
        </w:rPr>
      </w:pPr>
      <w:proofErr w:type="spellStart"/>
      <w:r>
        <w:t>Molich</w:t>
      </w:r>
      <w:proofErr w:type="spellEnd"/>
      <w:r>
        <w:t xml:space="preserve">, R., Nielsen, </w:t>
      </w:r>
      <w:proofErr w:type="gramStart"/>
      <w:r>
        <w:t>J</w:t>
      </w:r>
      <w:proofErr w:type="gramEnd"/>
      <w:r>
        <w:t xml:space="preserve">.: improving a human-computer dialogue. Communications of the ACM 33(3), 338–348 (1990) </w:t>
      </w:r>
    </w:p>
    <w:p w14:paraId="4F0609B8" w14:textId="77777777" w:rsidR="007C0CFC" w:rsidRDefault="007C0CFC" w:rsidP="0011797B">
      <w:pPr>
        <w:pStyle w:val="ITEABodyText"/>
        <w:numPr>
          <w:ilvl w:val="0"/>
          <w:numId w:val="28"/>
        </w:numPr>
        <w:rPr>
          <w:lang w:eastAsia="en-US"/>
        </w:rPr>
      </w:pPr>
      <w:r>
        <w:t>Nielsen, J.: Heuristic Evaluation. In: Nielsen, J., Mack, R. (eds.) usability inspection methods, pp. 25–62. John Wiley &amp; Sons, Chichester (1994)</w:t>
      </w:r>
    </w:p>
    <w:p w14:paraId="35AFA625" w14:textId="77777777" w:rsidR="007C0CFC" w:rsidRDefault="007C0CFC" w:rsidP="0011797B">
      <w:pPr>
        <w:pStyle w:val="ITEABodyText"/>
        <w:numPr>
          <w:ilvl w:val="0"/>
          <w:numId w:val="28"/>
        </w:numPr>
        <w:rPr>
          <w:lang w:eastAsia="en-US"/>
        </w:rPr>
      </w:pPr>
      <w:r>
        <w:t>Green, T.R.G.: Cognitive Dimensions of Notations. In: Proceedings of People and Computers V, pp. 443-460 (1989)</w:t>
      </w:r>
    </w:p>
    <w:p w14:paraId="2E85AC2A" w14:textId="77777777" w:rsidR="007C0CFC" w:rsidRDefault="007C0CFC" w:rsidP="0011797B">
      <w:pPr>
        <w:pStyle w:val="ITEABodyText"/>
        <w:numPr>
          <w:ilvl w:val="0"/>
          <w:numId w:val="28"/>
        </w:numPr>
        <w:rPr>
          <w:lang w:eastAsia="en-US"/>
        </w:rPr>
      </w:pPr>
      <w:r>
        <w:t xml:space="preserve">Wharton, C., </w:t>
      </w:r>
      <w:proofErr w:type="spellStart"/>
      <w:r>
        <w:t>Rieman</w:t>
      </w:r>
      <w:proofErr w:type="spellEnd"/>
      <w:r>
        <w:t xml:space="preserve">, J., Lewis, C., Polson, </w:t>
      </w:r>
      <w:proofErr w:type="gramStart"/>
      <w:r>
        <w:t>P</w:t>
      </w:r>
      <w:proofErr w:type="gramEnd"/>
      <w:r>
        <w:t>.: The cognitive walkthrough method: a practitioner’s guide. In: Nielsen, J., Mack, R.L. (eds.) Usability inspection methods, pp. 105–140. John Wiley &amp; Sons, Chichester (1994)</w:t>
      </w:r>
    </w:p>
    <w:p w14:paraId="592A8F1D" w14:textId="77777777" w:rsidR="007C0CFC" w:rsidRDefault="007C0CFC" w:rsidP="0011797B">
      <w:pPr>
        <w:pStyle w:val="ITEABodyText"/>
        <w:numPr>
          <w:ilvl w:val="0"/>
          <w:numId w:val="28"/>
        </w:numPr>
        <w:rPr>
          <w:lang w:eastAsia="en-US"/>
        </w:rPr>
      </w:pPr>
      <w:proofErr w:type="spellStart"/>
      <w:r>
        <w:t>Nørgaard</w:t>
      </w:r>
      <w:proofErr w:type="spellEnd"/>
      <w:r>
        <w:t xml:space="preserve">, M., </w:t>
      </w:r>
      <w:proofErr w:type="spellStart"/>
      <w:r>
        <w:t>Hornbæk</w:t>
      </w:r>
      <w:proofErr w:type="spellEnd"/>
      <w:r>
        <w:t>, K.: What Do Usability Evaluators Do in Practice? An Explorative Study of Think-Aloud Testing. In: Proceedings of DIS2006 (2006)</w:t>
      </w:r>
    </w:p>
    <w:p w14:paraId="1FD70A73" w14:textId="77777777" w:rsidR="007C0CFC" w:rsidRDefault="00601DDB" w:rsidP="0011797B">
      <w:pPr>
        <w:pStyle w:val="ITEABodyText"/>
        <w:numPr>
          <w:ilvl w:val="0"/>
          <w:numId w:val="28"/>
        </w:numPr>
        <w:rPr>
          <w:lang w:eastAsia="en-US"/>
        </w:rPr>
      </w:pPr>
      <w:hyperlink r:id="rId12" w:history="1">
        <w:r w:rsidR="007C0CFC" w:rsidRPr="00CF62C7">
          <w:rPr>
            <w:rStyle w:val="Hyperlink"/>
            <w:lang w:eastAsia="en-US"/>
          </w:rPr>
          <w:t>http://www.case.edu/affil/healthpromotion/ProgramEvaluation.pdf</w:t>
        </w:r>
      </w:hyperlink>
    </w:p>
    <w:p w14:paraId="3DEDB86D" w14:textId="17B89A8C" w:rsidR="007C0CFC" w:rsidRPr="00B775C5" w:rsidRDefault="00601DDB" w:rsidP="0011797B">
      <w:pPr>
        <w:pStyle w:val="ITEABodyText"/>
        <w:numPr>
          <w:ilvl w:val="0"/>
          <w:numId w:val="28"/>
        </w:numPr>
        <w:rPr>
          <w:lang w:eastAsia="en-US"/>
        </w:rPr>
      </w:pPr>
      <w:hyperlink r:id="rId13" w:anchor="page-1" w:history="1">
        <w:r w:rsidR="007C0CFC" w:rsidRPr="00CF62C7">
          <w:rPr>
            <w:rStyle w:val="Hyperlink"/>
            <w:lang w:eastAsia="en-US"/>
          </w:rPr>
          <w:t>http://link.springer.com/chapter/10.1007%2F978-3-540-74796-3_58#page-1</w:t>
        </w:r>
      </w:hyperlink>
      <w:r w:rsidR="007C0CFC">
        <w:rPr>
          <w:lang w:eastAsia="en-US"/>
        </w:rPr>
        <w:t xml:space="preserve"> </w:t>
      </w:r>
    </w:p>
    <w:p w14:paraId="05D01460" w14:textId="77777777" w:rsidR="007C0CFC" w:rsidRPr="007C0CFC" w:rsidRDefault="007C0CFC" w:rsidP="007C0CFC">
      <w:pPr>
        <w:pStyle w:val="ITEABodyText"/>
        <w:rPr>
          <w:lang w:eastAsia="en-US"/>
        </w:rPr>
      </w:pPr>
    </w:p>
    <w:sectPr w:rsidR="007C0CFC" w:rsidRPr="007C0CFC" w:rsidSect="00857876">
      <w:headerReference w:type="default" r:id="rId14"/>
      <w:footerReference w:type="default" r:id="rId15"/>
      <w:headerReference w:type="first" r:id="rId16"/>
      <w:footerReference w:type="first" r:id="rId17"/>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64EA65" w14:textId="77777777" w:rsidR="00601DDB" w:rsidRDefault="00601DDB" w:rsidP="00963638">
      <w:r>
        <w:separator/>
      </w:r>
    </w:p>
    <w:p w14:paraId="5B80DC49" w14:textId="77777777" w:rsidR="00601DDB" w:rsidRDefault="00601DDB"/>
  </w:endnote>
  <w:endnote w:type="continuationSeparator" w:id="0">
    <w:p w14:paraId="1DCBC5A0" w14:textId="77777777" w:rsidR="00601DDB" w:rsidRDefault="00601DDB" w:rsidP="00963638">
      <w:r>
        <w:continuationSeparator/>
      </w:r>
    </w:p>
    <w:p w14:paraId="2D694798" w14:textId="77777777" w:rsidR="00601DDB" w:rsidRDefault="00601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B775C5" w:rsidRPr="007F744A" w14:paraId="512F458B" w14:textId="77777777" w:rsidTr="00BF5F63">
      <w:trPr>
        <w:trHeight w:val="340"/>
      </w:trPr>
      <w:tc>
        <w:tcPr>
          <w:tcW w:w="1809" w:type="dxa"/>
          <w:shd w:val="clear" w:color="auto" w:fill="auto"/>
        </w:tcPr>
        <w:p w14:paraId="08C30A8D" w14:textId="77777777" w:rsidR="00B775C5" w:rsidRPr="00CA166C" w:rsidRDefault="00B775C5" w:rsidP="00606229">
          <w:pPr>
            <w:pStyle w:val="Footer"/>
            <w:rPr>
              <w:b/>
            </w:rPr>
          </w:pPr>
          <w:r w:rsidRPr="00CA166C">
            <w:rPr>
              <w:noProof/>
              <w:lang w:val="en-US" w:eastAsia="en-US"/>
            </w:rPr>
            <w:drawing>
              <wp:anchor distT="0" distB="0" distL="114300" distR="114300" simplePos="0" relativeHeight="251658240"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5B4757">
            <w:rPr>
              <w:rStyle w:val="PageNumber"/>
              <w:rFonts w:cs="Arial"/>
              <w:noProof/>
              <w:szCs w:val="20"/>
            </w:rPr>
            <w:t>17</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5B4757">
            <w:rPr>
              <w:rStyle w:val="PageNumber"/>
              <w:rFonts w:cs="Arial"/>
              <w:b/>
              <w:noProof/>
              <w:szCs w:val="20"/>
            </w:rPr>
            <w:t>17</w:t>
          </w:r>
          <w:r w:rsidRPr="00CF6CCA">
            <w:rPr>
              <w:rStyle w:val="PageNumber"/>
              <w:rFonts w:cs="Arial"/>
              <w:szCs w:val="20"/>
            </w:rPr>
            <w:fldChar w:fldCharType="end"/>
          </w:r>
        </w:p>
      </w:tc>
      <w:tc>
        <w:tcPr>
          <w:tcW w:w="7477" w:type="dxa"/>
          <w:shd w:val="clear" w:color="auto" w:fill="auto"/>
        </w:tcPr>
        <w:p w14:paraId="3D78750D" w14:textId="0C15243D" w:rsidR="00B775C5" w:rsidRPr="00CA166C" w:rsidRDefault="00B775C5" w:rsidP="00F506E9">
          <w:pPr>
            <w:pStyle w:val="Footer"/>
            <w:jc w:val="right"/>
            <w:rPr>
              <w:b/>
            </w:rPr>
          </w:pPr>
          <w:r>
            <w:t>Based on the ITEA 3 FFP Annex</w:t>
          </w:r>
          <w:r w:rsidRPr="00CA166C">
            <w:t xml:space="preserve"> Template v1.0 (</w:t>
          </w:r>
          <w:r>
            <w:t>September</w:t>
          </w:r>
          <w:r w:rsidRPr="00CA166C">
            <w:t xml:space="preserve"> 2014)</w:t>
          </w:r>
        </w:p>
      </w:tc>
    </w:tr>
  </w:tbl>
  <w:p w14:paraId="1D8BCCD3" w14:textId="77777777" w:rsidR="00B775C5" w:rsidRPr="007F744A" w:rsidRDefault="00B775C5"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B775C5" w:rsidRDefault="00B775C5" w:rsidP="00CA166C">
    <w:pPr>
      <w:pStyle w:val="Footer"/>
    </w:pPr>
    <w:r>
      <w:rPr>
        <w:noProof/>
        <w:lang w:val="en-US" w:eastAsia="en-US"/>
      </w:rPr>
      <w:drawing>
        <wp:anchor distT="0" distB="0" distL="114300" distR="114300" simplePos="0" relativeHeight="251656192"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7326C" w14:textId="77777777" w:rsidR="00601DDB" w:rsidRDefault="00601DDB" w:rsidP="00963638">
      <w:r>
        <w:separator/>
      </w:r>
    </w:p>
    <w:p w14:paraId="18D607FE" w14:textId="77777777" w:rsidR="00601DDB" w:rsidRDefault="00601DDB"/>
  </w:footnote>
  <w:footnote w:type="continuationSeparator" w:id="0">
    <w:p w14:paraId="43BCD6A9" w14:textId="77777777" w:rsidR="00601DDB" w:rsidRDefault="00601DDB" w:rsidP="00963638">
      <w:r>
        <w:continuationSeparator/>
      </w:r>
    </w:p>
    <w:p w14:paraId="3E83EE62" w14:textId="77777777" w:rsidR="00601DDB" w:rsidRDefault="00601D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14:paraId="28FF2BE2" w14:textId="77777777" w:rsidR="00B775C5" w:rsidRPr="00F14F6F" w:rsidRDefault="00B775C5" w:rsidP="00CA166C">
        <w:pPr>
          <w:pStyle w:val="Header"/>
          <w:jc w:val="right"/>
          <w:rPr>
            <w:sz w:val="12"/>
            <w:szCs w:val="12"/>
          </w:rPr>
        </w:pPr>
        <w:r>
          <w:fldChar w:fldCharType="begin"/>
        </w:r>
        <w:r>
          <w:instrText xml:space="preserve"> PAGE   \* MERGEFORMAT </w:instrText>
        </w:r>
        <w:r>
          <w:fldChar w:fldCharType="separate"/>
        </w:r>
        <w:r w:rsidR="005B4757">
          <w:rPr>
            <w:noProof/>
          </w:rPr>
          <w:t>17</w:t>
        </w:r>
        <w:r>
          <w:rPr>
            <w:noProof/>
          </w:rPr>
          <w:fldChar w:fldCharType="end"/>
        </w:r>
        <w:r>
          <w:rPr>
            <w:noProof/>
            <w:lang w:val="en-US" w:eastAsia="en-US"/>
          </w:rPr>
          <w:drawing>
            <wp:anchor distT="0" distB="0" distL="114300" distR="114300" simplePos="0" relativeHeight="251661312"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B775C5" w:rsidRPr="00F14F6F" w:rsidRDefault="00B775C5" w:rsidP="00F14F6F">
    <w:pPr>
      <w:pStyle w:val="Header"/>
      <w:spacing w:before="120" w:after="120"/>
      <w:jc w:val="right"/>
      <w:rPr>
        <w:sz w:val="12"/>
        <w:szCs w:val="12"/>
      </w:rPr>
    </w:pPr>
  </w:p>
  <w:p w14:paraId="3A94CAA6" w14:textId="0BD33824" w:rsidR="00B775C5" w:rsidRPr="00033793" w:rsidRDefault="00B775C5"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D2.3.1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0F6085">
      <w:t>Evaluation Methods &amp; Tools</w:t>
    </w:r>
    <w:r w:rsidRPr="00033793">
      <w:t xml:space="preserve"> </w:t>
    </w:r>
  </w:p>
  <w:p w14:paraId="11C474BA" w14:textId="19A719C8" w:rsidR="00B775C5" w:rsidRPr="00ED1AF8" w:rsidRDefault="00B775C5"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B775C5" w:rsidRDefault="00B775C5" w:rsidP="00CA166C">
    <w:pPr>
      <w:pStyle w:val="Header"/>
    </w:pPr>
    <w:r>
      <w:rPr>
        <w:noProof/>
        <w:lang w:val="en-US" w:eastAsia="en-US"/>
      </w:rPr>
      <w:drawing>
        <wp:anchor distT="0" distB="0" distL="114300" distR="114300" simplePos="0" relativeHeight="251655168"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46427C9"/>
    <w:multiLevelType w:val="hybridMultilevel"/>
    <w:tmpl w:val="6C5EDBEA"/>
    <w:lvl w:ilvl="0" w:tplc="9FFE5CAA">
      <w:start w:val="3"/>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3D60408F"/>
    <w:multiLevelType w:val="hybridMultilevel"/>
    <w:tmpl w:val="A770155A"/>
    <w:lvl w:ilvl="0" w:tplc="041F0001">
      <w:start w:val="3"/>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4">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6">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52115A2"/>
    <w:multiLevelType w:val="hybridMultilevel"/>
    <w:tmpl w:val="2B8AB8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85269A3"/>
    <w:multiLevelType w:val="hybridMultilevel"/>
    <w:tmpl w:val="1F30B9D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8">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
  </w:num>
  <w:num w:numId="2">
    <w:abstractNumId w:val="2"/>
  </w:num>
  <w:num w:numId="3">
    <w:abstractNumId w:val="21"/>
  </w:num>
  <w:num w:numId="4">
    <w:abstractNumId w:val="19"/>
  </w:num>
  <w:num w:numId="5">
    <w:abstractNumId w:val="3"/>
  </w:num>
  <w:num w:numId="6">
    <w:abstractNumId w:val="15"/>
  </w:num>
  <w:num w:numId="7">
    <w:abstractNumId w:val="16"/>
  </w:num>
  <w:num w:numId="8">
    <w:abstractNumId w:val="14"/>
  </w:num>
  <w:num w:numId="9">
    <w:abstractNumId w:val="7"/>
  </w:num>
  <w:num w:numId="10">
    <w:abstractNumId w:val="27"/>
  </w:num>
  <w:num w:numId="11">
    <w:abstractNumId w:val="10"/>
  </w:num>
  <w:num w:numId="12">
    <w:abstractNumId w:val="4"/>
  </w:num>
  <w:num w:numId="13">
    <w:abstractNumId w:val="17"/>
  </w:num>
  <w:num w:numId="14">
    <w:abstractNumId w:val="25"/>
  </w:num>
  <w:num w:numId="15">
    <w:abstractNumId w:val="6"/>
  </w:num>
  <w:num w:numId="16">
    <w:abstractNumId w:val="13"/>
  </w:num>
  <w:num w:numId="17">
    <w:abstractNumId w:val="0"/>
  </w:num>
  <w:num w:numId="18">
    <w:abstractNumId w:val="23"/>
  </w:num>
  <w:num w:numId="19">
    <w:abstractNumId w:val="12"/>
  </w:num>
  <w:num w:numId="20">
    <w:abstractNumId w:val="9"/>
  </w:num>
  <w:num w:numId="21">
    <w:abstractNumId w:val="24"/>
  </w:num>
  <w:num w:numId="22">
    <w:abstractNumId w:val="11"/>
  </w:num>
  <w:num w:numId="23">
    <w:abstractNumId w:val="20"/>
  </w:num>
  <w:num w:numId="24">
    <w:abstractNumId w:val="28"/>
  </w:num>
  <w:num w:numId="25">
    <w:abstractNumId w:val="26"/>
  </w:num>
  <w:num w:numId="26">
    <w:abstractNumId w:val="8"/>
  </w:num>
  <w:num w:numId="27">
    <w:abstractNumId w:val="1"/>
  </w:num>
  <w:num w:numId="28">
    <w:abstractNumId w:val="22"/>
  </w:num>
  <w:num w:numId="29">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3793"/>
    <w:rsid w:val="00034500"/>
    <w:rsid w:val="000351D9"/>
    <w:rsid w:val="0003576E"/>
    <w:rsid w:val="000365FB"/>
    <w:rsid w:val="00036ABF"/>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3F8E"/>
    <w:rsid w:val="00074C3D"/>
    <w:rsid w:val="00075250"/>
    <w:rsid w:val="00075BB1"/>
    <w:rsid w:val="00075E01"/>
    <w:rsid w:val="00077FAF"/>
    <w:rsid w:val="000801FF"/>
    <w:rsid w:val="000820AA"/>
    <w:rsid w:val="0008399A"/>
    <w:rsid w:val="00084397"/>
    <w:rsid w:val="00084482"/>
    <w:rsid w:val="00084A01"/>
    <w:rsid w:val="00085787"/>
    <w:rsid w:val="00086128"/>
    <w:rsid w:val="00086340"/>
    <w:rsid w:val="00090377"/>
    <w:rsid w:val="000905F8"/>
    <w:rsid w:val="00091C5D"/>
    <w:rsid w:val="00092E57"/>
    <w:rsid w:val="000934A8"/>
    <w:rsid w:val="000936B6"/>
    <w:rsid w:val="000953CE"/>
    <w:rsid w:val="00097F39"/>
    <w:rsid w:val="000A0E65"/>
    <w:rsid w:val="000A1FA9"/>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085"/>
    <w:rsid w:val="000F654D"/>
    <w:rsid w:val="0010068F"/>
    <w:rsid w:val="00102394"/>
    <w:rsid w:val="00102434"/>
    <w:rsid w:val="0010296C"/>
    <w:rsid w:val="00103DC4"/>
    <w:rsid w:val="00103F7E"/>
    <w:rsid w:val="00104003"/>
    <w:rsid w:val="00104CDE"/>
    <w:rsid w:val="0010662A"/>
    <w:rsid w:val="001102C0"/>
    <w:rsid w:val="001102D0"/>
    <w:rsid w:val="00110433"/>
    <w:rsid w:val="001111B3"/>
    <w:rsid w:val="00112FE3"/>
    <w:rsid w:val="001137E7"/>
    <w:rsid w:val="001147D4"/>
    <w:rsid w:val="001170B2"/>
    <w:rsid w:val="0011797B"/>
    <w:rsid w:val="00117B2C"/>
    <w:rsid w:val="00120317"/>
    <w:rsid w:val="0012145D"/>
    <w:rsid w:val="00122FF6"/>
    <w:rsid w:val="001238F6"/>
    <w:rsid w:val="00123E96"/>
    <w:rsid w:val="0012401E"/>
    <w:rsid w:val="0012539C"/>
    <w:rsid w:val="00126818"/>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34D"/>
    <w:rsid w:val="001604C8"/>
    <w:rsid w:val="00160BD5"/>
    <w:rsid w:val="00162E50"/>
    <w:rsid w:val="00163050"/>
    <w:rsid w:val="00165115"/>
    <w:rsid w:val="001658F2"/>
    <w:rsid w:val="00165B5A"/>
    <w:rsid w:val="00165D9E"/>
    <w:rsid w:val="0016651B"/>
    <w:rsid w:val="0017124A"/>
    <w:rsid w:val="0017230B"/>
    <w:rsid w:val="001750C4"/>
    <w:rsid w:val="00176CD4"/>
    <w:rsid w:val="001774BF"/>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3EB"/>
    <w:rsid w:val="001A472F"/>
    <w:rsid w:val="001A6DBC"/>
    <w:rsid w:val="001A7635"/>
    <w:rsid w:val="001B0486"/>
    <w:rsid w:val="001B1172"/>
    <w:rsid w:val="001B1AC8"/>
    <w:rsid w:val="001B22B2"/>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8FA"/>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C13"/>
    <w:rsid w:val="00250D90"/>
    <w:rsid w:val="00251035"/>
    <w:rsid w:val="00252D5F"/>
    <w:rsid w:val="0025305B"/>
    <w:rsid w:val="002533E3"/>
    <w:rsid w:val="00260162"/>
    <w:rsid w:val="0026023B"/>
    <w:rsid w:val="00260B56"/>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3CC0"/>
    <w:rsid w:val="002A5C14"/>
    <w:rsid w:val="002A5D49"/>
    <w:rsid w:val="002A686B"/>
    <w:rsid w:val="002B0FB3"/>
    <w:rsid w:val="002B32D7"/>
    <w:rsid w:val="002B428D"/>
    <w:rsid w:val="002B5F84"/>
    <w:rsid w:val="002B6717"/>
    <w:rsid w:val="002B6A4F"/>
    <w:rsid w:val="002C034A"/>
    <w:rsid w:val="002C18E1"/>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3B00"/>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3768E"/>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14A"/>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5699"/>
    <w:rsid w:val="003B760B"/>
    <w:rsid w:val="003B7BBB"/>
    <w:rsid w:val="003C0CF2"/>
    <w:rsid w:val="003C356D"/>
    <w:rsid w:val="003C4BCF"/>
    <w:rsid w:val="003D05C6"/>
    <w:rsid w:val="003D1F37"/>
    <w:rsid w:val="003D41BC"/>
    <w:rsid w:val="003D4C51"/>
    <w:rsid w:val="003D5DA1"/>
    <w:rsid w:val="003D72FA"/>
    <w:rsid w:val="003D793C"/>
    <w:rsid w:val="003D798F"/>
    <w:rsid w:val="003E07C4"/>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1C8"/>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2B4"/>
    <w:rsid w:val="00460EC3"/>
    <w:rsid w:val="004617A3"/>
    <w:rsid w:val="00462694"/>
    <w:rsid w:val="00462880"/>
    <w:rsid w:val="00462A23"/>
    <w:rsid w:val="00463BD1"/>
    <w:rsid w:val="00465347"/>
    <w:rsid w:val="00466926"/>
    <w:rsid w:val="004672DB"/>
    <w:rsid w:val="004672FD"/>
    <w:rsid w:val="0046774E"/>
    <w:rsid w:val="00470D78"/>
    <w:rsid w:val="0047370B"/>
    <w:rsid w:val="0047459D"/>
    <w:rsid w:val="00474A43"/>
    <w:rsid w:val="0047608A"/>
    <w:rsid w:val="0047636C"/>
    <w:rsid w:val="00477868"/>
    <w:rsid w:val="00480392"/>
    <w:rsid w:val="00481213"/>
    <w:rsid w:val="00484651"/>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3EFF"/>
    <w:rsid w:val="004B443B"/>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1CE"/>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C6C"/>
    <w:rsid w:val="00585F06"/>
    <w:rsid w:val="00587366"/>
    <w:rsid w:val="00590E68"/>
    <w:rsid w:val="00590EBB"/>
    <w:rsid w:val="00591063"/>
    <w:rsid w:val="0059255B"/>
    <w:rsid w:val="00592E1C"/>
    <w:rsid w:val="0059379D"/>
    <w:rsid w:val="0059402D"/>
    <w:rsid w:val="00596BF0"/>
    <w:rsid w:val="00597824"/>
    <w:rsid w:val="005A1378"/>
    <w:rsid w:val="005A2FB2"/>
    <w:rsid w:val="005A5689"/>
    <w:rsid w:val="005A5A65"/>
    <w:rsid w:val="005A72DA"/>
    <w:rsid w:val="005A7B7B"/>
    <w:rsid w:val="005B208B"/>
    <w:rsid w:val="005B243C"/>
    <w:rsid w:val="005B3C82"/>
    <w:rsid w:val="005B4757"/>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63B8"/>
    <w:rsid w:val="00600E63"/>
    <w:rsid w:val="00601727"/>
    <w:rsid w:val="00601DDB"/>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00F"/>
    <w:rsid w:val="00663992"/>
    <w:rsid w:val="006656DE"/>
    <w:rsid w:val="006660DC"/>
    <w:rsid w:val="006665BA"/>
    <w:rsid w:val="006675F6"/>
    <w:rsid w:val="00671814"/>
    <w:rsid w:val="00672A58"/>
    <w:rsid w:val="006730F8"/>
    <w:rsid w:val="00673433"/>
    <w:rsid w:val="006742FC"/>
    <w:rsid w:val="00676233"/>
    <w:rsid w:val="00676F0D"/>
    <w:rsid w:val="0068253D"/>
    <w:rsid w:val="0068257D"/>
    <w:rsid w:val="006827FB"/>
    <w:rsid w:val="00683CE4"/>
    <w:rsid w:val="00685E39"/>
    <w:rsid w:val="00686AB1"/>
    <w:rsid w:val="00687E44"/>
    <w:rsid w:val="00690B42"/>
    <w:rsid w:val="0069106D"/>
    <w:rsid w:val="006924B3"/>
    <w:rsid w:val="00692C4B"/>
    <w:rsid w:val="00692EBC"/>
    <w:rsid w:val="006930EC"/>
    <w:rsid w:val="00694747"/>
    <w:rsid w:val="006951D8"/>
    <w:rsid w:val="00696208"/>
    <w:rsid w:val="006964CD"/>
    <w:rsid w:val="00696A34"/>
    <w:rsid w:val="0069710D"/>
    <w:rsid w:val="00697460"/>
    <w:rsid w:val="00697F8A"/>
    <w:rsid w:val="006A1EF7"/>
    <w:rsid w:val="006A30C9"/>
    <w:rsid w:val="006A3A67"/>
    <w:rsid w:val="006A53FD"/>
    <w:rsid w:val="006A6CA5"/>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2EDC"/>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2A9C"/>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4285"/>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07A3"/>
    <w:rsid w:val="00771FFE"/>
    <w:rsid w:val="0077530B"/>
    <w:rsid w:val="00776F1C"/>
    <w:rsid w:val="007777EF"/>
    <w:rsid w:val="00777CB9"/>
    <w:rsid w:val="00781966"/>
    <w:rsid w:val="007819B1"/>
    <w:rsid w:val="00781D65"/>
    <w:rsid w:val="00782547"/>
    <w:rsid w:val="00782864"/>
    <w:rsid w:val="00783EDA"/>
    <w:rsid w:val="00785ABD"/>
    <w:rsid w:val="00786787"/>
    <w:rsid w:val="00786C7E"/>
    <w:rsid w:val="00792305"/>
    <w:rsid w:val="00795068"/>
    <w:rsid w:val="00796B92"/>
    <w:rsid w:val="0079719F"/>
    <w:rsid w:val="00797FCD"/>
    <w:rsid w:val="007A017B"/>
    <w:rsid w:val="007A01E2"/>
    <w:rsid w:val="007A250F"/>
    <w:rsid w:val="007A2C7A"/>
    <w:rsid w:val="007A39A1"/>
    <w:rsid w:val="007A5226"/>
    <w:rsid w:val="007A542D"/>
    <w:rsid w:val="007A6C9D"/>
    <w:rsid w:val="007A6DF5"/>
    <w:rsid w:val="007A6FB4"/>
    <w:rsid w:val="007B02D3"/>
    <w:rsid w:val="007B1622"/>
    <w:rsid w:val="007B1D8D"/>
    <w:rsid w:val="007B24BA"/>
    <w:rsid w:val="007B33BD"/>
    <w:rsid w:val="007B3C74"/>
    <w:rsid w:val="007B47DD"/>
    <w:rsid w:val="007B4FD8"/>
    <w:rsid w:val="007B6B03"/>
    <w:rsid w:val="007B78CF"/>
    <w:rsid w:val="007B7A31"/>
    <w:rsid w:val="007C0387"/>
    <w:rsid w:val="007C0CFC"/>
    <w:rsid w:val="007C104F"/>
    <w:rsid w:val="007C1885"/>
    <w:rsid w:val="007C1FE1"/>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776"/>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5163"/>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38EC"/>
    <w:rsid w:val="00924343"/>
    <w:rsid w:val="00924923"/>
    <w:rsid w:val="009256C5"/>
    <w:rsid w:val="009301B2"/>
    <w:rsid w:val="00932C87"/>
    <w:rsid w:val="009336F1"/>
    <w:rsid w:val="00934A6E"/>
    <w:rsid w:val="00935F86"/>
    <w:rsid w:val="00936D9B"/>
    <w:rsid w:val="00944952"/>
    <w:rsid w:val="00944AB3"/>
    <w:rsid w:val="00946096"/>
    <w:rsid w:val="00946261"/>
    <w:rsid w:val="0095104D"/>
    <w:rsid w:val="00951F0F"/>
    <w:rsid w:val="00951FD8"/>
    <w:rsid w:val="00952E27"/>
    <w:rsid w:val="009545D2"/>
    <w:rsid w:val="009553DC"/>
    <w:rsid w:val="00955627"/>
    <w:rsid w:val="00955973"/>
    <w:rsid w:val="0096076C"/>
    <w:rsid w:val="009609CB"/>
    <w:rsid w:val="0096176F"/>
    <w:rsid w:val="00961AB7"/>
    <w:rsid w:val="00962A53"/>
    <w:rsid w:val="00963638"/>
    <w:rsid w:val="0096521C"/>
    <w:rsid w:val="00965644"/>
    <w:rsid w:val="00967703"/>
    <w:rsid w:val="009706C9"/>
    <w:rsid w:val="009708E7"/>
    <w:rsid w:val="00971C08"/>
    <w:rsid w:val="00973958"/>
    <w:rsid w:val="00974411"/>
    <w:rsid w:val="00977047"/>
    <w:rsid w:val="0097768A"/>
    <w:rsid w:val="00977ED7"/>
    <w:rsid w:val="00980569"/>
    <w:rsid w:val="00981BFF"/>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328E"/>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B7D"/>
    <w:rsid w:val="00A30DC4"/>
    <w:rsid w:val="00A316D3"/>
    <w:rsid w:val="00A3367A"/>
    <w:rsid w:val="00A34BDE"/>
    <w:rsid w:val="00A353D0"/>
    <w:rsid w:val="00A367B2"/>
    <w:rsid w:val="00A36F24"/>
    <w:rsid w:val="00A405DD"/>
    <w:rsid w:val="00A419AD"/>
    <w:rsid w:val="00A41F98"/>
    <w:rsid w:val="00A426A3"/>
    <w:rsid w:val="00A433F5"/>
    <w:rsid w:val="00A43D77"/>
    <w:rsid w:val="00A45147"/>
    <w:rsid w:val="00A46022"/>
    <w:rsid w:val="00A5004B"/>
    <w:rsid w:val="00A50643"/>
    <w:rsid w:val="00A53AD9"/>
    <w:rsid w:val="00A54D49"/>
    <w:rsid w:val="00A56BEC"/>
    <w:rsid w:val="00A602EB"/>
    <w:rsid w:val="00A61402"/>
    <w:rsid w:val="00A615AA"/>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1E26"/>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738"/>
    <w:rsid w:val="00B31B70"/>
    <w:rsid w:val="00B32AC5"/>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775C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375F"/>
    <w:rsid w:val="00C150D6"/>
    <w:rsid w:val="00C17D4E"/>
    <w:rsid w:val="00C20E83"/>
    <w:rsid w:val="00C21668"/>
    <w:rsid w:val="00C24366"/>
    <w:rsid w:val="00C25781"/>
    <w:rsid w:val="00C25DAE"/>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843"/>
    <w:rsid w:val="00C92E22"/>
    <w:rsid w:val="00C931AF"/>
    <w:rsid w:val="00C94FBD"/>
    <w:rsid w:val="00C95F13"/>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09BF"/>
    <w:rsid w:val="00CC19D0"/>
    <w:rsid w:val="00CC2639"/>
    <w:rsid w:val="00CC751E"/>
    <w:rsid w:val="00CD03C7"/>
    <w:rsid w:val="00CD1CF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3F54"/>
    <w:rsid w:val="00CF6A9D"/>
    <w:rsid w:val="00CF6CCA"/>
    <w:rsid w:val="00D001BC"/>
    <w:rsid w:val="00D00711"/>
    <w:rsid w:val="00D01562"/>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3864"/>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2AD2"/>
    <w:rsid w:val="00D83067"/>
    <w:rsid w:val="00D87520"/>
    <w:rsid w:val="00D91801"/>
    <w:rsid w:val="00D95455"/>
    <w:rsid w:val="00D95EFC"/>
    <w:rsid w:val="00D975C7"/>
    <w:rsid w:val="00D97ACA"/>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78F"/>
    <w:rsid w:val="00DD7305"/>
    <w:rsid w:val="00DD7768"/>
    <w:rsid w:val="00DE02E0"/>
    <w:rsid w:val="00DE229E"/>
    <w:rsid w:val="00DE3128"/>
    <w:rsid w:val="00DE321A"/>
    <w:rsid w:val="00DE3387"/>
    <w:rsid w:val="00DE63A8"/>
    <w:rsid w:val="00DF0150"/>
    <w:rsid w:val="00DF10ED"/>
    <w:rsid w:val="00DF14E8"/>
    <w:rsid w:val="00DF54AB"/>
    <w:rsid w:val="00DF6E33"/>
    <w:rsid w:val="00DF768C"/>
    <w:rsid w:val="00E01E18"/>
    <w:rsid w:val="00E01E89"/>
    <w:rsid w:val="00E03DA1"/>
    <w:rsid w:val="00E04327"/>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9B8"/>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B7C1F"/>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4B1C"/>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3DE1"/>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3D2"/>
    <w:rsid w:val="00F61AA7"/>
    <w:rsid w:val="00F61EB0"/>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2EA4"/>
    <w:rsid w:val="00F845D7"/>
    <w:rsid w:val="00F85EE8"/>
    <w:rsid w:val="00F8612C"/>
    <w:rsid w:val="00F86FC9"/>
    <w:rsid w:val="00F876CD"/>
    <w:rsid w:val="00F901C5"/>
    <w:rsid w:val="00F908FE"/>
    <w:rsid w:val="00F91B52"/>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486"/>
    <w:rsid w:val="00FC4909"/>
    <w:rsid w:val="00FC4E68"/>
    <w:rsid w:val="00FC4F5C"/>
    <w:rsid w:val="00FC5215"/>
    <w:rsid w:val="00FC67D8"/>
    <w:rsid w:val="00FC6D00"/>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6EAC9EC-4344-42DE-A663-1B8D1A1D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uiPriority="0"/>
    <w:lsdException w:name="heading 2" w:locked="0" w:semiHidden="1" w:uiPriority="0" w:unhideWhenUsed="1"/>
    <w:lsdException w:name="heading 3" w:locked="0" w:semiHidden="1" w:uiPriority="0" w:unhideWhenUsed="1"/>
    <w:lsdException w:name="heading 4" w:locked="0" w:semiHidden="1" w:uiPriority="0" w:unhideWhenUsed="1"/>
    <w:lsdException w:name="heading 5" w:locked="0" w:semiHidden="1" w:uiPriority="0" w:unhideWhenUsed="1"/>
    <w:lsdException w:name="heading 6" w:semiHidden="1" w:uiPriority="0"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nhideWhenUsed/>
    <w:locked/>
    <w:rsid w:val="0086446F"/>
    <w:pPr>
      <w:keepNext/>
      <w:keepLines/>
      <w:spacing w:before="240"/>
      <w:outlineLvl w:val="3"/>
    </w:pPr>
    <w:rPr>
      <w:b/>
    </w:rPr>
  </w:style>
  <w:style w:type="paragraph" w:styleId="Heading5">
    <w:name w:val="heading 5"/>
    <w:basedOn w:val="Normal"/>
    <w:next w:val="Normal"/>
    <w:link w:val="Heading5Char"/>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uiPriority w:val="99"/>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 w:type="table" w:customStyle="1" w:styleId="TableNormal1">
    <w:name w:val="Table Normal1"/>
    <w:rsid w:val="00126818"/>
    <w:pPr>
      <w:widowControl w:val="0"/>
      <w:spacing w:after="0" w:line="240" w:lineRule="auto"/>
    </w:pPr>
    <w:rPr>
      <w:rFonts w:ascii="Arial" w:eastAsia="Arial" w:hAnsi="Arial" w:cs="Arial"/>
      <w:color w:val="000000"/>
      <w:sz w:val="24"/>
      <w:szCs w:val="20"/>
      <w:lang w:val="fr-FR"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7009">
      <w:bodyDiv w:val="1"/>
      <w:marLeft w:val="0"/>
      <w:marRight w:val="0"/>
      <w:marTop w:val="0"/>
      <w:marBottom w:val="0"/>
      <w:divBdr>
        <w:top w:val="none" w:sz="0" w:space="0" w:color="auto"/>
        <w:left w:val="none" w:sz="0" w:space="0" w:color="auto"/>
        <w:bottom w:val="none" w:sz="0" w:space="0" w:color="auto"/>
        <w:right w:val="none" w:sz="0" w:space="0" w:color="auto"/>
      </w:divBdr>
    </w:div>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08955936">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6150114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 w:id="21434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nk.springer.com/chapter/10.1007%2F978-3-540-74796-3_58"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se.edu/affil/healthpromotion/ProgramEvaluation.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A4571F-4D89-4B80-B897-FEDD24C7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783</TotalTime>
  <Pages>17</Pages>
  <Words>5788</Words>
  <Characters>31551</Characters>
  <Application>Microsoft Office Word</Application>
  <DocSecurity>0</DocSecurity>
  <Lines>470</Lines>
  <Paragraphs>107</Paragraphs>
  <ScaleCrop>false</ScaleCrop>
  <HeadingPairs>
    <vt:vector size="8" baseType="variant">
      <vt:variant>
        <vt:lpstr>Title</vt:lpstr>
      </vt:variant>
      <vt:variant>
        <vt:i4>1</vt:i4>
      </vt:variant>
      <vt:variant>
        <vt:lpstr>Konu Başlığı</vt:lpstr>
      </vt:variant>
      <vt:variant>
        <vt:i4>1</vt:i4>
      </vt:variant>
      <vt:variant>
        <vt:lpstr>Titre</vt:lpstr>
      </vt:variant>
      <vt:variant>
        <vt:i4>1</vt:i4>
      </vt:variant>
      <vt:variant>
        <vt:lpstr>Titel</vt:lpstr>
      </vt:variant>
      <vt:variant>
        <vt:i4>1</vt:i4>
      </vt:variant>
    </vt:vector>
  </HeadingPairs>
  <TitlesOfParts>
    <vt:vector size="4" baseType="lpstr">
      <vt:lpstr/>
      <vt:lpstr/>
      <vt:lpstr/>
      <vt:lpstr/>
    </vt:vector>
  </TitlesOfParts>
  <Company>Microsoft</Company>
  <LinksUpToDate>false</LinksUpToDate>
  <CharactersWithSpaces>37232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45</cp:revision>
  <cp:lastPrinted>2015-09-11T07:29:00Z</cp:lastPrinted>
  <dcterms:created xsi:type="dcterms:W3CDTF">2015-04-27T14:31:00Z</dcterms:created>
  <dcterms:modified xsi:type="dcterms:W3CDTF">2015-09-11T07:30:00Z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