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207651" w:rsidRDefault="00717E14" w:rsidP="00246F8D">
      <w:pPr>
        <w:pStyle w:val="ITEASubTitle"/>
        <w:rPr>
          <w:b/>
          <w:color w:val="00B050"/>
          <w:sz w:val="48"/>
          <w:szCs w:val="48"/>
        </w:rPr>
      </w:pPr>
      <w:r>
        <w:rPr>
          <w:b/>
          <w:color w:val="00B050"/>
          <w:sz w:val="48"/>
          <w:szCs w:val="48"/>
        </w:rPr>
        <w:t xml:space="preserve">D2.1.1 </w:t>
      </w:r>
      <w:r w:rsidRPr="00717E14">
        <w:rPr>
          <w:b/>
          <w:color w:val="00B050"/>
          <w:sz w:val="48"/>
          <w:szCs w:val="48"/>
        </w:rPr>
        <w:t>Evaluation of the Natural Language Processing Requirements set by the Use Cases</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717E14" w:rsidP="002115D5">
      <w:pPr>
        <w:pStyle w:val="ITEABodyText"/>
      </w:pPr>
      <w:r>
        <w:t>Work Package: WP2</w:t>
      </w:r>
    </w:p>
    <w:p w:rsidR="002115D5" w:rsidRPr="009301B2" w:rsidRDefault="002115D5" w:rsidP="002115D5">
      <w:pPr>
        <w:pStyle w:val="ITEABodyText"/>
      </w:pPr>
      <w:r>
        <w:t xml:space="preserve">Task: </w:t>
      </w:r>
      <w:r w:rsidR="00717E14">
        <w:t>T2.1</w:t>
      </w:r>
      <w:r w:rsidRPr="002807D6">
        <w:t xml:space="preserve"> </w:t>
      </w:r>
      <w:r w:rsidR="00717E14">
        <w:t>–</w:t>
      </w:r>
      <w:r w:rsidRPr="002807D6">
        <w:t xml:space="preserve"> </w:t>
      </w:r>
      <w:r w:rsidR="00717E14">
        <w:t>Data Collection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91950" w:rsidRDefault="00291950" w:rsidP="00291950">
      <w:pPr>
        <w:pStyle w:val="BodyText"/>
        <w:ind w:left="709"/>
      </w:pPr>
      <w:r>
        <w:t xml:space="preserve">Claire </w:t>
      </w:r>
      <w:proofErr w:type="spellStart"/>
      <w:r>
        <w:t>Gardent</w:t>
      </w:r>
      <w:proofErr w:type="spellEnd"/>
      <w:r>
        <w:t xml:space="preserve"> &lt;claire.gardent@loria.fr&gt; (CNRS / LORIA)</w:t>
      </w:r>
    </w:p>
    <w:p w:rsidR="0020539B" w:rsidRDefault="00291950" w:rsidP="00291950">
      <w:pPr>
        <w:pStyle w:val="BodyText"/>
        <w:ind w:left="709"/>
      </w:pPr>
      <w:r>
        <w:t>Samuel Cruz-Lara &lt;samuel.cruz-lara@loria.fr&gt; (University of Lorraine / LORIA)</w:t>
      </w:r>
    </w:p>
    <w:p w:rsidR="0020539B" w:rsidRDefault="0020539B" w:rsidP="00291950">
      <w:pPr>
        <w:pStyle w:val="BodyText"/>
        <w:ind w:left="709"/>
      </w:pPr>
      <w:r>
        <w:t xml:space="preserve">Anne </w:t>
      </w:r>
      <w:proofErr w:type="spellStart"/>
      <w:r>
        <w:t>Monceaux</w:t>
      </w:r>
      <w:proofErr w:type="spellEnd"/>
      <w:r>
        <w:t xml:space="preserve"> (Airbus)</w:t>
      </w:r>
    </w:p>
    <w:p w:rsidR="005E65A8" w:rsidRDefault="0020539B" w:rsidP="00291950">
      <w:pPr>
        <w:pStyle w:val="BodyText"/>
        <w:ind w:left="709"/>
      </w:pPr>
      <w:proofErr w:type="spellStart"/>
      <w:r>
        <w:t>Marwa</w:t>
      </w:r>
      <w:proofErr w:type="spellEnd"/>
      <w:r>
        <w:t xml:space="preserve"> </w:t>
      </w:r>
      <w:proofErr w:type="spellStart"/>
      <w:r>
        <w:t>Rostren</w:t>
      </w:r>
      <w:proofErr w:type="spellEnd"/>
      <w:r>
        <w:t xml:space="preserve"> (OBEO)</w:t>
      </w:r>
    </w:p>
    <w:p w:rsidR="0022707F" w:rsidRDefault="0022707F" w:rsidP="00291950">
      <w:pPr>
        <w:pStyle w:val="BodyText"/>
        <w:ind w:left="709"/>
      </w:pPr>
      <w:r>
        <w:t>Ferhat Erata (UNIT)</w:t>
      </w:r>
    </w:p>
    <w:p w:rsidR="00207651" w:rsidRDefault="00207651" w:rsidP="00207651">
      <w:pPr>
        <w:pStyle w:val="BodyText"/>
      </w:pPr>
    </w:p>
    <w:p w:rsidR="00207651" w:rsidRDefault="00207651" w:rsidP="00207651">
      <w:pPr>
        <w:pStyle w:val="BodyText"/>
      </w:pPr>
      <w:r w:rsidRPr="00B15F69">
        <w:t>Date:</w:t>
      </w:r>
      <w:r w:rsidR="00291950">
        <w:t xml:space="preserve"> 3-Sept</w:t>
      </w:r>
      <w:r>
        <w:t>-2015</w:t>
      </w:r>
    </w:p>
    <w:p w:rsidR="001351A0" w:rsidRDefault="00207651" w:rsidP="00207651">
      <w:pPr>
        <w:pStyle w:val="ITEABodyText"/>
      </w:pPr>
      <w:r>
        <w:t>Version: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3016310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1013"/>
        <w:gridCol w:w="3064"/>
        <w:gridCol w:w="1560"/>
        <w:gridCol w:w="3649"/>
      </w:tblGrid>
      <w:tr w:rsidR="00973958" w:rsidTr="0022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65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4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1965"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650" w:type="pct"/>
          </w:tcPr>
          <w:p w:rsidR="004054F0"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 xml:space="preserve">Claire </w:t>
            </w:r>
            <w:proofErr w:type="spellStart"/>
            <w:r w:rsidRPr="00291950">
              <w:rPr>
                <w:lang w:eastAsia="en-US"/>
              </w:rPr>
              <w:t>Gardent</w:t>
            </w:r>
            <w:proofErr w:type="spellEnd"/>
            <w:r w:rsidR="002F77C0">
              <w:rPr>
                <w:lang w:eastAsia="en-US"/>
              </w:rPr>
              <w:t xml:space="preserve"> (CNRS/LORIA)</w:t>
            </w:r>
            <w:r w:rsidRPr="00291950">
              <w:rPr>
                <w:lang w:eastAsia="en-US"/>
              </w:rPr>
              <w:t xml:space="preserve">, Anne </w:t>
            </w:r>
            <w:proofErr w:type="spellStart"/>
            <w:r w:rsidRPr="00291950">
              <w:rPr>
                <w:lang w:eastAsia="en-US"/>
              </w:rPr>
              <w:t>Monceaux</w:t>
            </w:r>
            <w:proofErr w:type="spellEnd"/>
            <w:r w:rsidR="002F77C0">
              <w:rPr>
                <w:lang w:eastAsia="en-US"/>
              </w:rPr>
              <w:t xml:space="preserve"> (Airbus)</w:t>
            </w:r>
            <w:r w:rsidRPr="00291950">
              <w:rPr>
                <w:lang w:eastAsia="en-US"/>
              </w:rPr>
              <w:t xml:space="preserve">, </w:t>
            </w:r>
            <w:proofErr w:type="spellStart"/>
            <w:r w:rsidRPr="00291950">
              <w:rPr>
                <w:lang w:eastAsia="en-US"/>
              </w:rPr>
              <w:t>Marwa</w:t>
            </w:r>
            <w:proofErr w:type="spellEnd"/>
            <w:r w:rsidRPr="00291950">
              <w:rPr>
                <w:lang w:eastAsia="en-US"/>
              </w:rPr>
              <w:t xml:space="preserve"> </w:t>
            </w:r>
            <w:proofErr w:type="spellStart"/>
            <w:r w:rsidRPr="00291950">
              <w:rPr>
                <w:lang w:eastAsia="en-US"/>
              </w:rPr>
              <w:t>Rostren</w:t>
            </w:r>
            <w:proofErr w:type="spellEnd"/>
            <w:r w:rsidR="002F77C0">
              <w:rPr>
                <w:lang w:eastAsia="en-US"/>
              </w:rPr>
              <w:t xml:space="preserve"> (</w:t>
            </w:r>
            <w:proofErr w:type="spellStart"/>
            <w:r w:rsidR="002F77C0">
              <w:rPr>
                <w:lang w:eastAsia="en-US"/>
              </w:rPr>
              <w:t>Obeo</w:t>
            </w:r>
            <w:proofErr w:type="spellEnd"/>
            <w:r w:rsidR="002F77C0">
              <w:rPr>
                <w:lang w:eastAsia="en-US"/>
              </w:rPr>
              <w:t>)</w:t>
            </w:r>
            <w:r w:rsidR="009A1F9C">
              <w:rPr>
                <w:lang w:eastAsia="en-US"/>
              </w:rPr>
              <w:t xml:space="preserve">, Anne </w:t>
            </w:r>
            <w:proofErr w:type="spellStart"/>
            <w:r w:rsidR="009A1F9C">
              <w:rPr>
                <w:lang w:eastAsia="en-US"/>
              </w:rPr>
              <w:t>Monceaux</w:t>
            </w:r>
            <w:proofErr w:type="spellEnd"/>
            <w:r w:rsidR="009A1F9C">
              <w:rPr>
                <w:lang w:eastAsia="en-US"/>
              </w:rPr>
              <w:t xml:space="preserve"> (Airbus)</w:t>
            </w:r>
          </w:p>
        </w:tc>
        <w:tc>
          <w:tcPr>
            <w:tcW w:w="840"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t>27-Jan</w:t>
            </w:r>
            <w:r w:rsidR="00973958">
              <w:t>-2015</w:t>
            </w:r>
          </w:p>
        </w:tc>
        <w:tc>
          <w:tcPr>
            <w:tcW w:w="1965"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291950"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291950" w:rsidRDefault="00291950" w:rsidP="00B0025C">
            <w:pPr>
              <w:pStyle w:val="ITEABodyText"/>
              <w:rPr>
                <w:lang w:eastAsia="en-US"/>
              </w:rPr>
            </w:pPr>
            <w:r>
              <w:rPr>
                <w:lang w:eastAsia="en-US"/>
              </w:rPr>
              <w:t>0.1.1</w:t>
            </w:r>
          </w:p>
        </w:tc>
        <w:tc>
          <w:tcPr>
            <w:tcW w:w="1650" w:type="pct"/>
          </w:tcPr>
          <w:p w:rsidR="00291950" w:rsidRP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Samuel Cruz-Lara</w:t>
            </w:r>
            <w:r w:rsidR="002F77C0">
              <w:rPr>
                <w:lang w:eastAsia="en-US"/>
              </w:rPr>
              <w:t xml:space="preserve"> (University of Lorraine/LORIA)</w:t>
            </w:r>
          </w:p>
        </w:tc>
        <w:tc>
          <w:tcPr>
            <w:tcW w:w="840"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pPr>
            <w:r>
              <w:t>10-Feb-2015</w:t>
            </w:r>
          </w:p>
        </w:tc>
        <w:tc>
          <w:tcPr>
            <w:tcW w:w="1965"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 to the initial draft</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650" w:type="pct"/>
          </w:tcPr>
          <w:p w:rsidR="00973958" w:rsidRDefault="009A1F9C" w:rsidP="0022707F">
            <w:pPr>
              <w:pStyle w:val="ITEABodyText"/>
              <w:ind w:left="0"/>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 xml:space="preserve">Claire </w:t>
            </w:r>
            <w:proofErr w:type="spellStart"/>
            <w:r w:rsidRPr="00291950">
              <w:rPr>
                <w:lang w:eastAsia="en-US"/>
              </w:rPr>
              <w:t>Gardent</w:t>
            </w:r>
            <w:proofErr w:type="spellEnd"/>
            <w:r>
              <w:rPr>
                <w:lang w:eastAsia="en-US"/>
              </w:rPr>
              <w:t xml:space="preserve"> (CNRS/LORIA)</w:t>
            </w:r>
            <w:r w:rsidRPr="00291950">
              <w:rPr>
                <w:lang w:eastAsia="en-US"/>
              </w:rPr>
              <w:t xml:space="preserve">, Anne </w:t>
            </w:r>
            <w:proofErr w:type="spellStart"/>
            <w:r w:rsidRPr="00291950">
              <w:rPr>
                <w:lang w:eastAsia="en-US"/>
              </w:rPr>
              <w:t>Monceaux</w:t>
            </w:r>
            <w:proofErr w:type="spellEnd"/>
            <w:r>
              <w:rPr>
                <w:lang w:eastAsia="en-US"/>
              </w:rPr>
              <w:t xml:space="preserve"> (Airbus)</w:t>
            </w:r>
            <w:r w:rsidRPr="00291950">
              <w:rPr>
                <w:lang w:eastAsia="en-US"/>
              </w:rPr>
              <w:t xml:space="preserve">, </w:t>
            </w:r>
            <w:proofErr w:type="spellStart"/>
            <w:r w:rsidRPr="00291950">
              <w:rPr>
                <w:lang w:eastAsia="en-US"/>
              </w:rPr>
              <w:t>Marwa</w:t>
            </w:r>
            <w:proofErr w:type="spellEnd"/>
            <w:r w:rsidRPr="00291950">
              <w:rPr>
                <w:lang w:eastAsia="en-US"/>
              </w:rPr>
              <w:t xml:space="preserve"> </w:t>
            </w:r>
            <w:proofErr w:type="spellStart"/>
            <w:r w:rsidRPr="00291950">
              <w:rPr>
                <w:lang w:eastAsia="en-US"/>
              </w:rPr>
              <w:t>Rostren</w:t>
            </w:r>
            <w:proofErr w:type="spellEnd"/>
            <w:r>
              <w:rPr>
                <w:lang w:eastAsia="en-US"/>
              </w:rPr>
              <w:t xml:space="preserve"> (</w:t>
            </w:r>
            <w:proofErr w:type="spellStart"/>
            <w:r>
              <w:rPr>
                <w:lang w:eastAsia="en-US"/>
              </w:rPr>
              <w:t>Obeo</w:t>
            </w:r>
            <w:proofErr w:type="spellEnd"/>
            <w:r>
              <w:rPr>
                <w:lang w:eastAsia="en-US"/>
              </w:rPr>
              <w:t xml:space="preserve">), Anne </w:t>
            </w:r>
            <w:proofErr w:type="spellStart"/>
            <w:r>
              <w:rPr>
                <w:lang w:eastAsia="en-US"/>
              </w:rPr>
              <w:t>Monceaux</w:t>
            </w:r>
            <w:proofErr w:type="spellEnd"/>
            <w:r>
              <w:rPr>
                <w:lang w:eastAsia="en-US"/>
              </w:rPr>
              <w:t xml:space="preserve"> (Airbus)</w:t>
            </w:r>
          </w:p>
        </w:tc>
        <w:tc>
          <w:tcPr>
            <w:tcW w:w="840" w:type="pct"/>
          </w:tcPr>
          <w:p w:rsidR="00973958" w:rsidRDefault="009A1F9C"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08-Sep-2015</w:t>
            </w:r>
          </w:p>
        </w:tc>
        <w:tc>
          <w:tcPr>
            <w:tcW w:w="1965" w:type="pct"/>
          </w:tcPr>
          <w:p w:rsidR="00973958" w:rsidRDefault="00973958"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r w:rsidR="00973958"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2707F" w:rsidP="00B0025C">
            <w:pPr>
              <w:pStyle w:val="ITEABodyText"/>
              <w:rPr>
                <w:lang w:eastAsia="en-US"/>
              </w:rPr>
            </w:pPr>
            <w:r>
              <w:rPr>
                <w:lang w:eastAsia="en-US"/>
              </w:rPr>
              <w:t>1.0.1</w:t>
            </w:r>
          </w:p>
        </w:tc>
        <w:tc>
          <w:tcPr>
            <w:tcW w:w="165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 (UNIT)</w:t>
            </w:r>
          </w:p>
        </w:tc>
        <w:tc>
          <w:tcPr>
            <w:tcW w:w="84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16-Sep-2015</w:t>
            </w:r>
          </w:p>
        </w:tc>
        <w:tc>
          <w:tcPr>
            <w:tcW w:w="1965"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Edits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rsidR="00850370" w:rsidRDefault="00101A87">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850370" w:rsidRPr="00E254F1">
        <w:rPr>
          <w:noProof/>
        </w:rPr>
        <w:t>Document History</w:t>
      </w:r>
      <w:r w:rsidR="00850370">
        <w:rPr>
          <w:noProof/>
        </w:rPr>
        <w:tab/>
      </w:r>
      <w:r w:rsidR="00850370">
        <w:rPr>
          <w:noProof/>
        </w:rPr>
        <w:fldChar w:fldCharType="begin"/>
      </w:r>
      <w:r w:rsidR="00850370">
        <w:rPr>
          <w:noProof/>
        </w:rPr>
        <w:instrText xml:space="preserve"> PAGEREF _Toc430163101 \h </w:instrText>
      </w:r>
      <w:r w:rsidR="00850370">
        <w:rPr>
          <w:noProof/>
        </w:rPr>
      </w:r>
      <w:r w:rsidR="00850370">
        <w:rPr>
          <w:noProof/>
        </w:rPr>
        <w:fldChar w:fldCharType="separate"/>
      </w:r>
      <w:r w:rsidR="00850370">
        <w:rPr>
          <w:noProof/>
        </w:rPr>
        <w:t>2</w:t>
      </w:r>
      <w:r w:rsidR="00850370">
        <w:rPr>
          <w:noProof/>
        </w:rP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_Toc430163102 \h </w:instrText>
      </w:r>
      <w:r>
        <w:rPr>
          <w:noProof/>
        </w:rPr>
      </w:r>
      <w:r>
        <w:rPr>
          <w:noProof/>
        </w:rPr>
        <w:fldChar w:fldCharType="separate"/>
      </w:r>
      <w:r>
        <w:rPr>
          <w:noProof/>
        </w:rPr>
        <w:t>4</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Terms, abbreviations and definitions</w:t>
      </w:r>
      <w:r>
        <w:tab/>
      </w:r>
      <w:r>
        <w:fldChar w:fldCharType="begin"/>
      </w:r>
      <w:r>
        <w:instrText xml:space="preserve"> PAGEREF _Toc430163103 \h </w:instrText>
      </w:r>
      <w:r>
        <w:fldChar w:fldCharType="separate"/>
      </w:r>
      <w:r>
        <w:t>4</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Application Overview</w:t>
      </w:r>
      <w:r>
        <w:rPr>
          <w:noProof/>
        </w:rPr>
        <w:tab/>
      </w:r>
      <w:r>
        <w:rPr>
          <w:noProof/>
        </w:rPr>
        <w:fldChar w:fldCharType="begin"/>
      </w:r>
      <w:r>
        <w:rPr>
          <w:noProof/>
        </w:rPr>
        <w:instrText xml:space="preserve"> PAGEREF _Toc430163104 \h </w:instrText>
      </w:r>
      <w:r>
        <w:rPr>
          <w:noProof/>
        </w:rPr>
      </w:r>
      <w:r>
        <w:rPr>
          <w:noProof/>
        </w:rPr>
        <w:fldChar w:fldCharType="separate"/>
      </w:r>
      <w:r>
        <w:rPr>
          <w:noProof/>
        </w:rPr>
        <w:t>5</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Objectives</w:t>
      </w:r>
      <w:r>
        <w:tab/>
      </w:r>
      <w:r>
        <w:fldChar w:fldCharType="begin"/>
      </w:r>
      <w:r>
        <w:instrText xml:space="preserve"> PAGEREF _Toc430163105 \h </w:instrText>
      </w:r>
      <w:r>
        <w:fldChar w:fldCharType="separate"/>
      </w:r>
      <w:r>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 Semantic Annotation</w:t>
      </w:r>
      <w:r>
        <w:tab/>
      </w:r>
      <w:r>
        <w:fldChar w:fldCharType="begin"/>
      </w:r>
      <w:r>
        <w:instrText xml:space="preserve"> PAGEREF _Toc430163106 \h </w:instrText>
      </w:r>
      <w:r>
        <w:fldChar w:fldCharType="separate"/>
      </w:r>
      <w:r>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2.1.2. Semantic Analysis</w:t>
      </w:r>
      <w:r>
        <w:tab/>
      </w:r>
      <w:r>
        <w:fldChar w:fldCharType="begin"/>
      </w:r>
      <w:r>
        <w:instrText xml:space="preserve"> PAGEREF _Toc430163107 \h </w:instrText>
      </w:r>
      <w:r>
        <w:fldChar w:fldCharType="separate"/>
      </w:r>
      <w:r>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2.1.3. Reversible Semantic Engine</w:t>
      </w:r>
      <w:r>
        <w:tab/>
      </w:r>
      <w:r>
        <w:fldChar w:fldCharType="begin"/>
      </w:r>
      <w:r>
        <w:instrText xml:space="preserve"> PAGEREF _Toc430163108 \h </w:instrText>
      </w:r>
      <w:r>
        <w:fldChar w:fldCharType="separate"/>
      </w:r>
      <w:r>
        <w:t>5</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Business Process</w:t>
      </w:r>
      <w:r>
        <w:tab/>
      </w:r>
      <w:r>
        <w:fldChar w:fldCharType="begin"/>
      </w:r>
      <w:r>
        <w:instrText xml:space="preserve"> PAGEREF _Toc430163109 \h </w:instrText>
      </w:r>
      <w:r>
        <w:fldChar w:fldCharType="separate"/>
      </w:r>
      <w:r>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2.1.4. Semantic Annotation</w:t>
      </w:r>
      <w:r>
        <w:tab/>
      </w:r>
      <w:r>
        <w:fldChar w:fldCharType="begin"/>
      </w:r>
      <w:r>
        <w:instrText xml:space="preserve"> PAGEREF _Toc430163110 \h </w:instrText>
      </w:r>
      <w:r>
        <w:fldChar w:fldCharType="separate"/>
      </w:r>
      <w:r>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2.1.5. Semantic Analysis</w:t>
      </w:r>
      <w:r>
        <w:tab/>
      </w:r>
      <w:r>
        <w:fldChar w:fldCharType="begin"/>
      </w:r>
      <w:r>
        <w:instrText xml:space="preserve"> PAGEREF _Toc430163111 \h </w:instrText>
      </w:r>
      <w:r>
        <w:fldChar w:fldCharType="separate"/>
      </w:r>
      <w:r>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2.1.6. Reversible Semantic Engine</w:t>
      </w:r>
      <w:r>
        <w:tab/>
      </w:r>
      <w:r>
        <w:fldChar w:fldCharType="begin"/>
      </w:r>
      <w:r>
        <w:instrText xml:space="preserve"> PAGEREF _Toc430163112 \h </w:instrText>
      </w:r>
      <w:r>
        <w:fldChar w:fldCharType="separate"/>
      </w:r>
      <w:r>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UserRoles and Responsabilities</w:t>
      </w:r>
      <w:r>
        <w:tab/>
      </w:r>
      <w:r>
        <w:fldChar w:fldCharType="begin"/>
      </w:r>
      <w:r>
        <w:instrText xml:space="preserve"> PAGEREF _Toc430163113 \h </w:instrText>
      </w:r>
      <w:r>
        <w:fldChar w:fldCharType="separate"/>
      </w:r>
      <w:r>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2.1.7. Semantic Annotation</w:t>
      </w:r>
      <w:r>
        <w:tab/>
      </w:r>
      <w:r>
        <w:fldChar w:fldCharType="begin"/>
      </w:r>
      <w:r>
        <w:instrText xml:space="preserve"> PAGEREF _Toc430163114 \h </w:instrText>
      </w:r>
      <w:r>
        <w:fldChar w:fldCharType="separate"/>
      </w:r>
      <w:r>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2.1.8. Semantic Analysis</w:t>
      </w:r>
      <w:r>
        <w:tab/>
      </w:r>
      <w:r>
        <w:fldChar w:fldCharType="begin"/>
      </w:r>
      <w:r>
        <w:instrText xml:space="preserve"> PAGEREF _Toc430163115 \h </w:instrText>
      </w:r>
      <w:r>
        <w:fldChar w:fldCharType="separate"/>
      </w:r>
      <w:r>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2.1.9. Reversible Semantic Engine</w:t>
      </w:r>
      <w:r>
        <w:tab/>
      </w:r>
      <w:r>
        <w:fldChar w:fldCharType="begin"/>
      </w:r>
      <w:r>
        <w:instrText xml:space="preserve"> PAGEREF _Toc430163116 \h </w:instrText>
      </w:r>
      <w:r>
        <w:fldChar w:fldCharType="separate"/>
      </w:r>
      <w:r>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Interactions with Other Systems</w:t>
      </w:r>
      <w:r>
        <w:tab/>
      </w:r>
      <w:r>
        <w:fldChar w:fldCharType="begin"/>
      </w:r>
      <w:r>
        <w:instrText xml:space="preserve"> PAGEREF _Toc430163117 \h </w:instrText>
      </w:r>
      <w:r>
        <w:fldChar w:fldCharType="separate"/>
      </w:r>
      <w:r>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2.1.10. Semantic Annotation</w:t>
      </w:r>
      <w:r>
        <w:tab/>
      </w:r>
      <w:r>
        <w:fldChar w:fldCharType="begin"/>
      </w:r>
      <w:r>
        <w:instrText xml:space="preserve"> PAGEREF _Toc430163118 \h </w:instrText>
      </w:r>
      <w:r>
        <w:fldChar w:fldCharType="separate"/>
      </w:r>
      <w:r>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2.1.11. Semantic Analysis</w:t>
      </w:r>
      <w:r>
        <w:tab/>
      </w:r>
      <w:r>
        <w:fldChar w:fldCharType="begin"/>
      </w:r>
      <w:r>
        <w:instrText xml:space="preserve"> PAGEREF _Toc430163119 \h </w:instrText>
      </w:r>
      <w:r>
        <w:fldChar w:fldCharType="separate"/>
      </w:r>
      <w:r>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2.1.12. Reversible Semantic Parsing</w:t>
      </w:r>
      <w:r>
        <w:tab/>
      </w:r>
      <w:r>
        <w:fldChar w:fldCharType="begin"/>
      </w:r>
      <w:r>
        <w:instrText xml:space="preserve"> PAGEREF _Toc430163120 \h </w:instrText>
      </w:r>
      <w:r>
        <w:fldChar w:fldCharType="separate"/>
      </w:r>
      <w:r>
        <w:t>8</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E254F1">
        <w:rPr>
          <w:noProof/>
          <w:lang w:val="tr-TR"/>
        </w:rPr>
        <w:t>3. Functionnal Requirements</w:t>
      </w:r>
      <w:r>
        <w:rPr>
          <w:noProof/>
        </w:rPr>
        <w:tab/>
      </w:r>
      <w:r>
        <w:rPr>
          <w:noProof/>
        </w:rPr>
        <w:fldChar w:fldCharType="begin"/>
      </w:r>
      <w:r>
        <w:rPr>
          <w:noProof/>
        </w:rPr>
        <w:instrText xml:space="preserve"> PAGEREF _Toc430163121 \h </w:instrText>
      </w:r>
      <w:r>
        <w:rPr>
          <w:noProof/>
        </w:rPr>
      </w:r>
      <w:r>
        <w:rPr>
          <w:noProof/>
        </w:rPr>
        <w:fldChar w:fldCharType="separate"/>
      </w:r>
      <w:r>
        <w:rPr>
          <w:noProof/>
        </w:rPr>
        <w:t>10</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Annotator</w:t>
      </w:r>
      <w:r>
        <w:tab/>
      </w:r>
      <w:r>
        <w:fldChar w:fldCharType="begin"/>
      </w:r>
      <w:r>
        <w:instrText xml:space="preserve"> PAGEREF _Toc430163122 \h </w:instrText>
      </w:r>
      <w:r>
        <w:fldChar w:fldCharType="separate"/>
      </w:r>
      <w:r>
        <w:t>10</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Analysis</w:t>
      </w:r>
      <w:r>
        <w:tab/>
      </w:r>
      <w:r>
        <w:fldChar w:fldCharType="begin"/>
      </w:r>
      <w:r>
        <w:instrText xml:space="preserve"> PAGEREF _Toc430163123 \h </w:instrText>
      </w:r>
      <w:r>
        <w:fldChar w:fldCharType="separate"/>
      </w:r>
      <w:r>
        <w:t>12</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Reversible Semantic Engine</w:t>
      </w:r>
      <w:r>
        <w:tab/>
      </w:r>
      <w:r>
        <w:fldChar w:fldCharType="begin"/>
      </w:r>
      <w:r>
        <w:instrText xml:space="preserve"> PAGEREF _Toc430163124 \h </w:instrText>
      </w:r>
      <w:r>
        <w:fldChar w:fldCharType="separate"/>
      </w:r>
      <w:r>
        <w:t>14</w:t>
      </w:r>
      <w:r>
        <w:fldChar w:fldCharType="end"/>
      </w:r>
    </w:p>
    <w:p w:rsidR="00973958" w:rsidRDefault="00101A87" w:rsidP="00781966">
      <w:pPr>
        <w:pStyle w:val="ITEAHeading1"/>
      </w:pPr>
      <w:r w:rsidRPr="009301B2">
        <w:lastRenderedPageBreak/>
        <w:fldChar w:fldCharType="end"/>
      </w:r>
      <w:bookmarkStart w:id="14" w:name="_Toc430163102"/>
      <w:bookmarkEnd w:id="8"/>
      <w:bookmarkEnd w:id="9"/>
      <w:bookmarkEnd w:id="10"/>
      <w:bookmarkEnd w:id="11"/>
      <w:bookmarkEnd w:id="12"/>
      <w:bookmarkEnd w:id="13"/>
      <w:r w:rsidR="00973958">
        <w:t>Introduction</w:t>
      </w:r>
      <w:bookmarkEnd w:id="14"/>
    </w:p>
    <w:p w:rsidR="007A64FD" w:rsidRDefault="007A64FD" w:rsidP="007A64FD">
      <w:pPr>
        <w:pStyle w:val="ITEABodyText"/>
      </w:pPr>
      <w:r>
        <w:t>This deliverable describes the software requirements for the Natural Language Processing (NLP) modules developed within ModelWriter.</w:t>
      </w:r>
    </w:p>
    <w:p w:rsidR="007A64FD" w:rsidRDefault="007A64FD" w:rsidP="007A64FD">
      <w:pPr>
        <w:pStyle w:val="ITEABodyText"/>
      </w:pPr>
    </w:p>
    <w:p w:rsidR="007A64FD" w:rsidRDefault="007A64FD" w:rsidP="007A64FD">
      <w:pPr>
        <w:pStyle w:val="ITEABodyText"/>
      </w:pPr>
      <w:r>
        <w:t>These software requirements for the Natural Language Processing (NLP) modules developed within ModelWriter follow from:</w:t>
      </w:r>
    </w:p>
    <w:p w:rsidR="007A64FD" w:rsidRDefault="007A64FD" w:rsidP="00B463E1">
      <w:pPr>
        <w:pStyle w:val="ITEABodyText"/>
        <w:numPr>
          <w:ilvl w:val="0"/>
          <w:numId w:val="27"/>
        </w:numPr>
      </w:pPr>
      <w:r>
        <w:t xml:space="preserve">the use cases defined in deliverable D1.2.1 and </w:t>
      </w:r>
    </w:p>
    <w:p w:rsidR="007A64FD" w:rsidRDefault="007A64FD" w:rsidP="00B463E1">
      <w:pPr>
        <w:pStyle w:val="ITEABodyText"/>
        <w:numPr>
          <w:ilvl w:val="0"/>
          <w:numId w:val="27"/>
        </w:numPr>
      </w:pPr>
      <w:r>
        <w:t>the reversible semantic processing engine to be developed within WP2</w:t>
      </w:r>
    </w:p>
    <w:p w:rsidR="007A64FD" w:rsidRDefault="007A64FD" w:rsidP="007A64FD">
      <w:pPr>
        <w:pStyle w:val="ITEABodyText"/>
      </w:pPr>
    </w:p>
    <w:p w:rsidR="007A64FD" w:rsidRDefault="007A64FD" w:rsidP="007A64FD">
      <w:pPr>
        <w:pStyle w:val="ITEABodyText"/>
      </w:pPr>
      <w:r>
        <w:t>The ModelWriter use cases require the development of two main applications:</w:t>
      </w:r>
    </w:p>
    <w:p w:rsidR="007A64FD" w:rsidRDefault="007A64FD" w:rsidP="00B463E1">
      <w:pPr>
        <w:pStyle w:val="ITEABodyText"/>
        <w:numPr>
          <w:ilvl w:val="0"/>
          <w:numId w:val="28"/>
        </w:numPr>
      </w:pPr>
      <w:r>
        <w:t>A Semantic Annotation module which annotates text w</w:t>
      </w:r>
      <w:bookmarkStart w:id="15" w:name="_GoBack"/>
      <w:bookmarkEnd w:id="15"/>
      <w:r>
        <w:t>ith model elements such as Java classes, methods, attributes, Ecore models elements</w:t>
      </w:r>
      <w:r w:rsidR="000F5F3B">
        <w:rPr>
          <w:rStyle w:val="FootnoteReference"/>
        </w:rPr>
        <w:footnoteReference w:id="1"/>
      </w:r>
      <w:r>
        <w:t xml:space="preserve">, etc. thereby allowing for a two way synchronisation between model and documentation. The Semantic Annotation module will be used and evaluated by Use Cases </w:t>
      </w:r>
      <w:r w:rsidR="001A5ECA">
        <w:t>UC-FR1, UC-FR2, UC-FR4 and UC-FR5</w:t>
      </w:r>
      <w:r>
        <w:t xml:space="preserve">. </w:t>
      </w:r>
    </w:p>
    <w:p w:rsidR="007A64FD" w:rsidRDefault="007A64FD" w:rsidP="00B463E1">
      <w:pPr>
        <w:pStyle w:val="ITEABodyText"/>
        <w:numPr>
          <w:ilvl w:val="0"/>
          <w:numId w:val="28"/>
        </w:numPr>
      </w:pPr>
      <w:r>
        <w:t>A Semantic Analysis module which converts text or elements of a text to a knowledge representation format which can be queried and/or reasoned with (e.g., RDF or OWL)</w:t>
      </w:r>
    </w:p>
    <w:p w:rsidR="007A64FD" w:rsidRDefault="007A64FD" w:rsidP="007A64FD">
      <w:pPr>
        <w:pStyle w:val="ITEABodyText"/>
      </w:pPr>
    </w:p>
    <w:p w:rsidR="007A64FD" w:rsidRDefault="001764DA" w:rsidP="007A64FD">
      <w:pPr>
        <w:pStyle w:val="ITEABodyText"/>
      </w:pPr>
      <w:r>
        <w:t>In addition, t</w:t>
      </w:r>
      <w:r w:rsidR="007A64FD">
        <w:t xml:space="preserve">he reversible semantic processing engine planned for WP2 ModelWriter should support both text analysis and text generation. That is, it should be able both to convert text to a knowledge </w:t>
      </w:r>
      <w:r w:rsidR="00327C6E">
        <w:t xml:space="preserve">or a model </w:t>
      </w:r>
      <w:r w:rsidR="007A64FD">
        <w:t xml:space="preserve">representation (analysis) and to produce text from </w:t>
      </w:r>
      <w:r w:rsidR="00327C6E">
        <w:t>models</w:t>
      </w:r>
      <w:r w:rsidR="007A64FD">
        <w:t xml:space="preserve"> (generation). </w:t>
      </w:r>
    </w:p>
    <w:p w:rsidR="00880589" w:rsidRPr="00B058BC" w:rsidRDefault="00880589" w:rsidP="00B058BC">
      <w:pPr>
        <w:pStyle w:val="ITEAHeading2wonum"/>
      </w:pPr>
      <w:bookmarkStart w:id="16" w:name="_Toc430163103"/>
      <w:r w:rsidRPr="00B058BC">
        <w:t>Terms, abbreviations and definitions</w:t>
      </w:r>
      <w:bookmarkEnd w:id="16"/>
    </w:p>
    <w:tbl>
      <w:tblPr>
        <w:tblStyle w:val="MediumShading1-Accent2"/>
        <w:tblW w:w="0" w:type="auto"/>
        <w:tblLook w:val="04A0" w:firstRow="1" w:lastRow="0" w:firstColumn="1" w:lastColumn="0" w:noHBand="0" w:noVBand="1"/>
      </w:tblPr>
      <w:tblGrid>
        <w:gridCol w:w="1490"/>
        <w:gridCol w:w="7630"/>
      </w:tblGrid>
      <w:tr w:rsidR="00DF1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6354A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6354A4" w:rsidRDefault="006354A4" w:rsidP="00880589">
            <w:pPr>
              <w:pStyle w:val="ITEABodyText"/>
              <w:rPr>
                <w:color w:val="000000"/>
              </w:rPr>
            </w:pPr>
            <w:r>
              <w:rPr>
                <w:color w:val="000000"/>
              </w:rPr>
              <w:t>RDFS</w:t>
            </w:r>
          </w:p>
        </w:tc>
        <w:tc>
          <w:tcPr>
            <w:tcW w:w="7630" w:type="dxa"/>
          </w:tcPr>
          <w:p w:rsidR="006354A4" w:rsidRDefault="00157715"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RDF Schema</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OWL</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Web Ontology Language</w:t>
            </w:r>
          </w:p>
        </w:tc>
      </w:tr>
      <w:tr w:rsidR="000F5F3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NLP</w:t>
            </w:r>
          </w:p>
        </w:tc>
        <w:tc>
          <w:tcPr>
            <w:tcW w:w="7630" w:type="dxa"/>
          </w:tcPr>
          <w:p w:rsidR="000F5F3B" w:rsidRDefault="00915E81"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Natural Language Processing</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EMF</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Eclipse Modelling Framework</w:t>
            </w:r>
          </w:p>
        </w:tc>
      </w:tr>
      <w:tr w:rsid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rsidR="00880589" w:rsidRPr="00880589" w:rsidRDefault="00880589" w:rsidP="00880589">
      <w:pPr>
        <w:pStyle w:val="ITEABodyText"/>
      </w:pPr>
    </w:p>
    <w:p w:rsidR="00681FA9" w:rsidRDefault="00EF5628" w:rsidP="00781966">
      <w:pPr>
        <w:pStyle w:val="ITEAHeading1"/>
      </w:pPr>
      <w:bookmarkStart w:id="17" w:name="_Toc430163104"/>
      <w:r>
        <w:lastRenderedPageBreak/>
        <w:t>Application Overview</w:t>
      </w:r>
      <w:bookmarkEnd w:id="17"/>
    </w:p>
    <w:p w:rsidR="00397912" w:rsidRPr="00681FA9" w:rsidRDefault="001764DA" w:rsidP="00681FA9">
      <w:pPr>
        <w:pStyle w:val="ITEABodyText"/>
      </w:pPr>
      <w:r>
        <w:t xml:space="preserve">As mentioned above, three main NLP tools will be developed within the framework of </w:t>
      </w:r>
      <w:proofErr w:type="gramStart"/>
      <w:r>
        <w:t>the  ModelWriter</w:t>
      </w:r>
      <w:proofErr w:type="gramEnd"/>
      <w:r>
        <w:t xml:space="preserve"> project: a semantic annotator, a semantic parser and a text generator. </w:t>
      </w:r>
      <w:r w:rsidR="00681FA9">
        <w:t>This section presents the “big picture” for the</w:t>
      </w:r>
      <w:r>
        <w:t>se</w:t>
      </w:r>
      <w:r w:rsidR="00681FA9">
        <w:t xml:space="preserve"> NLP tools developed with</w:t>
      </w:r>
      <w:r>
        <w:t>in</w:t>
      </w:r>
      <w:r w:rsidR="00681FA9">
        <w:t xml:space="preserve"> ModelWriter. </w:t>
      </w:r>
      <w:r>
        <w:t>That is, i</w:t>
      </w:r>
      <w:r w:rsidR="00681FA9">
        <w:t xml:space="preserve">t describes the objectives of these tools, how they fit into the business process of companies and how they relate to other software systems. </w:t>
      </w:r>
    </w:p>
    <w:p w:rsidR="00EB52BE" w:rsidRDefault="00BE3351" w:rsidP="00BE3351">
      <w:pPr>
        <w:pStyle w:val="ITEAHeading2"/>
      </w:pPr>
      <w:bookmarkStart w:id="18" w:name="_Toc430163105"/>
      <w:r>
        <w:t>Objectives</w:t>
      </w:r>
      <w:bookmarkEnd w:id="18"/>
    </w:p>
    <w:p w:rsidR="00BE3351" w:rsidRPr="00EB52BE" w:rsidRDefault="00EB52BE" w:rsidP="00EB52BE">
      <w:pPr>
        <w:pStyle w:val="ITEABodyText"/>
      </w:pPr>
      <w:r>
        <w:t xml:space="preserve">In this section, we specify the commonly accepted objectives for the NLP tools developed within ModelWriter. Specifically, we state what business objectives these tools will help achieve. </w:t>
      </w:r>
    </w:p>
    <w:p w:rsidR="00BE3351" w:rsidRDefault="00BE3351" w:rsidP="00BE3351">
      <w:pPr>
        <w:pStyle w:val="ITEAHeading3"/>
      </w:pPr>
      <w:bookmarkStart w:id="19" w:name="_Toc430163106"/>
      <w:r>
        <w:t>Semantic Annotation</w:t>
      </w:r>
      <w:bookmarkEnd w:id="19"/>
    </w:p>
    <w:p w:rsidR="00BE3351" w:rsidRDefault="00BE3351" w:rsidP="00BE3351">
      <w:pPr>
        <w:pStyle w:val="ITEABodyText"/>
        <w:numPr>
          <w:ilvl w:val="0"/>
          <w:numId w:val="29"/>
        </w:numPr>
      </w:pPr>
      <w:r>
        <w:t>Improve customer service (the synchronisation between document and model is automated rather than having to be performed manually and is thereby faster and more rigorous)</w:t>
      </w:r>
    </w:p>
    <w:p w:rsidR="00BE3351" w:rsidRDefault="00BE3351" w:rsidP="00BE3351">
      <w:pPr>
        <w:pStyle w:val="ITEABodyText"/>
        <w:numPr>
          <w:ilvl w:val="0"/>
          <w:numId w:val="29"/>
        </w:numPr>
      </w:pPr>
      <w:r>
        <w:t>Reduce costs (automate revisions that were previously performed manually by OBEO engineers and developers)</w:t>
      </w:r>
    </w:p>
    <w:p w:rsidR="00BE3351" w:rsidRDefault="00BE3351" w:rsidP="00BE3351">
      <w:pPr>
        <w:pStyle w:val="ITEABodyText"/>
        <w:numPr>
          <w:ilvl w:val="0"/>
          <w:numId w:val="29"/>
        </w:numPr>
      </w:pPr>
      <w:r>
        <w:t>Replace obsolete technology (use state of the art NLP techniques rather than manual update)</w:t>
      </w:r>
    </w:p>
    <w:p w:rsidR="00BE3351" w:rsidRDefault="00BE3351" w:rsidP="00BE3351">
      <w:pPr>
        <w:pStyle w:val="ITEABodyText"/>
        <w:ind w:left="360"/>
      </w:pPr>
    </w:p>
    <w:p w:rsidR="00BE3351" w:rsidRDefault="00BE3351" w:rsidP="00BE3351">
      <w:pPr>
        <w:pStyle w:val="ITEAHeading3"/>
      </w:pPr>
      <w:bookmarkStart w:id="20" w:name="_Toc430163107"/>
      <w:r>
        <w:t>Semantic Analysis</w:t>
      </w:r>
      <w:bookmarkEnd w:id="20"/>
    </w:p>
    <w:p w:rsidR="00BE3351" w:rsidRDefault="00BE3351" w:rsidP="00BE3351">
      <w:pPr>
        <w:pStyle w:val="ITEABodyText"/>
        <w:numPr>
          <w:ilvl w:val="0"/>
          <w:numId w:val="30"/>
        </w:numPr>
      </w:pPr>
      <w:r>
        <w:t>Reduce costs (automate normalisation of text that were previously done manually by AIRBUS engineers)</w:t>
      </w:r>
    </w:p>
    <w:p w:rsidR="00BE3351" w:rsidRDefault="00BE3351" w:rsidP="00BE3351">
      <w:pPr>
        <w:pStyle w:val="ITEABodyText"/>
        <w:numPr>
          <w:ilvl w:val="0"/>
          <w:numId w:val="30"/>
        </w:numPr>
      </w:pPr>
      <w:r>
        <w:t xml:space="preserve">Improve user service (by converting text to a </w:t>
      </w:r>
      <w:proofErr w:type="spellStart"/>
      <w:r>
        <w:t>a</w:t>
      </w:r>
      <w:proofErr w:type="spellEnd"/>
      <w:r>
        <w:t xml:space="preserve"> knowledge representation format that supports querying and reasoning)</w:t>
      </w:r>
    </w:p>
    <w:p w:rsidR="00BE3351" w:rsidRDefault="00BE3351" w:rsidP="00BE3351">
      <w:pPr>
        <w:pStyle w:val="ITEABodyText"/>
        <w:numPr>
          <w:ilvl w:val="0"/>
          <w:numId w:val="30"/>
        </w:numPr>
      </w:pPr>
      <w:r>
        <w:t xml:space="preserve">Piloting a new technology (deep semantic reasoning using automating text-to-knowledge conversion and </w:t>
      </w:r>
      <w:r w:rsidR="00CD165C">
        <w:t>OWL</w:t>
      </w:r>
      <w:r>
        <w:t xml:space="preserve"> querying/reasoning)</w:t>
      </w:r>
    </w:p>
    <w:p w:rsidR="00BE3351" w:rsidRDefault="00BE3351" w:rsidP="00BE3351">
      <w:pPr>
        <w:pStyle w:val="ITEABodyText"/>
        <w:numPr>
          <w:ilvl w:val="0"/>
          <w:numId w:val="30"/>
        </w:numPr>
      </w:pPr>
      <w:r>
        <w:t xml:space="preserve">Enable </w:t>
      </w:r>
      <w:r>
        <w:tab/>
        <w:t xml:space="preserve">the integration with the knowledge representation coming from the synchronized models (through the foreseen query or reasoning </w:t>
      </w:r>
      <w:r>
        <w:tab/>
        <w:t>mechanisms)</w:t>
      </w:r>
    </w:p>
    <w:p w:rsidR="00BE3351" w:rsidRDefault="00BE3351" w:rsidP="00BE3351">
      <w:pPr>
        <w:pStyle w:val="ITEABodyText"/>
      </w:pPr>
    </w:p>
    <w:p w:rsidR="00BE3351" w:rsidRDefault="00BE3351" w:rsidP="00BE3351">
      <w:pPr>
        <w:pStyle w:val="ITEAHeading3"/>
      </w:pPr>
      <w:bookmarkStart w:id="21" w:name="_Toc430163108"/>
      <w:r>
        <w:t>Reversible Semantic Engine</w:t>
      </w:r>
      <w:bookmarkEnd w:id="21"/>
    </w:p>
    <w:p w:rsidR="00BE3351" w:rsidRDefault="00BE3351" w:rsidP="00BE3351">
      <w:pPr>
        <w:pStyle w:val="ITEABodyText"/>
        <w:numPr>
          <w:ilvl w:val="0"/>
          <w:numId w:val="31"/>
        </w:numPr>
      </w:pPr>
      <w:proofErr w:type="spellStart"/>
      <w:r>
        <w:t>Pilote</w:t>
      </w:r>
      <w:proofErr w:type="spellEnd"/>
      <w:r>
        <w:t xml:space="preserve"> a new technology which potentially supports propagating model changes to text and vice versa. </w:t>
      </w:r>
    </w:p>
    <w:p w:rsidR="001764DA" w:rsidRDefault="00BE3351" w:rsidP="00BE3351">
      <w:pPr>
        <w:pStyle w:val="ITEAHeading2"/>
      </w:pPr>
      <w:bookmarkStart w:id="22" w:name="_Toc430163109"/>
      <w:r>
        <w:t>Business Process</w:t>
      </w:r>
      <w:bookmarkEnd w:id="22"/>
    </w:p>
    <w:p w:rsidR="001764DA" w:rsidRDefault="001764DA" w:rsidP="001764DA">
      <w:pPr>
        <w:pStyle w:val="ITEABodyText"/>
      </w:pPr>
      <w:r>
        <w:t xml:space="preserve">This section describes how the NLP tools will be used in the context of the ModelWriter project and more specifically, in the context of the ModelWriter </w:t>
      </w:r>
      <w:proofErr w:type="spellStart"/>
      <w:r>
        <w:t>usecases</w:t>
      </w:r>
      <w:proofErr w:type="spellEnd"/>
      <w:r>
        <w:t xml:space="preserve">. </w:t>
      </w:r>
    </w:p>
    <w:p w:rsidR="00BE3351" w:rsidRPr="001764DA" w:rsidRDefault="00BE3351" w:rsidP="001764DA">
      <w:pPr>
        <w:pStyle w:val="ITEABodyText"/>
      </w:pPr>
    </w:p>
    <w:p w:rsidR="00BE3351" w:rsidRDefault="00BE3351" w:rsidP="00BE3351">
      <w:pPr>
        <w:pStyle w:val="ITEAHeading3"/>
      </w:pPr>
      <w:bookmarkStart w:id="23" w:name="_Toc430163110"/>
      <w:r>
        <w:t>Semantic Annotation</w:t>
      </w:r>
      <w:bookmarkEnd w:id="23"/>
    </w:p>
    <w:p w:rsidR="00BE3351" w:rsidRDefault="00BE3351" w:rsidP="00BE3351">
      <w:pPr>
        <w:pStyle w:val="ITEABodyText"/>
        <w:numPr>
          <w:ilvl w:val="0"/>
          <w:numId w:val="31"/>
        </w:numPr>
      </w:pPr>
      <w:r>
        <w:t xml:space="preserve">In the context of OBEO, the Semantic Annotation Process will help users to explicitly and semi-automatically define mappings between some specific parts of textual </w:t>
      </w:r>
      <w:proofErr w:type="gramStart"/>
      <w:r>
        <w:t>documents  and</w:t>
      </w:r>
      <w:proofErr w:type="gramEnd"/>
      <w:r>
        <w:t xml:space="preserve"> model elements. It’s an upstream process of the synchronization since text ↔ model synchronization cannot be handled without handling mappings first.</w:t>
      </w:r>
    </w:p>
    <w:p w:rsidR="00BE3351" w:rsidRDefault="00BE3351" w:rsidP="00BE3351">
      <w:pPr>
        <w:pStyle w:val="ITEABodyText"/>
        <w:numPr>
          <w:ilvl w:val="0"/>
          <w:numId w:val="31"/>
        </w:numPr>
      </w:pPr>
      <w:r>
        <w:lastRenderedPageBreak/>
        <w:t>In the context of the Airbus Group, Semantic Annotation will enable synchronizing between</w:t>
      </w:r>
      <w:r w:rsidR="007C23E1">
        <w:t xml:space="preserve"> OWL models produced by Airbus </w:t>
      </w:r>
      <w:r>
        <w:t xml:space="preserve">and associated documentation such as </w:t>
      </w:r>
      <w:r w:rsidR="007C23E1">
        <w:t xml:space="preserve">system installation design principles (SIDP) </w:t>
      </w:r>
      <w:r>
        <w:t>document or similar.</w:t>
      </w:r>
    </w:p>
    <w:p w:rsidR="00BE3351" w:rsidRDefault="00BE3351" w:rsidP="00BE3351">
      <w:pPr>
        <w:pStyle w:val="ITEABodyText"/>
      </w:pPr>
    </w:p>
    <w:p w:rsidR="00BE3351" w:rsidRDefault="00BE3351" w:rsidP="00BE3351">
      <w:pPr>
        <w:pStyle w:val="ITEAHeading3"/>
      </w:pPr>
      <w:bookmarkStart w:id="24" w:name="_Toc430163111"/>
      <w:r>
        <w:t>Semantic Analysis</w:t>
      </w:r>
      <w:bookmarkEnd w:id="24"/>
    </w:p>
    <w:p w:rsidR="00BE3351" w:rsidRDefault="00BE3351" w:rsidP="00BE3351">
      <w:pPr>
        <w:pStyle w:val="ITEABodyText"/>
        <w:numPr>
          <w:ilvl w:val="0"/>
          <w:numId w:val="32"/>
        </w:numPr>
      </w:pPr>
      <w:r>
        <w:t xml:space="preserve">In the context of the Airbus Group, Semantic Analysis will enable the retrieval and representation of rules (from documents about system installation rules) currently expressed in an unstructured way inside text. This enables new synchronization means to connect the text to the models’ elements it refers to. In this context, it is foreseen that a given rule might be actually documented partially in a text and partially in a model. For example the text part might identify an equipment (e.g., a given pipe type) and express some installation condition (in a wet zone) while a model (e.g., a table or a 2D drawing) might contain other relevant information (e.g., required distance between the equipment and another object). </w:t>
      </w:r>
    </w:p>
    <w:p w:rsidR="00BE3351" w:rsidRDefault="00BE3351" w:rsidP="00BE3351">
      <w:pPr>
        <w:pStyle w:val="ITEABodyText"/>
      </w:pPr>
    </w:p>
    <w:p w:rsidR="00BE3351" w:rsidRDefault="00BE3351" w:rsidP="00BE3351">
      <w:pPr>
        <w:pStyle w:val="ITEAHeading3"/>
      </w:pPr>
      <w:bookmarkStart w:id="25" w:name="_Toc430163112"/>
      <w:r>
        <w:t>Reversible Semantic Engine</w:t>
      </w:r>
      <w:bookmarkEnd w:id="25"/>
    </w:p>
    <w:p w:rsidR="00BE3351" w:rsidRDefault="00BE3351" w:rsidP="00BE3351">
      <w:pPr>
        <w:pStyle w:val="ITEABodyText"/>
        <w:numPr>
          <w:ilvl w:val="0"/>
          <w:numId w:val="32"/>
        </w:numPr>
      </w:pPr>
      <w:r w:rsidRPr="00B463E1">
        <w:t>Stand Alone Application</w:t>
      </w:r>
    </w:p>
    <w:p w:rsidR="00BE3351" w:rsidRDefault="00BE3351" w:rsidP="00BE3351">
      <w:pPr>
        <w:pStyle w:val="ITEABodyText"/>
      </w:pPr>
    </w:p>
    <w:p w:rsidR="006A6152" w:rsidRDefault="00BE3351" w:rsidP="00BE3351">
      <w:pPr>
        <w:pStyle w:val="ITEAHeading2"/>
      </w:pPr>
      <w:bookmarkStart w:id="26" w:name="_Toc430163113"/>
      <w:proofErr w:type="spellStart"/>
      <w:r>
        <w:t>UserRoles</w:t>
      </w:r>
      <w:proofErr w:type="spellEnd"/>
      <w:r>
        <w:t xml:space="preserve"> and </w:t>
      </w:r>
      <w:proofErr w:type="spellStart"/>
      <w:r>
        <w:t>Responsabilities</w:t>
      </w:r>
      <w:bookmarkEnd w:id="26"/>
      <w:proofErr w:type="spellEnd"/>
    </w:p>
    <w:p w:rsidR="00BE3351" w:rsidRPr="006A6152" w:rsidRDefault="006A6152" w:rsidP="006A6152">
      <w:pPr>
        <w:pStyle w:val="ITEABodyText"/>
      </w:pPr>
      <w:r>
        <w:t xml:space="preserve">This section describes who the users are and how the systems fits into what they do. In essence, the NLP tools developed within ModelWriter will help company engineers and developers maintain an up to date synchronisation between documents and models. </w:t>
      </w:r>
    </w:p>
    <w:p w:rsidR="00BE3351" w:rsidRDefault="00BE3351" w:rsidP="00BE3351">
      <w:pPr>
        <w:pStyle w:val="ITEAHeading3"/>
      </w:pPr>
      <w:bookmarkStart w:id="27" w:name="_Toc430163114"/>
      <w:r>
        <w:t>Semantic Annotation</w:t>
      </w:r>
      <w:bookmarkEnd w:id="27"/>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2"/>
        </w:numPr>
      </w:pPr>
      <w:r>
        <w:t xml:space="preserve">Search for text (resp. model) that is related to a change in the model (resp. text). </w:t>
      </w:r>
    </w:p>
    <w:p w:rsidR="00BE3351" w:rsidRDefault="006A6152" w:rsidP="006A6152">
      <w:pPr>
        <w:pStyle w:val="ITEABodyText"/>
        <w:numPr>
          <w:ilvl w:val="0"/>
          <w:numId w:val="32"/>
        </w:numPr>
      </w:pPr>
      <w:r>
        <w:t>Maintain synchronisation between program and documentation.</w:t>
      </w:r>
    </w:p>
    <w:p w:rsidR="00BE3351" w:rsidRDefault="00BE3351" w:rsidP="00BE3351">
      <w:pPr>
        <w:pStyle w:val="ITEABodyText"/>
      </w:pPr>
    </w:p>
    <w:p w:rsidR="00BE3351" w:rsidRDefault="00BE3351" w:rsidP="00BE3351">
      <w:pPr>
        <w:pStyle w:val="ITEAHeading3"/>
      </w:pPr>
      <w:bookmarkStart w:id="28" w:name="_Toc430163115"/>
      <w:r>
        <w:t>Semantic Analysis</w:t>
      </w:r>
      <w:bookmarkEnd w:id="28"/>
    </w:p>
    <w:p w:rsidR="00BE3351" w:rsidRDefault="006A6152" w:rsidP="00BE3351">
      <w:pPr>
        <w:pStyle w:val="ITEABodyText"/>
      </w:pPr>
      <w:r>
        <w:t>Developers</w:t>
      </w:r>
      <w:r w:rsidR="00BE3351">
        <w:t xml:space="preserve">: </w:t>
      </w:r>
    </w:p>
    <w:p w:rsidR="00BE3351" w:rsidRDefault="00BE3351" w:rsidP="00BE3351">
      <w:pPr>
        <w:pStyle w:val="ITEABodyText"/>
      </w:pPr>
    </w:p>
    <w:p w:rsidR="00BE3351" w:rsidRDefault="00BE3351" w:rsidP="00BE3351">
      <w:pPr>
        <w:pStyle w:val="ITEABodyText"/>
        <w:numPr>
          <w:ilvl w:val="0"/>
          <w:numId w:val="33"/>
        </w:numPr>
      </w:pPr>
      <w:r>
        <w:t>Convert documentation to normalised format</w:t>
      </w:r>
    </w:p>
    <w:p w:rsidR="00BE3351" w:rsidRDefault="00BE3351" w:rsidP="00BE3351">
      <w:pPr>
        <w:pStyle w:val="ITEABodyText"/>
        <w:numPr>
          <w:ilvl w:val="0"/>
          <w:numId w:val="33"/>
        </w:numPr>
      </w:pPr>
      <w:r>
        <w:t>Search documentation for applicable rules</w:t>
      </w:r>
    </w:p>
    <w:p w:rsidR="00BE3351" w:rsidRDefault="00BE3351" w:rsidP="00BE3351">
      <w:pPr>
        <w:pStyle w:val="ITEABodyText"/>
      </w:pPr>
    </w:p>
    <w:p w:rsidR="00BE3351" w:rsidRDefault="00BE3351" w:rsidP="00BE3351">
      <w:pPr>
        <w:pStyle w:val="ITEAHeading3"/>
      </w:pPr>
      <w:bookmarkStart w:id="29" w:name="_Toc430163116"/>
      <w:r>
        <w:t>Reversible Semantic Engine</w:t>
      </w:r>
      <w:bookmarkEnd w:id="29"/>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4"/>
        </w:numPr>
      </w:pPr>
      <w:r>
        <w:t xml:space="preserve">Construct model from text </w:t>
      </w:r>
    </w:p>
    <w:p w:rsidR="00BE3351" w:rsidRDefault="006A6152" w:rsidP="00BE3351">
      <w:pPr>
        <w:pStyle w:val="ITEABodyText"/>
        <w:numPr>
          <w:ilvl w:val="0"/>
          <w:numId w:val="34"/>
        </w:numPr>
      </w:pPr>
      <w:r>
        <w:t>Generate text from model</w:t>
      </w:r>
    </w:p>
    <w:p w:rsidR="009F2C84" w:rsidRDefault="009F2C84" w:rsidP="009F2C84">
      <w:pPr>
        <w:pStyle w:val="BodyText"/>
      </w:pPr>
    </w:p>
    <w:p w:rsidR="00FD79A2" w:rsidRDefault="00251588" w:rsidP="00251588">
      <w:pPr>
        <w:pStyle w:val="ITEAHeading2"/>
      </w:pPr>
      <w:bookmarkStart w:id="30" w:name="_Toc430163117"/>
      <w:r>
        <w:lastRenderedPageBreak/>
        <w:t>Interactions with Other Systems</w:t>
      </w:r>
      <w:bookmarkEnd w:id="30"/>
    </w:p>
    <w:p w:rsidR="00FD79A2" w:rsidRDefault="00FD79A2" w:rsidP="00FD79A2">
      <w:pPr>
        <w:pStyle w:val="ITEABodyText"/>
      </w:pPr>
    </w:p>
    <w:p w:rsidR="00251588" w:rsidRPr="00FD79A2" w:rsidRDefault="00FD79A2" w:rsidP="00FD79A2">
      <w:pPr>
        <w:pStyle w:val="ITEABodyText"/>
      </w:pPr>
      <w:r>
        <w:t xml:space="preserve">In this section, we describe how the NLP tools related to other existing systems in the ModelWriter approach. A more detailed specification of these interactions is provided in Deliverable </w:t>
      </w:r>
      <w:r w:rsidR="005D63DC">
        <w:t xml:space="preserve">D6.2.1 Architectural Design. </w:t>
      </w:r>
    </w:p>
    <w:p w:rsidR="008F772D" w:rsidRDefault="00251588" w:rsidP="00642734">
      <w:pPr>
        <w:pStyle w:val="ITEAHeading3"/>
      </w:pPr>
      <w:bookmarkStart w:id="31" w:name="_Toc430163118"/>
      <w:r>
        <w:t>Semantic Annotation</w:t>
      </w:r>
      <w:bookmarkEnd w:id="31"/>
    </w:p>
    <w:p w:rsidR="00082A31" w:rsidRDefault="00E87F13" w:rsidP="00E87F13">
      <w:pPr>
        <w:pStyle w:val="ITEABodyText"/>
      </w:pPr>
      <w:r>
        <w:t xml:space="preserve">The semantic annotation interacts with the </w:t>
      </w:r>
      <w:r w:rsidR="00082A31">
        <w:t xml:space="preserve">Text Connectors, the </w:t>
      </w:r>
      <w:r>
        <w:t xml:space="preserve">Knowledge </w:t>
      </w:r>
      <w:r w:rsidR="00082A31">
        <w:t>Semantic Services and Knowledge Base Repository as described in Deliverable D6.2.1.</w:t>
      </w:r>
    </w:p>
    <w:p w:rsidR="00082A31" w:rsidRDefault="00082A31" w:rsidP="00E87F13">
      <w:pPr>
        <w:pStyle w:val="ITEABodyText"/>
      </w:pPr>
    </w:p>
    <w:p w:rsidR="00082A31" w:rsidRDefault="00082A31" w:rsidP="00E87F13">
      <w:pPr>
        <w:pStyle w:val="ITEABodyText"/>
      </w:pPr>
      <w:r>
        <w:t>The text connectors provides the conversion between the text content of a document (from the corresponding authoring tool) and the plain text format processed by the NLP tools.</w:t>
      </w:r>
    </w:p>
    <w:p w:rsidR="00082A31" w:rsidRDefault="00082A31" w:rsidP="00E87F13">
      <w:pPr>
        <w:pStyle w:val="ITEABodyText"/>
      </w:pPr>
    </w:p>
    <w:p w:rsidR="00E87F13" w:rsidRDefault="00082A31" w:rsidP="00E87F13">
      <w:pPr>
        <w:pStyle w:val="ITEABodyText"/>
      </w:pPr>
      <w:r>
        <w:t xml:space="preserve">The Knowledge Base Repository manages </w:t>
      </w:r>
    </w:p>
    <w:p w:rsidR="00E87F13" w:rsidRDefault="00E87F13" w:rsidP="00E87F13">
      <w:pPr>
        <w:pStyle w:val="ITEABodyText"/>
      </w:pPr>
    </w:p>
    <w:p w:rsidR="00E87F13" w:rsidRDefault="003A28B7" w:rsidP="00E87F13">
      <w:pPr>
        <w:pStyle w:val="ITEABodyText"/>
        <w:numPr>
          <w:ilvl w:val="0"/>
          <w:numId w:val="36"/>
        </w:numPr>
      </w:pPr>
      <w:r>
        <w:t>The m</w:t>
      </w:r>
      <w:r w:rsidR="00E87F13">
        <w:t>apping between texts and models, by relying on the annotation chosen by users. The mapping must be explicit and must link a part of the text to one or more models elements.</w:t>
      </w:r>
    </w:p>
    <w:p w:rsidR="00E87F13" w:rsidRDefault="003A28B7" w:rsidP="00E87F13">
      <w:pPr>
        <w:pStyle w:val="ITEABodyText"/>
        <w:numPr>
          <w:ilvl w:val="0"/>
          <w:numId w:val="36"/>
        </w:numPr>
      </w:pPr>
      <w:r>
        <w:t xml:space="preserve">A </w:t>
      </w:r>
      <w:r w:rsidR="00E87F13">
        <w:t>Bi-directional synchronization, based on the mapping between texts and models. The synchronization must be established by comparing the current state of texts and models with the previous state before the modification.</w:t>
      </w:r>
    </w:p>
    <w:p w:rsidR="00E87F13" w:rsidRDefault="00E87F13" w:rsidP="00E87F13">
      <w:pPr>
        <w:pStyle w:val="ITEABodyText"/>
        <w:numPr>
          <w:ilvl w:val="0"/>
          <w:numId w:val="36"/>
        </w:numPr>
      </w:pPr>
      <w:r>
        <w:t>Consistency check</w:t>
      </w:r>
      <w:r w:rsidR="003A28B7">
        <w:t>s</w:t>
      </w:r>
      <w:r>
        <w:t xml:space="preserve"> between the texts and the models to provide information about asynchronous parts. </w:t>
      </w:r>
    </w:p>
    <w:p w:rsidR="00E87F13" w:rsidRDefault="00E87F13" w:rsidP="00E87F13">
      <w:pPr>
        <w:pStyle w:val="ITEABodyText"/>
      </w:pPr>
    </w:p>
    <w:p w:rsidR="00E87F13" w:rsidRDefault="00E87F13" w:rsidP="00E87F13">
      <w:pPr>
        <w:pStyle w:val="ITEABodyText"/>
      </w:pPr>
      <w:r>
        <w:t xml:space="preserve">Input: The input of the semantic annotation module is a </w:t>
      </w:r>
      <w:r w:rsidR="006354A4">
        <w:t>document that</w:t>
      </w:r>
      <w:r>
        <w:t xml:space="preserve"> can be in </w:t>
      </w:r>
      <w:r w:rsidR="006354A4">
        <w:t xml:space="preserve">different formats (html, doc, </w:t>
      </w:r>
      <w:proofErr w:type="spellStart"/>
      <w:r w:rsidR="006354A4">
        <w:t>t</w:t>
      </w:r>
      <w:r>
        <w:t>x</w:t>
      </w:r>
      <w:r w:rsidR="006354A4">
        <w:t>s</w:t>
      </w:r>
      <w:r>
        <w:t>tile</w:t>
      </w:r>
      <w:proofErr w:type="spellEnd"/>
      <w:r>
        <w:t xml:space="preserve">, </w:t>
      </w:r>
      <w:proofErr w:type="spellStart"/>
      <w:r>
        <w:t>xlsx</w:t>
      </w:r>
      <w:proofErr w:type="spellEnd"/>
      <w:r>
        <w:t>, xml, etc.)</w:t>
      </w:r>
    </w:p>
    <w:p w:rsidR="00E87F13" w:rsidRDefault="00E87F13" w:rsidP="00E87F13">
      <w:pPr>
        <w:pStyle w:val="ITEABodyText"/>
      </w:pPr>
    </w:p>
    <w:p w:rsidR="00E87F13" w:rsidRDefault="00E87F13" w:rsidP="00E87F13">
      <w:pPr>
        <w:pStyle w:val="ITEABodyText"/>
      </w:pPr>
      <w:r>
        <w:t>Output: The output of the semantic annotation m</w:t>
      </w:r>
      <w:r w:rsidR="005D63DC">
        <w:t xml:space="preserve">odule is an annotated text file where text fragments are annotated with model elements. </w:t>
      </w:r>
    </w:p>
    <w:p w:rsidR="00E87F13" w:rsidRDefault="00E87F13" w:rsidP="00E87F13">
      <w:pPr>
        <w:pStyle w:val="ITEABodyText"/>
      </w:pPr>
    </w:p>
    <w:p w:rsidR="00E87F13" w:rsidRDefault="00E87F13" w:rsidP="00E87F13">
      <w:pPr>
        <w:pStyle w:val="ITEABodyText"/>
      </w:pPr>
      <w:r>
        <w:t>Semantic Annotation: annotates the input text document with useful information to:</w:t>
      </w:r>
    </w:p>
    <w:p w:rsidR="00E87F13" w:rsidRDefault="00E87F13" w:rsidP="00E87F13">
      <w:pPr>
        <w:pStyle w:val="ITEABodyText"/>
      </w:pPr>
    </w:p>
    <w:p w:rsidR="00E87F13" w:rsidRDefault="00E87F13" w:rsidP="00E87F13">
      <w:pPr>
        <w:pStyle w:val="ITEABodyText"/>
        <w:numPr>
          <w:ilvl w:val="0"/>
          <w:numId w:val="38"/>
        </w:numPr>
      </w:pPr>
      <w:r>
        <w:t xml:space="preserve">Help users at the editor level to choose the model annotation which conforms the best with the current context; </w:t>
      </w:r>
    </w:p>
    <w:p w:rsidR="00E87F13" w:rsidRDefault="00E87F13" w:rsidP="00E87F13">
      <w:pPr>
        <w:pStyle w:val="ITEABodyText"/>
        <w:numPr>
          <w:ilvl w:val="0"/>
          <w:numId w:val="38"/>
        </w:numPr>
      </w:pPr>
      <w:r>
        <w:t>To provide at the knowledge level the mapping between the annotated part of the text and the model element.</w:t>
      </w:r>
    </w:p>
    <w:p w:rsidR="00E87F13" w:rsidRDefault="00E87F13" w:rsidP="00E87F13">
      <w:pPr>
        <w:pStyle w:val="ITEABodyText"/>
      </w:pPr>
    </w:p>
    <w:p w:rsidR="00E87F13" w:rsidRDefault="00E87F13" w:rsidP="00E87F13">
      <w:pPr>
        <w:pStyle w:val="ITEABodyText"/>
      </w:pPr>
      <w:r>
        <w:t>Automated reasoner: checks consistency of knowledge store or of new knowledge against existing knowledge store.</w:t>
      </w:r>
    </w:p>
    <w:p w:rsidR="00E87F13" w:rsidRDefault="00E87F13" w:rsidP="005D63DC">
      <w:pPr>
        <w:pStyle w:val="ITEABodyText"/>
      </w:pPr>
    </w:p>
    <w:p w:rsidR="00E87F13" w:rsidRDefault="00E87F13" w:rsidP="00E87F13">
      <w:pPr>
        <w:pStyle w:val="ITEABodyText"/>
        <w:jc w:val="center"/>
      </w:pPr>
    </w:p>
    <w:p w:rsidR="004F3834" w:rsidRDefault="004F3834" w:rsidP="00E87F13">
      <w:pPr>
        <w:pStyle w:val="ITEAHeading3"/>
      </w:pPr>
      <w:bookmarkStart w:id="32" w:name="_Toc430163119"/>
      <w:r>
        <w:t>Semantic Analysis</w:t>
      </w:r>
      <w:bookmarkEnd w:id="32"/>
    </w:p>
    <w:p w:rsidR="004F3834" w:rsidRDefault="004F3834" w:rsidP="004F3834">
      <w:pPr>
        <w:pStyle w:val="ITEABodyText"/>
      </w:pPr>
      <w:r>
        <w:t xml:space="preserve">The interactions between the semantic analysis module, the </w:t>
      </w:r>
      <w:r w:rsidR="00646BB3">
        <w:t xml:space="preserve">input text </w:t>
      </w:r>
      <w:r>
        <w:t xml:space="preserve">and the WP3 ModelWriter reasoning modules are </w:t>
      </w:r>
      <w:r w:rsidR="003A28B7">
        <w:t>as follows</w:t>
      </w:r>
      <w:r>
        <w:t xml:space="preserve">. </w:t>
      </w:r>
    </w:p>
    <w:p w:rsidR="004F3834" w:rsidRDefault="004F3834" w:rsidP="004F3834">
      <w:pPr>
        <w:pStyle w:val="ITEABodyText"/>
      </w:pPr>
    </w:p>
    <w:p w:rsidR="004F3834" w:rsidRDefault="004F3834" w:rsidP="004F3834">
      <w:pPr>
        <w:pStyle w:val="ITEABodyText"/>
      </w:pPr>
      <w:r>
        <w:t xml:space="preserve">Input: The input </w:t>
      </w:r>
      <w:proofErr w:type="gramStart"/>
      <w:r>
        <w:t>of  the</w:t>
      </w:r>
      <w:proofErr w:type="gramEnd"/>
      <w:r>
        <w:t xml:space="preserve"> semantic analysis module is </w:t>
      </w:r>
      <w:r w:rsidR="00646BB3">
        <w:t xml:space="preserve">a text in ASCII format derived from some input </w:t>
      </w:r>
      <w:r>
        <w:t xml:space="preserve"> document </w:t>
      </w:r>
      <w:r w:rsidR="00646BB3">
        <w:t xml:space="preserve">by the Convertor module. As indicated above, the input document may </w:t>
      </w:r>
      <w:r>
        <w:t xml:space="preserve">be in </w:t>
      </w:r>
      <w:r>
        <w:lastRenderedPageBreak/>
        <w:t xml:space="preserve">different formats (html, </w:t>
      </w:r>
      <w:proofErr w:type="spellStart"/>
      <w:r>
        <w:t>xlsx</w:t>
      </w:r>
      <w:proofErr w:type="spellEnd"/>
      <w:r>
        <w:t xml:space="preserve">, </w:t>
      </w:r>
      <w:proofErr w:type="gramStart"/>
      <w:r>
        <w:t>xml, …)</w:t>
      </w:r>
      <w:proofErr w:type="gramEnd"/>
      <w:r>
        <w:t>.  Most probably the user editor is MSWord, but as there will be a connector (developed by OBEO) the text format shall be decided by the technical partners.</w:t>
      </w:r>
    </w:p>
    <w:p w:rsidR="004F3834" w:rsidRDefault="004F3834" w:rsidP="004F3834">
      <w:pPr>
        <w:pStyle w:val="ITEABodyText"/>
      </w:pPr>
    </w:p>
    <w:p w:rsidR="004F3834" w:rsidRDefault="004F3834" w:rsidP="004F3834">
      <w:pPr>
        <w:pStyle w:val="ITEABodyText"/>
      </w:pPr>
      <w:r>
        <w:t xml:space="preserve">Output: The output </w:t>
      </w:r>
      <w:r w:rsidR="00646BB3">
        <w:t>of the semantic analysis module</w:t>
      </w:r>
      <w:r>
        <w:t xml:space="preserve"> is either natural language rules that have been normalised or knowledge that was extracted from the input text and is represented in a standard knowledge representation language.</w:t>
      </w:r>
    </w:p>
    <w:p w:rsidR="004F3834" w:rsidRDefault="004F3834" w:rsidP="004F3834">
      <w:pPr>
        <w:pStyle w:val="ITEABodyText"/>
      </w:pPr>
    </w:p>
    <w:p w:rsidR="004F3834" w:rsidRDefault="004F3834" w:rsidP="004F3834">
      <w:pPr>
        <w:pStyle w:val="ITEABodyText"/>
      </w:pPr>
      <w:r>
        <w:t>Convertor: maps the input document into text. The convertor might include several submodules depending on the number of input formats that should be considered.</w:t>
      </w:r>
    </w:p>
    <w:p w:rsidR="004F3834" w:rsidRDefault="004F3834" w:rsidP="004F3834">
      <w:pPr>
        <w:pStyle w:val="ITEABodyText"/>
      </w:pPr>
    </w:p>
    <w:p w:rsidR="004F3834" w:rsidRDefault="004F3834" w:rsidP="004F3834">
      <w:pPr>
        <w:pStyle w:val="ITEABodyText"/>
      </w:pPr>
      <w:r>
        <w:t>Semantic Analysis: converts text to normalised rules (natural language) or to knowledge (formal language)</w:t>
      </w:r>
    </w:p>
    <w:p w:rsidR="004F3834" w:rsidRDefault="004F3834" w:rsidP="004F3834">
      <w:pPr>
        <w:pStyle w:val="ITEABodyText"/>
      </w:pPr>
    </w:p>
    <w:p w:rsidR="004F3834" w:rsidRDefault="004F3834" w:rsidP="004F3834">
      <w:pPr>
        <w:pStyle w:val="ITEABodyText"/>
      </w:pPr>
      <w:r>
        <w:t>Query Engine: interpret formal queries against knowledge store and returns all answers that satisfies the query given the knowledge store</w:t>
      </w:r>
    </w:p>
    <w:p w:rsidR="004F3834" w:rsidRDefault="004F3834" w:rsidP="004F3834">
      <w:pPr>
        <w:pStyle w:val="ITEABodyText"/>
      </w:pPr>
    </w:p>
    <w:p w:rsidR="004F3834" w:rsidRDefault="004F3834" w:rsidP="004F3834">
      <w:pPr>
        <w:pStyle w:val="ITEABodyText"/>
      </w:pPr>
      <w:r>
        <w:t>Automated reasoner: checks consistency of knowledge store or of new knowledge against existing knowledge store.</w:t>
      </w:r>
    </w:p>
    <w:p w:rsidR="004F3834" w:rsidRDefault="004F3834" w:rsidP="004F3834">
      <w:pPr>
        <w:pStyle w:val="ITEABodyText"/>
      </w:pPr>
    </w:p>
    <w:p w:rsidR="002A4D41" w:rsidRDefault="002A4D41" w:rsidP="002A4D41">
      <w:pPr>
        <w:pStyle w:val="ITEABodyText"/>
        <w:jc w:val="center"/>
      </w:pPr>
    </w:p>
    <w:p w:rsidR="002A4D41" w:rsidRDefault="002A4D41" w:rsidP="002A4D41">
      <w:pPr>
        <w:pStyle w:val="ITEABodyText"/>
        <w:jc w:val="center"/>
      </w:pPr>
      <w:r>
        <w:t>Figure 2: Semantic Analysis.</w:t>
      </w:r>
    </w:p>
    <w:p w:rsidR="002A4D41" w:rsidRDefault="002A4D41" w:rsidP="002A4D41">
      <w:pPr>
        <w:pStyle w:val="ITEABodyText"/>
        <w:jc w:val="center"/>
      </w:pPr>
    </w:p>
    <w:p w:rsidR="00F4731F" w:rsidRDefault="00F4731F" w:rsidP="002A4D41">
      <w:pPr>
        <w:pStyle w:val="ITEAHeading3"/>
      </w:pPr>
      <w:bookmarkStart w:id="33" w:name="_Toc430163120"/>
      <w:r>
        <w:t>Reversible Semantic Parsing</w:t>
      </w:r>
      <w:bookmarkEnd w:id="33"/>
    </w:p>
    <w:p w:rsidR="00F4731F" w:rsidRDefault="00F4731F" w:rsidP="00F4731F">
      <w:pPr>
        <w:pStyle w:val="ITEABodyText"/>
      </w:pPr>
      <w:r>
        <w:t>The flowchart</w:t>
      </w:r>
      <w:r w:rsidR="0034580B">
        <w:t xml:space="preserve"> (see Figure 3)</w:t>
      </w:r>
      <w:r>
        <w:t xml:space="preserve"> for the reversible semantic processing engine is shown below.</w:t>
      </w:r>
    </w:p>
    <w:p w:rsidR="00F4731F" w:rsidRDefault="00F4731F" w:rsidP="00F4731F">
      <w:pPr>
        <w:pStyle w:val="ITEABodyText"/>
      </w:pPr>
    </w:p>
    <w:p w:rsidR="00F4731F" w:rsidRDefault="00F4731F" w:rsidP="00F4731F">
      <w:pPr>
        <w:pStyle w:val="ITEABodyText"/>
      </w:pPr>
      <w:r>
        <w:t xml:space="preserve">Input: a document (html, doc, txt, </w:t>
      </w:r>
      <w:proofErr w:type="spellStart"/>
      <w:r>
        <w:t>xlsx</w:t>
      </w:r>
      <w:proofErr w:type="spellEnd"/>
      <w:r>
        <w:t>, xml …) or some data</w:t>
      </w:r>
      <w:r w:rsidR="0034580B">
        <w:t>.</w:t>
      </w:r>
    </w:p>
    <w:p w:rsidR="00F4731F" w:rsidRDefault="00F4731F" w:rsidP="00F4731F">
      <w:pPr>
        <w:pStyle w:val="ITEABodyText"/>
      </w:pPr>
    </w:p>
    <w:p w:rsidR="00F4731F" w:rsidRDefault="00F4731F" w:rsidP="00F4731F">
      <w:pPr>
        <w:pStyle w:val="ITEABodyText"/>
      </w:pPr>
      <w:r>
        <w:t>Output: some data (anal</w:t>
      </w:r>
      <w:r w:rsidR="0034580B">
        <w:t>ysis) or some text (generation).</w:t>
      </w:r>
    </w:p>
    <w:p w:rsidR="00F4731F" w:rsidRDefault="00F4731F" w:rsidP="00F4731F">
      <w:pPr>
        <w:pStyle w:val="ITEABodyText"/>
      </w:pPr>
    </w:p>
    <w:p w:rsidR="00F4731F" w:rsidRDefault="00F4731F" w:rsidP="00F4731F">
      <w:pPr>
        <w:pStyle w:val="ITEABodyText"/>
      </w:pPr>
      <w:r>
        <w:t>Lexicon: a data structure mapping words and data to syntactic rules</w:t>
      </w:r>
      <w:r w:rsidR="0034580B">
        <w:t>.</w:t>
      </w:r>
    </w:p>
    <w:p w:rsidR="00F4731F" w:rsidRDefault="00F4731F" w:rsidP="00F4731F">
      <w:pPr>
        <w:pStyle w:val="ITEABodyText"/>
      </w:pPr>
    </w:p>
    <w:p w:rsidR="00F4731F" w:rsidRDefault="00F4731F" w:rsidP="00F4731F">
      <w:pPr>
        <w:pStyle w:val="ITEABodyText"/>
      </w:pPr>
      <w:r>
        <w:t>Grammar: a set of syntactic rules and some rule combination operations</w:t>
      </w:r>
      <w:r w:rsidR="0034580B">
        <w:t>.</w:t>
      </w:r>
    </w:p>
    <w:p w:rsidR="00F4731F" w:rsidRDefault="00F4731F" w:rsidP="00F4731F">
      <w:pPr>
        <w:pStyle w:val="ITEABodyText"/>
      </w:pPr>
    </w:p>
    <w:p w:rsidR="00F4731F" w:rsidRDefault="00F4731F" w:rsidP="00F4731F">
      <w:pPr>
        <w:pStyle w:val="ITEABodyText"/>
      </w:pPr>
      <w:r>
        <w:t>Algorithms: the reversible engine includes both a parsing algorithm (to map text to data) and a generation algorithm (to map data to text).</w:t>
      </w:r>
    </w:p>
    <w:p w:rsidR="006377C4" w:rsidRDefault="006377C4" w:rsidP="00F4731F">
      <w:pPr>
        <w:pStyle w:val="ITEABodyText"/>
      </w:pPr>
    </w:p>
    <w:p w:rsidR="006377C4" w:rsidRDefault="006377C4" w:rsidP="006377C4">
      <w:pPr>
        <w:pStyle w:val="ITEABodyText"/>
        <w:jc w:val="center"/>
      </w:pPr>
      <w:r>
        <w:rPr>
          <w:noProof/>
          <w:lang w:val="en-US" w:eastAsia="en-US"/>
        </w:rPr>
        <w:lastRenderedPageBreak/>
        <w:drawing>
          <wp:inline distT="0" distB="0" distL="0" distR="0">
            <wp:extent cx="5759450" cy="2717785"/>
            <wp:effectExtent l="0" t="0" r="6350" b="63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17785"/>
                    </a:xfrm>
                    <a:prstGeom prst="rect">
                      <a:avLst/>
                    </a:prstGeom>
                    <a:noFill/>
                    <a:ln>
                      <a:noFill/>
                    </a:ln>
                  </pic:spPr>
                </pic:pic>
              </a:graphicData>
            </a:graphic>
          </wp:inline>
        </w:drawing>
      </w:r>
    </w:p>
    <w:p w:rsidR="006377C4" w:rsidRDefault="006377C4" w:rsidP="006377C4">
      <w:pPr>
        <w:pStyle w:val="ITEABodyText"/>
        <w:jc w:val="center"/>
      </w:pPr>
      <w:r>
        <w:t>Figure 3: Reversible Semantic Parsing.</w:t>
      </w:r>
    </w:p>
    <w:p w:rsidR="006377C4" w:rsidRDefault="006377C4" w:rsidP="006377C4">
      <w:pPr>
        <w:pStyle w:val="ITEABodyText"/>
        <w:jc w:val="center"/>
      </w:pPr>
    </w:p>
    <w:p w:rsidR="007726F4" w:rsidRPr="00620511" w:rsidRDefault="007726F4" w:rsidP="007726F4">
      <w:pPr>
        <w:pStyle w:val="ITEAHeading1"/>
        <w:rPr>
          <w:lang w:val="tr-TR"/>
        </w:rPr>
      </w:pPr>
      <w:bookmarkStart w:id="34" w:name="_Toc430163121"/>
      <w:r w:rsidRPr="00620511">
        <w:rPr>
          <w:lang w:val="tr-TR"/>
        </w:rPr>
        <w:lastRenderedPageBreak/>
        <w:t>Functionnal Requirements</w:t>
      </w:r>
      <w:bookmarkEnd w:id="34"/>
    </w:p>
    <w:p w:rsidR="007726F4" w:rsidRPr="00620511" w:rsidRDefault="007726F4" w:rsidP="007726F4">
      <w:pPr>
        <w:pStyle w:val="ITEABodyText"/>
        <w:rPr>
          <w:lang w:val="tr-TR"/>
        </w:rPr>
      </w:pPr>
      <w:r w:rsidRPr="00620511">
        <w:rPr>
          <w:lang w:val="tr-TR"/>
        </w:rPr>
        <w:t>The functional requirements of the NLP modules are categorized in three areas: semantic annotation, semantic analysis and reversible semantic processing.</w:t>
      </w:r>
    </w:p>
    <w:p w:rsidR="007726F4" w:rsidRPr="00620511" w:rsidRDefault="007726F4" w:rsidP="007726F4">
      <w:pPr>
        <w:pStyle w:val="ITEABodyText"/>
        <w:rPr>
          <w:lang w:val="tr-TR"/>
        </w:rPr>
      </w:pPr>
    </w:p>
    <w:p w:rsidR="007726F4" w:rsidRPr="00620511" w:rsidRDefault="007726F4" w:rsidP="007726F4">
      <w:pPr>
        <w:pStyle w:val="ITEABodyText"/>
        <w:rPr>
          <w:lang w:val="tr-TR"/>
        </w:rPr>
      </w:pPr>
      <w:r w:rsidRPr="00620511">
        <w:rPr>
          <w:lang w:val="tr-TR"/>
        </w:rPr>
        <w:t xml:space="preserve">Each of these are further decomposed into components (convertor, preprocessing, parsing, etc.), all of which are MUST do. Each of these components can be developed with very simple models at first, which can then be made more complex. </w:t>
      </w:r>
    </w:p>
    <w:p w:rsidR="007726F4" w:rsidRPr="00620511" w:rsidRDefault="007726F4" w:rsidP="007726F4">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41"/>
        <w:gridCol w:w="7253"/>
      </w:tblGrid>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Identifier</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Semantic-Processor</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Type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Functional</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Importance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MUST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Relations</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Requires: Semantic-Annotator, Semantic-Analyser, Reversible-Semantic-Engine</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Description</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The NLP modules developed by ModelWriter for mapping text to data or data to text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Source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Development, Research, Assets</w:t>
            </w:r>
          </w:p>
        </w:tc>
      </w:tr>
    </w:tbl>
    <w:p w:rsidR="007726F4" w:rsidRPr="00620511" w:rsidRDefault="007726F4" w:rsidP="007726F4">
      <w:pPr>
        <w:pStyle w:val="ITEABodyText"/>
        <w:rPr>
          <w:lang w:val="tr-TR"/>
        </w:rPr>
      </w:pPr>
    </w:p>
    <w:p w:rsidR="00791A90" w:rsidRPr="00620511" w:rsidRDefault="006C29D5" w:rsidP="00791A90">
      <w:pPr>
        <w:pStyle w:val="ITEAHeading2"/>
        <w:rPr>
          <w:lang w:val="tr-TR"/>
        </w:rPr>
      </w:pPr>
      <w:bookmarkStart w:id="35" w:name="_Toc430163122"/>
      <w:r w:rsidRPr="00620511">
        <w:rPr>
          <w:lang w:val="tr-TR"/>
        </w:rPr>
        <w:t>Semantic Annotator</w:t>
      </w:r>
      <w:bookmarkEnd w:id="35"/>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Semantic-Annotator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Semantic-Processor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 independent system which annotates documents with model elements</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Converts document (html, xlsx, xml, etc.) to text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Development, Research, Available </w:t>
            </w:r>
            <w:r w:rsidR="00DD616F" w:rsidRPr="00620511">
              <w:rPr>
                <w:lang w:val="tr-TR"/>
              </w:rPr>
              <w:t>ontolo</w:t>
            </w:r>
            <w:r w:rsidRPr="00620511">
              <w:rPr>
                <w:lang w:val="tr-TR"/>
              </w:rPr>
              <w:t>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Sentence-Segmenter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Segments text into sentences</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Tokenizer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 sentences into words/collocations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Labels words/collocation with matching model elements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Model</w:t>
            </w:r>
            <w:r w:rsidR="00DD616F" w:rsidRPr="00620511">
              <w:rPr>
                <w:lang w:val="tr-TR"/>
              </w:rPr>
              <w:t xml:space="preserve"> or Knowledge Base</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A list of model </w:t>
            </w:r>
            <w:r w:rsidR="00DD616F" w:rsidRPr="00620511">
              <w:rPr>
                <w:lang w:val="tr-TR"/>
              </w:rPr>
              <w:t xml:space="preserve">or KB </w:t>
            </w:r>
            <w:r w:rsidRPr="00620511">
              <w:rPr>
                <w:lang w:val="tr-TR"/>
              </w:rPr>
              <w:t xml:space="preserve">elements </w:t>
            </w:r>
            <w:r w:rsidR="00DD616F" w:rsidRPr="00620511">
              <w:rPr>
                <w:lang w:val="tr-TR"/>
              </w:rPr>
              <w:t>with which the text must be annotated</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Obeo SIRIUS model and Java Code</w:t>
            </w:r>
            <w:r w:rsidR="00DD616F" w:rsidRPr="00620511">
              <w:rPr>
                <w:lang w:val="tr-TR"/>
              </w:rPr>
              <w:t> ; Airbus KB of components and SIDP rules</w:t>
            </w:r>
          </w:p>
        </w:tc>
      </w:tr>
    </w:tbl>
    <w:p w:rsidR="00791A90" w:rsidRPr="00620511" w:rsidRDefault="00791A90" w:rsidP="00791A90">
      <w:pPr>
        <w:pStyle w:val="ITEABodyText"/>
        <w:rPr>
          <w:lang w:val="tr-TR"/>
        </w:rPr>
      </w:pPr>
    </w:p>
    <w:p w:rsidR="003F110F" w:rsidRPr="00620511" w:rsidRDefault="00F67241" w:rsidP="003F110F">
      <w:pPr>
        <w:pStyle w:val="ITEAHeading2"/>
        <w:rPr>
          <w:lang w:val="tr-TR"/>
        </w:rPr>
      </w:pPr>
      <w:bookmarkStart w:id="36" w:name="_Toc430163123"/>
      <w:r w:rsidRPr="00620511">
        <w:rPr>
          <w:lang w:val="tr-TR"/>
        </w:rPr>
        <w:t>Semantic Analysis</w:t>
      </w:r>
      <w:bookmarkEnd w:id="36"/>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 Processor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An independent system which maps text to data that can be queried and reasoned with</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Converts document (html, xlsx, xml, etc.) to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Sentence-Segmenter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Segments text into sentences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Tokenizer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 sentences into words/collocations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Term-Detector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Identifies terms i.e., words/collocations which denote elements (concepts, relations) of the domain ontology </w:t>
            </w:r>
            <w:r w:rsidR="00DD616F" w:rsidRPr="00620511">
              <w:rPr>
                <w:lang w:val="tr-TR"/>
              </w:rPr>
              <w:t>or of the input model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(subject,relation,object) data triples from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Rule-Identifier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Identifies natural language segments in free text which encode SIDP rules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domain specific terms from text and groups them into synonymic sets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Domain-Ontology</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Non Functional</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Domain specific ontology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AIRBUS</w:t>
            </w:r>
          </w:p>
        </w:tc>
      </w:tr>
    </w:tbl>
    <w:p w:rsidR="003F110F" w:rsidRPr="00620511" w:rsidRDefault="003F110F" w:rsidP="003F110F">
      <w:pPr>
        <w:pStyle w:val="ITEABodyText"/>
        <w:rPr>
          <w:lang w:val="tr-TR"/>
        </w:rPr>
      </w:pPr>
    </w:p>
    <w:p w:rsidR="00F67241" w:rsidRPr="00620511" w:rsidRDefault="004B5A89" w:rsidP="004B5A89">
      <w:pPr>
        <w:pStyle w:val="ITEAHeading2"/>
        <w:rPr>
          <w:lang w:val="tr-TR"/>
        </w:rPr>
      </w:pPr>
      <w:bookmarkStart w:id="37" w:name="_Toc430163124"/>
      <w:r w:rsidRPr="00620511">
        <w:rPr>
          <w:lang w:val="tr-TR"/>
        </w:rPr>
        <w:t>Reversible Semantic Engine</w:t>
      </w:r>
      <w:bookmarkEnd w:id="37"/>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Semantic Processor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An independent system which maps text to data and data to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mapping words and model elements to grammar units</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Alternative to 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Extracts Lexicon from semantically annotated, parsed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describing the syntax of natural language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CE5AB7" w:rsidRPr="00620511" w:rsidRDefault="00CE5AB7" w:rsidP="00CE5AB7">
            <w:pPr>
              <w:pStyle w:val="ITEABodyText"/>
              <w:rPr>
                <w:lang w:val="tr-TR"/>
              </w:rPr>
            </w:pPr>
            <w:r w:rsidRPr="00620511">
              <w:rPr>
                <w:lang w:val="tr-TR"/>
              </w:rPr>
              <w:t>Induces Grammar from semantically annotated, parsed text</w:t>
            </w:r>
          </w:p>
          <w:p w:rsidR="00933151" w:rsidRPr="00620511" w:rsidRDefault="00933151" w:rsidP="00CE5AB7">
            <w:pPr>
              <w:pStyle w:val="ITEABodyText"/>
              <w:rPr>
                <w:lang w:val="tr-TR"/>
              </w:rPr>
            </w:pP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Parser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text to data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Generator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data to text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12145D" w:rsidRPr="00620511" w:rsidRDefault="0012145D" w:rsidP="0012145D">
      <w:pPr>
        <w:pStyle w:val="ITEABodyText"/>
        <w:rPr>
          <w:lang w:val="tr-TR" w:eastAsia="en-US"/>
        </w:rPr>
      </w:pPr>
    </w:p>
    <w:sectPr w:rsidR="0012145D" w:rsidRPr="00620511"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E65" w:rsidRDefault="00223E65" w:rsidP="00963638">
      <w:r>
        <w:separator/>
      </w:r>
    </w:p>
  </w:endnote>
  <w:endnote w:type="continuationSeparator" w:id="0">
    <w:p w:rsidR="00223E65" w:rsidRDefault="00223E65"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082A31" w:rsidRPr="007F744A">
      <w:trPr>
        <w:trHeight w:val="340"/>
      </w:trPr>
      <w:tc>
        <w:tcPr>
          <w:tcW w:w="1809" w:type="dxa"/>
          <w:shd w:val="clear" w:color="auto" w:fill="auto"/>
        </w:tcPr>
        <w:p w:rsidR="00082A31" w:rsidRPr="00CA166C" w:rsidRDefault="00082A31" w:rsidP="00606229">
          <w:pPr>
            <w:pStyle w:val="Footer"/>
            <w:rPr>
              <w:b/>
            </w:rPr>
          </w:pPr>
          <w:r w:rsidRPr="00CA166C">
            <w:rPr>
              <w:noProof/>
              <w:lang w:val="en-US" w:eastAsia="en-US"/>
            </w:rPr>
            <w:drawing>
              <wp:anchor distT="0" distB="0" distL="114300" distR="114300" simplePos="0" relativeHeight="251659264" behindDoc="1" locked="0" layoutInCell="1" allowOverlap="1">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B058BC">
            <w:rPr>
              <w:rStyle w:val="PageNumber"/>
              <w:rFonts w:cs="Arial"/>
              <w:noProof/>
              <w:szCs w:val="20"/>
            </w:rPr>
            <w:t>16</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B058BC">
            <w:rPr>
              <w:rStyle w:val="PageNumber"/>
              <w:rFonts w:cs="Arial"/>
              <w:b/>
              <w:noProof/>
              <w:szCs w:val="20"/>
            </w:rPr>
            <w:t>16</w:t>
          </w:r>
          <w:r w:rsidRPr="00CF6CCA">
            <w:rPr>
              <w:rStyle w:val="PageNumber"/>
              <w:rFonts w:cs="Arial"/>
              <w:szCs w:val="20"/>
            </w:rPr>
            <w:fldChar w:fldCharType="end"/>
          </w:r>
        </w:p>
      </w:tc>
      <w:tc>
        <w:tcPr>
          <w:tcW w:w="7477" w:type="dxa"/>
          <w:shd w:val="clear" w:color="auto" w:fill="auto"/>
        </w:tcPr>
        <w:p w:rsidR="00082A31" w:rsidRPr="00CA166C" w:rsidRDefault="00082A31" w:rsidP="00F506E9">
          <w:pPr>
            <w:pStyle w:val="Footer"/>
            <w:jc w:val="right"/>
            <w:rPr>
              <w:b/>
            </w:rPr>
          </w:pPr>
          <w:r>
            <w:t>Based on the ITEA 3 FFP Annex</w:t>
          </w:r>
          <w:r w:rsidRPr="00CA166C">
            <w:t xml:space="preserve"> Template v1.0 (</w:t>
          </w:r>
          <w:r>
            <w:t>September</w:t>
          </w:r>
          <w:r w:rsidRPr="00CA166C">
            <w:t xml:space="preserve"> 2014)</w:t>
          </w:r>
        </w:p>
      </w:tc>
    </w:tr>
  </w:tbl>
  <w:p w:rsidR="00082A31" w:rsidRPr="007F744A" w:rsidRDefault="00082A31"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31" w:rsidRDefault="00082A31" w:rsidP="00CA166C">
    <w:pPr>
      <w:pStyle w:val="Footer"/>
    </w:pPr>
    <w:r>
      <w:rPr>
        <w:noProof/>
        <w:lang w:val="en-US" w:eastAsia="en-US"/>
      </w:rPr>
      <w:drawing>
        <wp:anchor distT="0" distB="0" distL="114300" distR="114300" simplePos="0" relativeHeight="251657216" behindDoc="1" locked="0" layoutInCell="1" allowOverlap="1">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E65" w:rsidRDefault="00223E65" w:rsidP="00963638">
      <w:r>
        <w:separator/>
      </w:r>
    </w:p>
  </w:footnote>
  <w:footnote w:type="continuationSeparator" w:id="0">
    <w:p w:rsidR="00223E65" w:rsidRDefault="00223E65" w:rsidP="00963638">
      <w:r>
        <w:continuationSeparator/>
      </w:r>
    </w:p>
  </w:footnote>
  <w:footnote w:id="1">
    <w:p w:rsidR="00082A31" w:rsidRPr="000F5F3B" w:rsidRDefault="00082A31">
      <w:pPr>
        <w:pStyle w:val="FootnoteText"/>
        <w:rPr>
          <w:lang w:val="fr-FR"/>
        </w:rPr>
      </w:pPr>
      <w:r>
        <w:rPr>
          <w:rStyle w:val="FootnoteReference"/>
        </w:rPr>
        <w:footnoteRef/>
      </w:r>
      <w:r>
        <w:t xml:space="preserve"> </w:t>
      </w:r>
      <w:r>
        <w:rPr>
          <w:lang w:val="fr-FR"/>
        </w:rPr>
        <w:t xml:space="preserve">Eclipse </w:t>
      </w:r>
      <w:proofErr w:type="spellStart"/>
      <w:r>
        <w:rPr>
          <w:lang w:val="fr-FR"/>
        </w:rPr>
        <w:t>Modelling</w:t>
      </w:r>
      <w:proofErr w:type="spellEnd"/>
      <w:r>
        <w:rPr>
          <w:lang w:val="fr-FR"/>
        </w:rPr>
        <w:t xml:space="preserve"> Framework. http://eclipse.org/modeling/emf/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082A31" w:rsidRPr="00F14F6F" w:rsidRDefault="00223E65" w:rsidP="00CA166C">
        <w:pPr>
          <w:pStyle w:val="Header"/>
          <w:jc w:val="right"/>
          <w:rPr>
            <w:sz w:val="12"/>
            <w:szCs w:val="12"/>
          </w:rPr>
        </w:pPr>
        <w:r>
          <w:fldChar w:fldCharType="begin"/>
        </w:r>
        <w:r>
          <w:instrText xml:space="preserve"> PAGE   \* MERGEFORMAT </w:instrText>
        </w:r>
        <w:r>
          <w:fldChar w:fldCharType="separate"/>
        </w:r>
        <w:r w:rsidR="00B058BC">
          <w:rPr>
            <w:noProof/>
          </w:rPr>
          <w:t>16</w:t>
        </w:r>
        <w:r>
          <w:rPr>
            <w:noProof/>
          </w:rPr>
          <w:fldChar w:fldCharType="end"/>
        </w:r>
        <w:r w:rsidR="00082A31">
          <w:rPr>
            <w:noProof/>
            <w:lang w:val="en-US" w:eastAsia="en-US"/>
          </w:rPr>
          <w:drawing>
            <wp:anchor distT="0" distB="0" distL="114300" distR="114300" simplePos="0" relativeHeight="251661824" behindDoc="1" locked="0" layoutInCell="1" allowOverlap="1">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82A31" w:rsidRPr="00F14F6F" w:rsidRDefault="00082A31" w:rsidP="00F14F6F">
    <w:pPr>
      <w:pStyle w:val="Header"/>
      <w:spacing w:before="120" w:after="120"/>
      <w:jc w:val="right"/>
      <w:rPr>
        <w:sz w:val="12"/>
        <w:szCs w:val="12"/>
      </w:rPr>
    </w:pPr>
  </w:p>
  <w:p w:rsidR="00082A31" w:rsidRPr="0022707F" w:rsidRDefault="00082A31" w:rsidP="0022707F">
    <w:pPr>
      <w:pStyle w:val="Header"/>
      <w:spacing w:line="276" w:lineRule="auto"/>
      <w:jc w:val="right"/>
      <w:rPr>
        <w:sz w:val="18"/>
      </w:rPr>
    </w:pPr>
    <w:r w:rsidRPr="002B32D7">
      <w:rPr>
        <w:rFonts w:eastAsiaTheme="minorHAnsi" w:cstheme="minorBidi"/>
        <w:color w:val="7F7F7F" w:themeColor="text1" w:themeTint="80"/>
        <w:spacing w:val="0"/>
        <w:sz w:val="18"/>
        <w:szCs w:val="18"/>
        <w:lang w:eastAsia="en-US"/>
      </w:rPr>
      <w:t>Document</w:t>
    </w:r>
    <w:r w:rsidR="0022707F">
      <w:rPr>
        <w:rFonts w:eastAsiaTheme="minorHAnsi" w:cstheme="minorBidi"/>
        <w:color w:val="7F7F7F" w:themeColor="text1" w:themeTint="80"/>
        <w:spacing w:val="0"/>
        <w:sz w:val="18"/>
        <w:szCs w:val="18"/>
        <w:lang w:eastAsia="en-US"/>
      </w:rPr>
      <w:t xml:space="preserve"> reference: D2.1.1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F161D7">
      <w:rPr>
        <w:sz w:val="18"/>
      </w:rPr>
      <w:t>Evaluation of the Natural Language Processing Requirements set by the Use Cases</w:t>
    </w:r>
  </w:p>
  <w:p w:rsidR="00082A31" w:rsidRPr="00ED1AF8" w:rsidRDefault="00082A31"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31" w:rsidRDefault="00082A31" w:rsidP="00CA166C">
    <w:pPr>
      <w:pStyle w:val="Header"/>
    </w:pPr>
    <w:r>
      <w:rPr>
        <w:noProof/>
        <w:lang w:val="en-US" w:eastAsia="en-US"/>
      </w:rPr>
      <w:drawing>
        <wp:anchor distT="0" distB="0" distL="114300" distR="114300" simplePos="0" relativeHeight="251656192" behindDoc="1" locked="0" layoutInCell="1" allowOverlap="1">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E3658"/>
    <w:multiLevelType w:val="hybridMultilevel"/>
    <w:tmpl w:val="0B44A1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14DD0AA3"/>
    <w:multiLevelType w:val="hybridMultilevel"/>
    <w:tmpl w:val="9BBE6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A57628"/>
    <w:multiLevelType w:val="hybridMultilevel"/>
    <w:tmpl w:val="7AC42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0B4AED"/>
    <w:multiLevelType w:val="hybridMultilevel"/>
    <w:tmpl w:val="552E4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DD0FC5"/>
    <w:multiLevelType w:val="multilevel"/>
    <w:tmpl w:val="75F2655A"/>
    <w:numStyleLink w:val="ITEAReferenceItem"/>
  </w:abstractNum>
  <w:abstractNum w:abstractNumId="14" w15:restartNumberingAfterBreak="0">
    <w:nsid w:val="43AA0B92"/>
    <w:multiLevelType w:val="hybridMultilevel"/>
    <w:tmpl w:val="153E2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4D4D2E"/>
    <w:multiLevelType w:val="hybridMultilevel"/>
    <w:tmpl w:val="DB141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8F045E"/>
    <w:multiLevelType w:val="hybridMultilevel"/>
    <w:tmpl w:val="767E57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3D42E8A"/>
    <w:multiLevelType w:val="hybridMultilevel"/>
    <w:tmpl w:val="2EE0CE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A61473D"/>
    <w:multiLevelType w:val="hybridMultilevel"/>
    <w:tmpl w:val="4BFEB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F4242A"/>
    <w:multiLevelType w:val="hybridMultilevel"/>
    <w:tmpl w:val="1B3AF1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758131F0"/>
    <w:multiLevelType w:val="hybridMultilevel"/>
    <w:tmpl w:val="1E82A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CEF39FF"/>
    <w:multiLevelType w:val="hybridMultilevel"/>
    <w:tmpl w:val="A35C91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27"/>
  </w:num>
  <w:num w:numId="4">
    <w:abstractNumId w:val="25"/>
  </w:num>
  <w:num w:numId="5">
    <w:abstractNumId w:val="3"/>
  </w:num>
  <w:num w:numId="6">
    <w:abstractNumId w:val="20"/>
  </w:num>
  <w:num w:numId="7">
    <w:abstractNumId w:val="21"/>
  </w:num>
  <w:num w:numId="8">
    <w:abstractNumId w:val="18"/>
  </w:num>
  <w:num w:numId="9">
    <w:abstractNumId w:val="10"/>
  </w:num>
  <w:num w:numId="10">
    <w:abstractNumId w:val="34"/>
  </w:num>
  <w:num w:numId="11">
    <w:abstractNumId w:val="12"/>
  </w:num>
  <w:num w:numId="12">
    <w:abstractNumId w:val="5"/>
  </w:num>
  <w:num w:numId="13">
    <w:abstractNumId w:val="24"/>
  </w:num>
  <w:num w:numId="14">
    <w:abstractNumId w:val="31"/>
  </w:num>
  <w:num w:numId="15">
    <w:abstractNumId w:val="9"/>
  </w:num>
  <w:num w:numId="16">
    <w:abstractNumId w:val="17"/>
  </w:num>
  <w:num w:numId="17">
    <w:abstractNumId w:val="0"/>
  </w:num>
  <w:num w:numId="18">
    <w:abstractNumId w:val="28"/>
  </w:num>
  <w:num w:numId="19">
    <w:abstractNumId w:val="16"/>
  </w:num>
  <w:num w:numId="20">
    <w:abstractNumId w:val="11"/>
  </w:num>
  <w:num w:numId="21">
    <w:abstractNumId w:val="30"/>
  </w:num>
  <w:num w:numId="22">
    <w:abstractNumId w:val="15"/>
  </w:num>
  <w:num w:numId="23">
    <w:abstractNumId w:val="26"/>
  </w:num>
  <w:num w:numId="24">
    <w:abstractNumId w:val="35"/>
  </w:num>
  <w:num w:numId="25">
    <w:abstractNumId w:val="33"/>
  </w:num>
  <w:num w:numId="26">
    <w:abstractNumId w:val="13"/>
  </w:num>
  <w:num w:numId="27">
    <w:abstractNumId w:val="29"/>
  </w:num>
  <w:num w:numId="28">
    <w:abstractNumId w:val="36"/>
  </w:num>
  <w:num w:numId="29">
    <w:abstractNumId w:val="8"/>
  </w:num>
  <w:num w:numId="30">
    <w:abstractNumId w:val="32"/>
  </w:num>
  <w:num w:numId="31">
    <w:abstractNumId w:val="19"/>
  </w:num>
  <w:num w:numId="32">
    <w:abstractNumId w:val="23"/>
  </w:num>
  <w:num w:numId="33">
    <w:abstractNumId w:val="14"/>
  </w:num>
  <w:num w:numId="34">
    <w:abstractNumId w:val="2"/>
  </w:num>
  <w:num w:numId="35">
    <w:abstractNumId w:val="4"/>
  </w:num>
  <w:num w:numId="36">
    <w:abstractNumId w:val="22"/>
  </w:num>
  <w:num w:numId="37">
    <w:abstractNumId w:val="7"/>
  </w:num>
  <w:num w:numId="3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NotTrackMoves/>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2A31"/>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2BAC"/>
    <w:rsid w:val="000E3BE5"/>
    <w:rsid w:val="000E4ECE"/>
    <w:rsid w:val="000E7480"/>
    <w:rsid w:val="000E77FE"/>
    <w:rsid w:val="000F07E4"/>
    <w:rsid w:val="000F0ABE"/>
    <w:rsid w:val="000F116A"/>
    <w:rsid w:val="000F3DA8"/>
    <w:rsid w:val="000F3E6D"/>
    <w:rsid w:val="000F4F0D"/>
    <w:rsid w:val="000F52A2"/>
    <w:rsid w:val="000F5A07"/>
    <w:rsid w:val="000F5F3B"/>
    <w:rsid w:val="000F654D"/>
    <w:rsid w:val="0010068F"/>
    <w:rsid w:val="00101A87"/>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57715"/>
    <w:rsid w:val="001604C8"/>
    <w:rsid w:val="00160BD5"/>
    <w:rsid w:val="00162E50"/>
    <w:rsid w:val="00163050"/>
    <w:rsid w:val="001658F2"/>
    <w:rsid w:val="00165B5A"/>
    <w:rsid w:val="00165D9E"/>
    <w:rsid w:val="0016651B"/>
    <w:rsid w:val="0017124A"/>
    <w:rsid w:val="0017230B"/>
    <w:rsid w:val="001750C4"/>
    <w:rsid w:val="001764DA"/>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ECA"/>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39B"/>
    <w:rsid w:val="002056B9"/>
    <w:rsid w:val="0020669E"/>
    <w:rsid w:val="00207651"/>
    <w:rsid w:val="00207B30"/>
    <w:rsid w:val="00207E3C"/>
    <w:rsid w:val="002101B7"/>
    <w:rsid w:val="002115D5"/>
    <w:rsid w:val="00212250"/>
    <w:rsid w:val="00213872"/>
    <w:rsid w:val="00217429"/>
    <w:rsid w:val="002175F0"/>
    <w:rsid w:val="00220903"/>
    <w:rsid w:val="00223E65"/>
    <w:rsid w:val="00223E91"/>
    <w:rsid w:val="00225EE8"/>
    <w:rsid w:val="0022707F"/>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1588"/>
    <w:rsid w:val="00252D5F"/>
    <w:rsid w:val="0025305B"/>
    <w:rsid w:val="002533E3"/>
    <w:rsid w:val="00260162"/>
    <w:rsid w:val="0026023B"/>
    <w:rsid w:val="00260B56"/>
    <w:rsid w:val="002629E5"/>
    <w:rsid w:val="002655CD"/>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950"/>
    <w:rsid w:val="00291EBF"/>
    <w:rsid w:val="002929A7"/>
    <w:rsid w:val="00293835"/>
    <w:rsid w:val="00293C97"/>
    <w:rsid w:val="00295800"/>
    <w:rsid w:val="00295ABB"/>
    <w:rsid w:val="0029761F"/>
    <w:rsid w:val="002977AE"/>
    <w:rsid w:val="00297A2F"/>
    <w:rsid w:val="002A0CA5"/>
    <w:rsid w:val="002A4D41"/>
    <w:rsid w:val="002A5C14"/>
    <w:rsid w:val="002A686B"/>
    <w:rsid w:val="002B12A7"/>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7C0"/>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FCA"/>
    <w:rsid w:val="00325DD7"/>
    <w:rsid w:val="0032684A"/>
    <w:rsid w:val="0032732E"/>
    <w:rsid w:val="003274A7"/>
    <w:rsid w:val="00327C6E"/>
    <w:rsid w:val="0033044A"/>
    <w:rsid w:val="00333037"/>
    <w:rsid w:val="00335A9D"/>
    <w:rsid w:val="00344D82"/>
    <w:rsid w:val="0034580B"/>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26A6"/>
    <w:rsid w:val="003A28B7"/>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38DE"/>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110F"/>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97BCA"/>
    <w:rsid w:val="004A02F1"/>
    <w:rsid w:val="004A0EED"/>
    <w:rsid w:val="004A12A6"/>
    <w:rsid w:val="004A173B"/>
    <w:rsid w:val="004A33F3"/>
    <w:rsid w:val="004A424A"/>
    <w:rsid w:val="004A70E2"/>
    <w:rsid w:val="004B0B6F"/>
    <w:rsid w:val="004B16DC"/>
    <w:rsid w:val="004B25AC"/>
    <w:rsid w:val="004B443B"/>
    <w:rsid w:val="004B5A89"/>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3834"/>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5FF8"/>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3DC"/>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0511"/>
    <w:rsid w:val="006213C7"/>
    <w:rsid w:val="00623494"/>
    <w:rsid w:val="00625B20"/>
    <w:rsid w:val="00626B11"/>
    <w:rsid w:val="00627118"/>
    <w:rsid w:val="0063028B"/>
    <w:rsid w:val="00630945"/>
    <w:rsid w:val="00631976"/>
    <w:rsid w:val="00633D32"/>
    <w:rsid w:val="00635163"/>
    <w:rsid w:val="006352EF"/>
    <w:rsid w:val="006354A4"/>
    <w:rsid w:val="006377C4"/>
    <w:rsid w:val="006401B6"/>
    <w:rsid w:val="006417C3"/>
    <w:rsid w:val="00641852"/>
    <w:rsid w:val="00641BF3"/>
    <w:rsid w:val="00641DA0"/>
    <w:rsid w:val="00642734"/>
    <w:rsid w:val="006428E8"/>
    <w:rsid w:val="006433A1"/>
    <w:rsid w:val="00644004"/>
    <w:rsid w:val="00645330"/>
    <w:rsid w:val="00646576"/>
    <w:rsid w:val="00646BB3"/>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1FA9"/>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A6152"/>
    <w:rsid w:val="006A6E63"/>
    <w:rsid w:val="006B0B24"/>
    <w:rsid w:val="006B0EBB"/>
    <w:rsid w:val="006B159C"/>
    <w:rsid w:val="006B1960"/>
    <w:rsid w:val="006B2064"/>
    <w:rsid w:val="006B3F4E"/>
    <w:rsid w:val="006B7E80"/>
    <w:rsid w:val="006C14F7"/>
    <w:rsid w:val="006C29D5"/>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17E14"/>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26F4"/>
    <w:rsid w:val="0077530B"/>
    <w:rsid w:val="007777EF"/>
    <w:rsid w:val="00777CB9"/>
    <w:rsid w:val="00781966"/>
    <w:rsid w:val="007819B1"/>
    <w:rsid w:val="00781D65"/>
    <w:rsid w:val="00782547"/>
    <w:rsid w:val="00782864"/>
    <w:rsid w:val="00783EDA"/>
    <w:rsid w:val="00785ABD"/>
    <w:rsid w:val="00786787"/>
    <w:rsid w:val="00786C7E"/>
    <w:rsid w:val="00791A90"/>
    <w:rsid w:val="00795068"/>
    <w:rsid w:val="00796B92"/>
    <w:rsid w:val="0079719F"/>
    <w:rsid w:val="00797FCD"/>
    <w:rsid w:val="007A017B"/>
    <w:rsid w:val="007A01E2"/>
    <w:rsid w:val="007A250F"/>
    <w:rsid w:val="007A2C7A"/>
    <w:rsid w:val="007A39A1"/>
    <w:rsid w:val="007A5226"/>
    <w:rsid w:val="007A542D"/>
    <w:rsid w:val="007A64FD"/>
    <w:rsid w:val="007A6C9D"/>
    <w:rsid w:val="007A6FB4"/>
    <w:rsid w:val="007B02D3"/>
    <w:rsid w:val="007B1622"/>
    <w:rsid w:val="007B1D8D"/>
    <w:rsid w:val="007B33BD"/>
    <w:rsid w:val="007B3C74"/>
    <w:rsid w:val="007B4651"/>
    <w:rsid w:val="007B47DD"/>
    <w:rsid w:val="007B6B03"/>
    <w:rsid w:val="007B78CF"/>
    <w:rsid w:val="007B7A31"/>
    <w:rsid w:val="007C0387"/>
    <w:rsid w:val="007C1885"/>
    <w:rsid w:val="007C23E1"/>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10"/>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0370"/>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2E88"/>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9F2"/>
    <w:rsid w:val="00913A10"/>
    <w:rsid w:val="00914B6D"/>
    <w:rsid w:val="00915E81"/>
    <w:rsid w:val="00916F26"/>
    <w:rsid w:val="009171B8"/>
    <w:rsid w:val="00917C14"/>
    <w:rsid w:val="00917EC2"/>
    <w:rsid w:val="00920090"/>
    <w:rsid w:val="00921D41"/>
    <w:rsid w:val="009238EC"/>
    <w:rsid w:val="00924343"/>
    <w:rsid w:val="00924923"/>
    <w:rsid w:val="009256C5"/>
    <w:rsid w:val="009301B2"/>
    <w:rsid w:val="00932C87"/>
    <w:rsid w:val="00933151"/>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1F9C"/>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58BC"/>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242E"/>
    <w:rsid w:val="00B42604"/>
    <w:rsid w:val="00B463E1"/>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351"/>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1E27"/>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165C"/>
    <w:rsid w:val="00CD2CFB"/>
    <w:rsid w:val="00CD49D6"/>
    <w:rsid w:val="00CD50D0"/>
    <w:rsid w:val="00CD68A2"/>
    <w:rsid w:val="00CD6E17"/>
    <w:rsid w:val="00CD7B9C"/>
    <w:rsid w:val="00CE0130"/>
    <w:rsid w:val="00CE05ED"/>
    <w:rsid w:val="00CE0BF2"/>
    <w:rsid w:val="00CE5AB7"/>
    <w:rsid w:val="00CE600A"/>
    <w:rsid w:val="00CE6EDF"/>
    <w:rsid w:val="00CF0DE7"/>
    <w:rsid w:val="00CF12D9"/>
    <w:rsid w:val="00CF130D"/>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2BCD"/>
    <w:rsid w:val="00DD4EF6"/>
    <w:rsid w:val="00DD5A52"/>
    <w:rsid w:val="00DD616F"/>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EFE"/>
    <w:rsid w:val="00E20F7E"/>
    <w:rsid w:val="00E22771"/>
    <w:rsid w:val="00E22D37"/>
    <w:rsid w:val="00E2427D"/>
    <w:rsid w:val="00E24E0D"/>
    <w:rsid w:val="00E24F42"/>
    <w:rsid w:val="00E26ACF"/>
    <w:rsid w:val="00E26B5A"/>
    <w:rsid w:val="00E30C21"/>
    <w:rsid w:val="00E32997"/>
    <w:rsid w:val="00E32A26"/>
    <w:rsid w:val="00E33956"/>
    <w:rsid w:val="00E34129"/>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87F13"/>
    <w:rsid w:val="00E902CE"/>
    <w:rsid w:val="00E90E82"/>
    <w:rsid w:val="00E936E3"/>
    <w:rsid w:val="00E945E1"/>
    <w:rsid w:val="00E95372"/>
    <w:rsid w:val="00E966B2"/>
    <w:rsid w:val="00E97000"/>
    <w:rsid w:val="00EA0BA5"/>
    <w:rsid w:val="00EA1C7D"/>
    <w:rsid w:val="00EA55BE"/>
    <w:rsid w:val="00EA622E"/>
    <w:rsid w:val="00EB10FB"/>
    <w:rsid w:val="00EB223F"/>
    <w:rsid w:val="00EB52BE"/>
    <w:rsid w:val="00EB650A"/>
    <w:rsid w:val="00EB6578"/>
    <w:rsid w:val="00EB6E96"/>
    <w:rsid w:val="00EC0837"/>
    <w:rsid w:val="00EC0D34"/>
    <w:rsid w:val="00EC15B6"/>
    <w:rsid w:val="00EC2622"/>
    <w:rsid w:val="00EC2788"/>
    <w:rsid w:val="00EC35AE"/>
    <w:rsid w:val="00EC631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5628"/>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1D7"/>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31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67241"/>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536"/>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D79A2"/>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831FC9-0C9F-46EE-94AE-ACD2EA8D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DD2BCD"/>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6864">
      <w:bodyDiv w:val="1"/>
      <w:marLeft w:val="0"/>
      <w:marRight w:val="0"/>
      <w:marTop w:val="0"/>
      <w:marBottom w:val="0"/>
      <w:divBdr>
        <w:top w:val="none" w:sz="0" w:space="0" w:color="auto"/>
        <w:left w:val="none" w:sz="0" w:space="0" w:color="auto"/>
        <w:bottom w:val="none" w:sz="0" w:space="0" w:color="auto"/>
        <w:right w:val="none" w:sz="0" w:space="0" w:color="auto"/>
      </w:divBdr>
    </w:div>
    <w:div w:id="15711829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60219173">
      <w:bodyDiv w:val="1"/>
      <w:marLeft w:val="0"/>
      <w:marRight w:val="0"/>
      <w:marTop w:val="0"/>
      <w:marBottom w:val="0"/>
      <w:divBdr>
        <w:top w:val="none" w:sz="0" w:space="0" w:color="auto"/>
        <w:left w:val="none" w:sz="0" w:space="0" w:color="auto"/>
        <w:bottom w:val="none" w:sz="0" w:space="0" w:color="auto"/>
        <w:right w:val="none" w:sz="0" w:space="0" w:color="auto"/>
      </w:divBdr>
    </w:div>
    <w:div w:id="183665363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0100733E-D8B8-4DCE-AFAA-8923D6A1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62</TotalTime>
  <Pages>16</Pages>
  <Words>2629</Words>
  <Characters>14988</Characters>
  <Application>Microsoft Office Word</Application>
  <DocSecurity>0</DocSecurity>
  <Lines>124</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23</cp:revision>
  <cp:lastPrinted>2015-09-05T09:22:00Z</cp:lastPrinted>
  <dcterms:created xsi:type="dcterms:W3CDTF">2015-09-05T09:22:00Z</dcterms:created>
  <dcterms:modified xsi:type="dcterms:W3CDTF">2015-09-16T07:37:00Z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