
<file path=[Content_Types].xml><?xml version="1.0" encoding="utf-8"?>
<Types xmlns="http://schemas.openxmlformats.org/package/2006/content-types">
  <Override PartName="/_rels/.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jpeg" ContentType="image/jpeg"/>
  <Override PartName="/word/media/image3.jpeg" ContentType="image/jpe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ITEABodyText"/>
        <w:rPr>
          <w:rFonts w:cs="Arial"/>
          <w:color w:val="00A651"/>
          <w:sz w:val="48"/>
          <w:szCs w:val="48"/>
        </w:rPr>
      </w:pPr>
      <w:r>
        <w:rPr>
          <w:rFonts w:cs="Arial"/>
          <w:color w:val="00A651"/>
          <w:sz w:val="48"/>
          <w:szCs w:val="48"/>
        </w:rPr>
      </w:r>
    </w:p>
    <w:p>
      <w:pPr>
        <w:pStyle w:val="ITEASubTitle"/>
        <w:rPr>
          <w:b/>
          <w:color w:val="00B050"/>
          <w:sz w:val="48"/>
          <w:szCs w:val="48"/>
        </w:rPr>
      </w:pPr>
      <w:r>
        <w:rPr>
          <w:b/>
          <w:color w:val="00B050"/>
          <w:sz w:val="48"/>
          <w:szCs w:val="48"/>
        </w:rPr>
        <w:t>&lt;D2.1.</w:t>
      </w:r>
      <w:r>
        <w:rPr>
          <w:b/>
          <w:color w:val="00B050"/>
          <w:sz w:val="48"/>
          <w:szCs w:val="48"/>
        </w:rPr>
        <w:t>2</w:t>
      </w:r>
      <w:r>
        <w:rPr>
          <w:b/>
          <w:color w:val="00B050"/>
          <w:sz w:val="48"/>
          <w:szCs w:val="48"/>
        </w:rPr>
        <w:t xml:space="preserve"> Documentation of the Corpora&gt;</w:t>
      </w:r>
    </w:p>
    <w:p>
      <w:pPr>
        <w:pStyle w:val="ITEASubTitle"/>
        <w:rPr/>
      </w:pPr>
      <w:r>
        <w:rPr/>
        <w:t>ModelWriter</w:t>
      </w:r>
    </w:p>
    <w:p>
      <w:pPr>
        <w:pStyle w:val="ITEASubTitle2"/>
        <w:rPr/>
      </w:pPr>
      <w:r>
        <w:rPr/>
        <w:t>Text &amp; Model-Synchronized Document Engineering Platform</w:t>
      </w:r>
    </w:p>
    <w:p>
      <w:pPr>
        <w:pStyle w:val="NoSpacing"/>
        <w:pBdr>
          <w:top w:val="nil"/>
          <w:left w:val="nil"/>
          <w:bottom w:val="single" w:sz="4" w:space="1" w:color="00A651"/>
          <w:right w:val="nil"/>
        </w:pBdr>
        <w:spacing w:lineRule="auto" w:line="240"/>
        <w:rPr>
          <w:sz w:val="10"/>
          <w:szCs w:val="2"/>
          <w:lang w:val="en-GB"/>
        </w:rPr>
      </w:pPr>
      <w:r>
        <w:rPr>
          <w:sz w:val="10"/>
          <w:szCs w:val="2"/>
          <w:lang w:val="en-GB"/>
        </w:rPr>
      </w:r>
    </w:p>
    <w:p>
      <w:pPr>
        <w:pStyle w:val="NoSpacing"/>
        <w:rPr>
          <w:lang w:val="en-GB"/>
        </w:rPr>
      </w:pPr>
      <w:r>
        <w:rPr>
          <w:lang w:val="en-GB"/>
        </w:rPr>
      </w:r>
    </w:p>
    <w:p>
      <w:pPr>
        <w:pStyle w:val="ITEABodyText"/>
        <w:rPr/>
      </w:pPr>
      <w:r>
        <w:rPr/>
      </w:r>
    </w:p>
    <w:p>
      <w:pPr>
        <w:pStyle w:val="ITEABodyText"/>
        <w:rPr/>
      </w:pPr>
      <w:r>
        <w:rPr/>
      </w:r>
    </w:p>
    <w:p>
      <w:pPr>
        <w:pStyle w:val="ITEABodyText"/>
        <w:rPr/>
      </w:pPr>
      <w:r>
        <w:rPr/>
      </w:r>
    </w:p>
    <w:p>
      <w:pPr>
        <w:pStyle w:val="ITEABodyText"/>
        <w:rPr/>
      </w:pPr>
      <w:r>
        <w:rPr/>
      </w:r>
    </w:p>
    <w:p>
      <w:pPr>
        <w:pStyle w:val="ITEABodyText"/>
        <w:rPr/>
      </w:pPr>
      <w:r>
        <w:rPr/>
      </w:r>
    </w:p>
    <w:p>
      <w:pPr>
        <w:pStyle w:val="ITEABodyText"/>
        <w:rPr/>
      </w:pPr>
      <w:r>
        <w:rPr/>
      </w:r>
    </w:p>
    <w:p>
      <w:pPr>
        <w:pStyle w:val="ITEABodyText"/>
        <w:rPr/>
      </w:pPr>
      <w:r>
        <w:rPr/>
      </w:r>
    </w:p>
    <w:p>
      <w:pPr>
        <w:pStyle w:val="ITEABodyText"/>
        <w:rPr/>
      </w:pPr>
      <w:r>
        <w:rPr/>
      </w:r>
    </w:p>
    <w:p>
      <w:pPr>
        <w:pStyle w:val="ITEABodyText"/>
        <w:rPr/>
      </w:pPr>
      <w:r>
        <w:rPr/>
      </w:r>
    </w:p>
    <w:p>
      <w:pPr>
        <w:pStyle w:val="ITEABodyText"/>
        <w:rPr/>
      </w:pPr>
      <w:r>
        <w:rPr/>
      </w:r>
    </w:p>
    <w:p>
      <w:pPr>
        <w:pStyle w:val="ITEABodyText"/>
        <w:rPr/>
      </w:pPr>
      <w:r>
        <w:rPr/>
      </w:r>
    </w:p>
    <w:p>
      <w:pPr>
        <w:pStyle w:val="ITEABodyText"/>
        <w:rPr/>
      </w:pPr>
      <w:r>
        <w:rPr/>
        <w:t>Work Package: WP2</w:t>
      </w:r>
    </w:p>
    <w:p>
      <w:pPr>
        <w:pStyle w:val="ITEABodyText"/>
        <w:rPr/>
      </w:pPr>
      <w:r>
        <w:rPr/>
        <w:t>Task: T2.1 – Data Collection</w:t>
      </w:r>
    </w:p>
    <w:p>
      <w:pPr>
        <w:pStyle w:val="ITEABodyText"/>
        <w:rPr/>
      </w:pPr>
      <w:r>
        <w:rPr/>
      </w:r>
    </w:p>
    <w:p>
      <w:pPr>
        <w:pStyle w:val="ITEABodyText"/>
        <w:rPr/>
      </w:pPr>
      <w:r>
        <w:rPr/>
        <w:t>Edited by:</w:t>
      </w:r>
    </w:p>
    <w:p>
      <w:pPr>
        <w:pStyle w:val="ITEABodyText"/>
        <w:rPr/>
      </w:pPr>
      <w:r>
        <w:rPr/>
      </w:r>
    </w:p>
    <w:p>
      <w:pPr>
        <w:pStyle w:val="TextBody"/>
        <w:ind w:left="709" w:right="0" w:hanging="0"/>
        <w:rPr/>
      </w:pPr>
      <w:r>
        <w:rPr/>
        <w:t>Claire Gardent &lt;claire.gardent@loria.fr&gt; (CNRS/LORIA)</w:t>
      </w:r>
    </w:p>
    <w:p>
      <w:pPr>
        <w:pStyle w:val="TextBody"/>
        <w:ind w:left="709" w:right="0" w:hanging="0"/>
        <w:rPr/>
      </w:pPr>
      <w:r>
        <w:rPr/>
        <w:t>Mariem Mahfoudh</w:t>
      </w:r>
      <w:r>
        <w:rPr/>
        <w:t xml:space="preserve"> &lt;</w:t>
      </w:r>
      <w:r>
        <w:rPr/>
        <w:t>mariem.mahfoudh</w:t>
      </w:r>
      <w:r>
        <w:rPr/>
        <w:t>@</w:t>
      </w:r>
      <w:r>
        <w:rPr/>
        <w:t>loria.fr</w:t>
      </w:r>
      <w:r>
        <w:rPr/>
        <w:t>&gt; (</w:t>
      </w:r>
      <w:r>
        <w:rPr/>
        <w:t>CNRS/LORIA</w:t>
      </w:r>
      <w:r>
        <w:rPr/>
        <w:t>)</w:t>
      </w:r>
    </w:p>
    <w:p>
      <w:pPr>
        <w:pStyle w:val="TextBody"/>
        <w:ind w:left="709" w:right="0" w:hanging="0"/>
        <w:rPr/>
      </w:pPr>
      <w:r>
        <w:rPr/>
        <w:t>…</w:t>
      </w:r>
    </w:p>
    <w:p>
      <w:pPr>
        <w:pStyle w:val="TextBody"/>
        <w:rPr/>
      </w:pPr>
      <w:r>
        <w:rPr/>
      </w:r>
    </w:p>
    <w:p>
      <w:pPr>
        <w:pStyle w:val="TextBody"/>
        <w:rPr/>
      </w:pPr>
      <w:r>
        <w:rPr/>
        <w:t xml:space="preserve">Date: </w:t>
      </w:r>
      <w:r>
        <w:rPr/>
        <w:t>24</w:t>
      </w:r>
      <w:r>
        <w:rPr/>
        <w:t>-August-2015</w:t>
      </w:r>
    </w:p>
    <w:p>
      <w:pPr>
        <w:pStyle w:val="ITEABodyText"/>
        <w:rPr/>
      </w:pPr>
      <w:r>
        <w:rPr/>
        <w:t>Version: 1.0.0</w:t>
      </w:r>
    </w:p>
    <w:p>
      <w:pPr>
        <w:pStyle w:val="ITEABodyText"/>
        <w:rPr/>
      </w:pPr>
      <w:r>
        <w:rPr/>
      </w:r>
    </w:p>
    <w:p>
      <w:pPr>
        <w:pStyle w:val="ITEABodyText"/>
        <w:rPr/>
      </w:pPr>
      <w:r>
        <w:rPr/>
      </w:r>
    </w:p>
    <w:p>
      <w:pPr>
        <w:pStyle w:val="ITEABodyText"/>
        <w:rPr/>
      </w:pPr>
      <w:r>
        <w:rPr/>
      </w:r>
    </w:p>
    <w:p>
      <w:pPr>
        <w:pStyle w:val="ITEABodyText"/>
        <w:rPr/>
      </w:pPr>
      <w:r>
        <w:rPr/>
      </w:r>
    </w:p>
    <w:p>
      <w:pPr>
        <w:pStyle w:val="ITEABodyText"/>
        <w:rPr/>
      </w:pPr>
      <w:r>
        <w:rPr/>
      </w:r>
    </w:p>
    <w:p>
      <w:pPr>
        <w:pStyle w:val="ITEABodyText"/>
        <w:rPr/>
      </w:pPr>
      <w:r>
        <w:rPr/>
      </w:r>
    </w:p>
    <w:p>
      <w:pPr>
        <w:pStyle w:val="ITEABodyText"/>
        <w:rPr/>
      </w:pPr>
      <w:r>
        <w:rPr/>
      </w:r>
    </w:p>
    <w:p>
      <w:pPr>
        <w:pStyle w:val="ITEABodyText"/>
        <w:rPr/>
      </w:pPr>
      <w:r>
        <w:rPr/>
      </w:r>
    </w:p>
    <w:p>
      <w:pPr>
        <w:pStyle w:val="ITEABodyText"/>
        <w:rPr/>
      </w:pPr>
      <w:r>
        <w:rPr/>
      </w:r>
    </w:p>
    <w:p>
      <w:pPr>
        <w:pStyle w:val="ITEABodyText"/>
        <w:rPr/>
      </w:pPr>
      <w:r>
        <w:rPr/>
      </w:r>
    </w:p>
    <w:p>
      <w:pPr>
        <w:pStyle w:val="ITEABodyText"/>
        <w:rPr/>
      </w:pPr>
      <w:r>
        <w:rPr/>
      </w:r>
    </w:p>
    <w:p>
      <w:pPr>
        <w:pStyle w:val="ITEABodyText"/>
        <w:rPr/>
      </w:pPr>
      <w:r>
        <w:rPr/>
      </w:r>
    </w:p>
    <w:p>
      <w:pPr>
        <w:pStyle w:val="ITEABodyText"/>
        <w:jc w:val="center"/>
        <w:rPr/>
      </w:pPr>
      <w:r>
        <w:rPr/>
        <w:t>Apart from the deliverables which are defined as public information in the Project Cooperation Agreement (PCA), unless otherwise specified by the consortium, this document will be treated as strictly confidential.</w:t>
      </w:r>
    </w:p>
    <w:p>
      <w:pPr>
        <w:pStyle w:val="Normal"/>
        <w:rPr>
          <w:sz w:val="28"/>
        </w:rPr>
      </w:pPr>
      <w:r>
        <w:rPr>
          <w:sz w:val="28"/>
        </w:rPr>
      </w:r>
    </w:p>
    <w:p>
      <w:pPr>
        <w:pStyle w:val="ITEAHeading0"/>
        <w:pageBreakBefore/>
        <w:rPr>
          <w:lang w:val="en-GB"/>
        </w:rPr>
      </w:pPr>
      <w:bookmarkStart w:id="0" w:name="_Toc417308507"/>
      <w:bookmarkStart w:id="1" w:name="_Toc397002644"/>
      <w:bookmarkStart w:id="2" w:name="_Toc397002678"/>
      <w:bookmarkStart w:id="3" w:name="_Toc397003061"/>
      <w:bookmarkStart w:id="4" w:name="_Toc397004129"/>
      <w:bookmarkStart w:id="5" w:name="_Toc397005047"/>
      <w:r>
        <w:rPr>
          <w:lang w:val="en-GB"/>
        </w:rPr>
        <w:t xml:space="preserve">Document </w:t>
      </w:r>
      <w:bookmarkEnd w:id="0"/>
      <w:bookmarkEnd w:id="1"/>
      <w:bookmarkEnd w:id="2"/>
      <w:bookmarkEnd w:id="3"/>
      <w:bookmarkEnd w:id="4"/>
      <w:bookmarkEnd w:id="5"/>
      <w:r>
        <w:rPr>
          <w:lang w:val="en-GB"/>
        </w:rPr>
        <w:t>History</w:t>
      </w:r>
    </w:p>
    <w:tbl>
      <w:tblPr>
        <w:jc w:val="left"/>
        <w:tblInd w:w="0" w:type="dxa"/>
        <w:tblBorders>
          <w:top w:val="single" w:sz="4" w:space="0" w:color="808080"/>
          <w:left w:val="nil"/>
          <w:bottom w:val="single" w:sz="18" w:space="0" w:color="808080"/>
          <w:insideH w:val="single" w:sz="18" w:space="0" w:color="808080"/>
          <w:right w:val="nil"/>
          <w:insideV w:val="nil"/>
        </w:tblBorders>
        <w:tblCellMar>
          <w:top w:w="0" w:type="dxa"/>
          <w:left w:w="108" w:type="dxa"/>
          <w:bottom w:w="0" w:type="dxa"/>
          <w:right w:w="108" w:type="dxa"/>
        </w:tblCellMar>
      </w:tblPr>
      <w:tblGrid>
        <w:gridCol w:w="1082"/>
        <w:gridCol w:w="2575"/>
        <w:gridCol w:w="1780"/>
        <w:gridCol w:w="4534"/>
      </w:tblGrid>
      <w:tr>
        <w:trPr>
          <w:cantSplit w:val="false"/>
        </w:trPr>
        <w:tc>
          <w:tcPr>
            <w:tcW w:w="1082" w:type="dxa"/>
            <w:tcBorders>
              <w:top w:val="single" w:sz="4" w:space="0" w:color="808080"/>
              <w:left w:val="nil"/>
              <w:bottom w:val="single" w:sz="18" w:space="0" w:color="808080"/>
              <w:insideH w:val="single" w:sz="18" w:space="0" w:color="808080"/>
              <w:right w:val="nil"/>
              <w:insideV w:val="nil"/>
            </w:tcBorders>
            <w:shd w:fill="A7D8B8" w:val="clear"/>
            <w:vAlign w:val="center"/>
          </w:tcPr>
          <w:p>
            <w:pPr>
              <w:pStyle w:val="ITEABodyText"/>
              <w:spacing w:before="280" w:after="280"/>
              <w:ind w:left="57" w:right="57" w:hanging="0"/>
              <w:jc w:val="left"/>
              <w:rPr>
                <w:rFonts w:ascii="Arial" w:hAnsi="Arial"/>
                <w:b w:val="false"/>
                <w:bCs/>
                <w:i w:val="false"/>
                <w:color w:val="00000A"/>
                <w:sz w:val="22"/>
                <w:u w:val="none"/>
                <w:lang w:eastAsia="en-US"/>
              </w:rPr>
            </w:pPr>
            <w:r>
              <w:rPr>
                <w:rFonts w:ascii="Arial" w:hAnsi="Arial"/>
                <w:b w:val="false"/>
                <w:bCs/>
                <w:i w:val="false"/>
                <w:color w:val="00000A"/>
                <w:sz w:val="22"/>
                <w:u w:val="none"/>
                <w:lang w:eastAsia="en-US"/>
              </w:rPr>
              <w:t>Version</w:t>
            </w:r>
          </w:p>
        </w:tc>
        <w:tc>
          <w:tcPr>
            <w:tcW w:w="2575" w:type="dxa"/>
            <w:tcBorders>
              <w:top w:val="single" w:sz="4" w:space="0" w:color="808080"/>
              <w:left w:val="nil"/>
              <w:bottom w:val="single" w:sz="18" w:space="0" w:color="808080"/>
              <w:insideH w:val="single" w:sz="18" w:space="0" w:color="808080"/>
              <w:right w:val="nil"/>
              <w:insideV w:val="nil"/>
            </w:tcBorders>
            <w:shd w:fill="A7D8B8" w:val="clear"/>
            <w:vAlign w:val="center"/>
          </w:tcPr>
          <w:p>
            <w:pPr>
              <w:pStyle w:val="ITEABodyText"/>
              <w:spacing w:before="280" w:after="280"/>
              <w:ind w:left="57" w:right="57" w:hanging="0"/>
              <w:jc w:val="left"/>
              <w:rPr>
                <w:rFonts w:ascii="Arial" w:hAnsi="Arial"/>
                <w:b w:val="false"/>
                <w:bCs/>
                <w:i w:val="false"/>
                <w:color w:val="00000A"/>
                <w:sz w:val="22"/>
                <w:u w:val="none"/>
                <w:lang w:eastAsia="en-US"/>
              </w:rPr>
            </w:pPr>
            <w:r>
              <w:rPr>
                <w:rFonts w:ascii="Arial" w:hAnsi="Arial"/>
                <w:b w:val="false"/>
                <w:bCs/>
                <w:i w:val="false"/>
                <w:color w:val="00000A"/>
                <w:sz w:val="22"/>
                <w:u w:val="none"/>
                <w:lang w:eastAsia="en-US"/>
              </w:rPr>
              <w:t>Author(s)</w:t>
            </w:r>
          </w:p>
        </w:tc>
        <w:tc>
          <w:tcPr>
            <w:tcW w:w="1780" w:type="dxa"/>
            <w:tcBorders>
              <w:top w:val="single" w:sz="4" w:space="0" w:color="808080"/>
              <w:left w:val="nil"/>
              <w:bottom w:val="single" w:sz="18" w:space="0" w:color="808080"/>
              <w:insideH w:val="single" w:sz="18" w:space="0" w:color="808080"/>
              <w:right w:val="nil"/>
              <w:insideV w:val="nil"/>
            </w:tcBorders>
            <w:shd w:fill="A7D8B8" w:val="clear"/>
            <w:vAlign w:val="center"/>
          </w:tcPr>
          <w:p>
            <w:pPr>
              <w:pStyle w:val="ITEABodyText"/>
              <w:spacing w:before="280" w:after="280"/>
              <w:ind w:left="57" w:right="57" w:hanging="0"/>
              <w:jc w:val="left"/>
              <w:rPr>
                <w:rFonts w:ascii="Arial" w:hAnsi="Arial"/>
                <w:b w:val="false"/>
                <w:bCs/>
                <w:i w:val="false"/>
                <w:color w:val="00000A"/>
                <w:sz w:val="22"/>
                <w:u w:val="none"/>
                <w:lang w:eastAsia="en-US"/>
              </w:rPr>
            </w:pPr>
            <w:r>
              <w:rPr>
                <w:rFonts w:ascii="Arial" w:hAnsi="Arial"/>
                <w:b w:val="false"/>
                <w:bCs/>
                <w:i w:val="false"/>
                <w:color w:val="00000A"/>
                <w:sz w:val="22"/>
                <w:u w:val="none"/>
                <w:lang w:eastAsia="en-US"/>
              </w:rPr>
              <w:t>Date</w:t>
            </w:r>
          </w:p>
        </w:tc>
        <w:tc>
          <w:tcPr>
            <w:tcW w:w="4534" w:type="dxa"/>
            <w:tcBorders>
              <w:top w:val="single" w:sz="4" w:space="0" w:color="808080"/>
              <w:left w:val="nil"/>
              <w:bottom w:val="single" w:sz="18" w:space="0" w:color="808080"/>
              <w:insideH w:val="single" w:sz="18" w:space="0" w:color="808080"/>
              <w:right w:val="nil"/>
              <w:insideV w:val="nil"/>
            </w:tcBorders>
            <w:shd w:fill="A7D8B8" w:val="clear"/>
            <w:vAlign w:val="center"/>
          </w:tcPr>
          <w:p>
            <w:pPr>
              <w:pStyle w:val="ITEABodyText"/>
              <w:spacing w:before="280" w:after="280"/>
              <w:ind w:left="57" w:right="57" w:hanging="0"/>
              <w:jc w:val="left"/>
              <w:rPr>
                <w:rFonts w:ascii="Arial" w:hAnsi="Arial"/>
                <w:b w:val="false"/>
                <w:bCs/>
                <w:i w:val="false"/>
                <w:color w:val="00000A"/>
                <w:sz w:val="22"/>
                <w:u w:val="none"/>
                <w:lang w:eastAsia="en-US"/>
              </w:rPr>
            </w:pPr>
            <w:r>
              <w:rPr>
                <w:rFonts w:ascii="Arial" w:hAnsi="Arial"/>
                <w:b w:val="false"/>
                <w:bCs/>
                <w:i w:val="false"/>
                <w:color w:val="00000A"/>
                <w:sz w:val="22"/>
                <w:u w:val="none"/>
                <w:lang w:eastAsia="en-US"/>
              </w:rPr>
              <w:t>Remarks</w:t>
            </w:r>
          </w:p>
        </w:tc>
      </w:tr>
      <w:tr>
        <w:trPr>
          <w:cantSplit w:val="false"/>
        </w:trPr>
        <w:tc>
          <w:tcPr>
            <w:tcW w:w="1082" w:type="dxa"/>
            <w:tcBorders>
              <w:top w:val="single" w:sz="4" w:space="0" w:color="808080"/>
              <w:left w:val="nil"/>
              <w:bottom w:val="single" w:sz="4" w:space="0" w:color="808080"/>
              <w:insideH w:val="single" w:sz="4" w:space="0" w:color="808080"/>
              <w:right w:val="single" w:sz="18" w:space="0" w:color="808080"/>
              <w:insideV w:val="single" w:sz="18" w:space="0" w:color="808080"/>
            </w:tcBorders>
            <w:shd w:fill="E1E1E1" w:val="clear"/>
          </w:tcPr>
          <w:p>
            <w:pPr>
              <w:pStyle w:val="ITEABodyText"/>
              <w:spacing w:before="60" w:after="60"/>
              <w:ind w:left="57" w:right="57" w:hanging="0"/>
              <w:jc w:val="left"/>
              <w:rPr>
                <w:rFonts w:ascii="Arial" w:hAnsi="Arial"/>
                <w:b w:val="false"/>
                <w:bCs/>
                <w:sz w:val="20"/>
                <w:lang w:eastAsia="en-US"/>
              </w:rPr>
            </w:pPr>
            <w:r>
              <w:rPr>
                <w:rFonts w:ascii="Arial" w:hAnsi="Arial"/>
                <w:b w:val="false"/>
                <w:bCs/>
                <w:sz w:val="20"/>
                <w:lang w:eastAsia="en-US"/>
              </w:rPr>
              <w:t>0.1.0</w:t>
            </w:r>
          </w:p>
        </w:tc>
        <w:tc>
          <w:tcPr>
            <w:tcW w:w="2575" w:type="dxa"/>
            <w:tcBorders>
              <w:top w:val="single" w:sz="4" w:space="0" w:color="A6A6A6"/>
              <w:left w:val="nil"/>
              <w:bottom w:val="single" w:sz="4" w:space="0" w:color="A6A6A6"/>
              <w:insideH w:val="single" w:sz="4" w:space="0" w:color="A6A6A6"/>
              <w:right w:val="nil"/>
              <w:insideV w:val="nil"/>
            </w:tcBorders>
            <w:shd w:fill="F9F9F9" w:val="clear"/>
          </w:tcPr>
          <w:p>
            <w:pPr>
              <w:pStyle w:val="ITEABodyText"/>
              <w:spacing w:before="60" w:after="60"/>
              <w:ind w:left="57" w:right="57" w:hanging="0"/>
              <w:rPr>
                <w:rFonts w:ascii="Arial" w:hAnsi="Arial"/>
                <w:lang w:eastAsia="en-US"/>
              </w:rPr>
            </w:pPr>
            <w:r>
              <w:rPr>
                <w:rFonts w:ascii="Arial" w:hAnsi="Arial"/>
                <w:lang w:eastAsia="en-US"/>
              </w:rPr>
              <w:t xml:space="preserve">Claire Gardent, </w:t>
            </w:r>
            <w:r>
              <w:rPr>
                <w:rFonts w:ascii="Arial" w:hAnsi="Arial"/>
                <w:lang w:eastAsia="en-US"/>
              </w:rPr>
              <w:t>Mariem Mahfoudh</w:t>
            </w:r>
          </w:p>
        </w:tc>
        <w:tc>
          <w:tcPr>
            <w:tcW w:w="1780" w:type="dxa"/>
            <w:tcBorders>
              <w:top w:val="single" w:sz="4" w:space="0" w:color="A6A6A6"/>
              <w:left w:val="nil"/>
              <w:bottom w:val="single" w:sz="4" w:space="0" w:color="A6A6A6"/>
              <w:insideH w:val="single" w:sz="4" w:space="0" w:color="A6A6A6"/>
              <w:right w:val="nil"/>
              <w:insideV w:val="nil"/>
            </w:tcBorders>
            <w:shd w:fill="F9F9F9" w:val="clear"/>
          </w:tcPr>
          <w:p>
            <w:pPr>
              <w:pStyle w:val="ITEABodyText"/>
              <w:spacing w:before="60" w:after="60"/>
              <w:ind w:left="57" w:right="57" w:hanging="0"/>
              <w:rPr>
                <w:rFonts w:ascii="Arial" w:hAnsi="Arial"/>
              </w:rPr>
            </w:pPr>
            <w:r>
              <w:rPr>
                <w:rFonts w:ascii="Arial" w:hAnsi="Arial"/>
              </w:rPr>
              <w:t>30-Aug-2015</w:t>
            </w:r>
          </w:p>
        </w:tc>
        <w:tc>
          <w:tcPr>
            <w:tcW w:w="4534" w:type="dxa"/>
            <w:tcBorders>
              <w:top w:val="single" w:sz="4" w:space="0" w:color="A6A6A6"/>
              <w:left w:val="nil"/>
              <w:bottom w:val="single" w:sz="4" w:space="0" w:color="A6A6A6"/>
              <w:insideH w:val="single" w:sz="4" w:space="0" w:color="A6A6A6"/>
              <w:right w:val="nil"/>
              <w:insideV w:val="nil"/>
            </w:tcBorders>
            <w:shd w:fill="F9F9F9" w:val="clear"/>
          </w:tcPr>
          <w:p>
            <w:pPr>
              <w:pStyle w:val="ITEABodyText"/>
              <w:spacing w:before="60" w:after="60"/>
              <w:ind w:left="57" w:right="57" w:hanging="0"/>
              <w:rPr>
                <w:rFonts w:ascii="Arial" w:hAnsi="Arial"/>
                <w:lang w:eastAsia="en-US"/>
              </w:rPr>
            </w:pPr>
            <w:r>
              <w:rPr>
                <w:rFonts w:ascii="Arial" w:hAnsi="Arial"/>
                <w:lang w:eastAsia="en-US"/>
              </w:rPr>
              <w:t>Draft</w:t>
            </w:r>
          </w:p>
        </w:tc>
      </w:tr>
      <w:tr>
        <w:trPr>
          <w:cantSplit w:val="false"/>
        </w:trPr>
        <w:tc>
          <w:tcPr>
            <w:tcW w:w="1082" w:type="dxa"/>
            <w:tcBorders>
              <w:top w:val="single" w:sz="4" w:space="0" w:color="808080"/>
              <w:left w:val="nil"/>
              <w:bottom w:val="single" w:sz="4" w:space="0" w:color="808080"/>
              <w:insideH w:val="single" w:sz="4" w:space="0" w:color="808080"/>
              <w:right w:val="single" w:sz="18" w:space="0" w:color="808080"/>
              <w:insideV w:val="single" w:sz="18" w:space="0" w:color="808080"/>
            </w:tcBorders>
            <w:shd w:fill="E1E1E1" w:val="clear"/>
          </w:tcPr>
          <w:p>
            <w:pPr>
              <w:pStyle w:val="ITEABodyText"/>
              <w:spacing w:before="60" w:after="60"/>
              <w:ind w:left="57" w:right="57" w:hanging="0"/>
              <w:jc w:val="left"/>
              <w:rPr>
                <w:rFonts w:ascii="Arial" w:hAnsi="Arial"/>
                <w:b w:val="false"/>
                <w:bCs/>
                <w:sz w:val="20"/>
                <w:lang w:eastAsia="en-US"/>
              </w:rPr>
            </w:pPr>
            <w:r>
              <w:rPr>
                <w:rFonts w:ascii="Arial" w:hAnsi="Arial"/>
                <w:b w:val="false"/>
                <w:bCs/>
                <w:sz w:val="20"/>
                <w:lang w:eastAsia="en-US"/>
              </w:rPr>
              <w:t>1.0.0</w:t>
            </w:r>
          </w:p>
        </w:tc>
        <w:tc>
          <w:tcPr>
            <w:tcW w:w="2575" w:type="dxa"/>
            <w:tcBorders>
              <w:top w:val="single" w:sz="4" w:space="0" w:color="A6A6A6"/>
              <w:left w:val="nil"/>
              <w:bottom w:val="single" w:sz="4" w:space="0" w:color="A6A6A6"/>
              <w:insideH w:val="single" w:sz="4" w:space="0" w:color="A6A6A6"/>
              <w:right w:val="nil"/>
              <w:insideV w:val="nil"/>
            </w:tcBorders>
            <w:shd w:fill="FFFFFF" w:val="clear"/>
          </w:tcPr>
          <w:p>
            <w:pPr>
              <w:pStyle w:val="ITEABodyText"/>
              <w:spacing w:before="60" w:after="60"/>
              <w:ind w:left="57" w:right="57" w:hanging="0"/>
              <w:rPr>
                <w:rFonts w:ascii="Arial" w:hAnsi="Arial"/>
                <w:lang w:eastAsia="en-US"/>
              </w:rPr>
            </w:pPr>
            <w:r>
              <w:rPr>
                <w:rFonts w:ascii="Arial" w:hAnsi="Arial"/>
                <w:lang w:eastAsia="en-US"/>
              </w:rPr>
              <w:t>&lt;name&gt;</w:t>
            </w:r>
          </w:p>
        </w:tc>
        <w:tc>
          <w:tcPr>
            <w:tcW w:w="1780" w:type="dxa"/>
            <w:tcBorders>
              <w:top w:val="single" w:sz="4" w:space="0" w:color="A6A6A6"/>
              <w:left w:val="nil"/>
              <w:bottom w:val="single" w:sz="4" w:space="0" w:color="A6A6A6"/>
              <w:insideH w:val="single" w:sz="4" w:space="0" w:color="A6A6A6"/>
              <w:right w:val="nil"/>
              <w:insideV w:val="nil"/>
            </w:tcBorders>
            <w:shd w:fill="FFFFFF" w:val="clear"/>
          </w:tcPr>
          <w:p>
            <w:pPr>
              <w:pStyle w:val="ITEABodyText"/>
              <w:spacing w:before="60" w:after="60"/>
              <w:ind w:left="57" w:right="57" w:hanging="0"/>
              <w:rPr>
                <w:rFonts w:ascii="Arial" w:hAnsi="Arial"/>
                <w:lang w:eastAsia="en-US"/>
              </w:rPr>
            </w:pPr>
            <w:r>
              <w:rPr>
                <w:rFonts w:ascii="Arial" w:hAnsi="Arial"/>
                <w:lang w:eastAsia="en-US"/>
              </w:rPr>
              <w:t>&lt;date&gt;</w:t>
            </w:r>
          </w:p>
        </w:tc>
        <w:tc>
          <w:tcPr>
            <w:tcW w:w="4534" w:type="dxa"/>
            <w:tcBorders>
              <w:top w:val="single" w:sz="4" w:space="0" w:color="A6A6A6"/>
              <w:left w:val="nil"/>
              <w:bottom w:val="single" w:sz="4" w:space="0" w:color="A6A6A6"/>
              <w:insideH w:val="single" w:sz="4" w:space="0" w:color="A6A6A6"/>
              <w:right w:val="nil"/>
              <w:insideV w:val="nil"/>
            </w:tcBorders>
            <w:shd w:fill="FFFFFF" w:val="clear"/>
          </w:tcPr>
          <w:p>
            <w:pPr>
              <w:pStyle w:val="ITEABodyText"/>
              <w:spacing w:before="60" w:after="60"/>
              <w:ind w:left="57" w:right="57" w:hanging="0"/>
              <w:rPr>
                <w:rFonts w:ascii="Arial" w:hAnsi="Arial"/>
                <w:lang w:eastAsia="en-US"/>
              </w:rPr>
            </w:pPr>
            <w:r>
              <w:rPr>
                <w:rFonts w:ascii="Arial" w:hAnsi="Arial"/>
                <w:lang w:eastAsia="en-US"/>
              </w:rPr>
              <w:t>Initial Release</w:t>
            </w:r>
          </w:p>
        </w:tc>
      </w:tr>
      <w:tr>
        <w:trPr>
          <w:cantSplit w:val="false"/>
        </w:trPr>
        <w:tc>
          <w:tcPr>
            <w:tcW w:w="1082" w:type="dxa"/>
            <w:tcBorders>
              <w:top w:val="single" w:sz="4" w:space="0" w:color="808080"/>
              <w:left w:val="nil"/>
              <w:bottom w:val="single" w:sz="4" w:space="0" w:color="808080"/>
              <w:insideH w:val="single" w:sz="4" w:space="0" w:color="808080"/>
              <w:right w:val="single" w:sz="18" w:space="0" w:color="808080"/>
              <w:insideV w:val="single" w:sz="18" w:space="0" w:color="808080"/>
            </w:tcBorders>
            <w:shd w:fill="E1E1E1" w:val="clear"/>
          </w:tcPr>
          <w:p>
            <w:pPr>
              <w:pStyle w:val="ITEABodyText"/>
              <w:spacing w:before="60" w:after="60"/>
              <w:ind w:left="57" w:right="57" w:hanging="0"/>
              <w:jc w:val="left"/>
              <w:rPr>
                <w:rFonts w:ascii="Arial" w:hAnsi="Arial"/>
                <w:b w:val="false"/>
                <w:bCs/>
                <w:sz w:val="20"/>
                <w:lang w:eastAsia="en-US"/>
              </w:rPr>
            </w:pPr>
            <w:r>
              <w:rPr>
                <w:rFonts w:ascii="Arial" w:hAnsi="Arial"/>
                <w:b w:val="false"/>
                <w:bCs/>
                <w:sz w:val="20"/>
                <w:lang w:eastAsia="en-US"/>
              </w:rPr>
            </w:r>
          </w:p>
        </w:tc>
        <w:tc>
          <w:tcPr>
            <w:tcW w:w="2575" w:type="dxa"/>
            <w:tcBorders>
              <w:top w:val="single" w:sz="4" w:space="0" w:color="A6A6A6"/>
              <w:left w:val="nil"/>
              <w:bottom w:val="single" w:sz="4" w:space="0" w:color="A6A6A6"/>
              <w:insideH w:val="single" w:sz="4" w:space="0" w:color="A6A6A6"/>
              <w:right w:val="nil"/>
              <w:insideV w:val="nil"/>
            </w:tcBorders>
            <w:shd w:fill="F9F9F9" w:val="clear"/>
          </w:tcPr>
          <w:p>
            <w:pPr>
              <w:pStyle w:val="ITEABodyText"/>
              <w:spacing w:before="60" w:after="60"/>
              <w:ind w:left="57" w:right="57" w:hanging="0"/>
              <w:rPr>
                <w:rFonts w:ascii="Arial" w:hAnsi="Arial"/>
                <w:lang w:eastAsia="en-US"/>
              </w:rPr>
            </w:pPr>
            <w:r>
              <w:rPr>
                <w:rFonts w:ascii="Arial" w:hAnsi="Arial"/>
                <w:lang w:eastAsia="en-US"/>
              </w:rPr>
            </w:r>
          </w:p>
        </w:tc>
        <w:tc>
          <w:tcPr>
            <w:tcW w:w="1780" w:type="dxa"/>
            <w:tcBorders>
              <w:top w:val="single" w:sz="4" w:space="0" w:color="A6A6A6"/>
              <w:left w:val="nil"/>
              <w:bottom w:val="single" w:sz="4" w:space="0" w:color="A6A6A6"/>
              <w:insideH w:val="single" w:sz="4" w:space="0" w:color="A6A6A6"/>
              <w:right w:val="nil"/>
              <w:insideV w:val="nil"/>
            </w:tcBorders>
            <w:shd w:fill="F9F9F9" w:val="clear"/>
          </w:tcPr>
          <w:p>
            <w:pPr>
              <w:pStyle w:val="ITEABodyText"/>
              <w:spacing w:before="60" w:after="60"/>
              <w:ind w:left="57" w:right="57" w:hanging="0"/>
              <w:rPr>
                <w:rFonts w:ascii="Arial" w:hAnsi="Arial"/>
                <w:lang w:eastAsia="en-US"/>
              </w:rPr>
            </w:pPr>
            <w:r>
              <w:rPr>
                <w:rFonts w:ascii="Arial" w:hAnsi="Arial"/>
                <w:lang w:eastAsia="en-US"/>
              </w:rPr>
            </w:r>
          </w:p>
        </w:tc>
        <w:tc>
          <w:tcPr>
            <w:tcW w:w="4534" w:type="dxa"/>
            <w:tcBorders>
              <w:top w:val="single" w:sz="4" w:space="0" w:color="A6A6A6"/>
              <w:left w:val="nil"/>
              <w:bottom w:val="single" w:sz="4" w:space="0" w:color="A6A6A6"/>
              <w:insideH w:val="single" w:sz="4" w:space="0" w:color="A6A6A6"/>
              <w:right w:val="nil"/>
              <w:insideV w:val="nil"/>
            </w:tcBorders>
            <w:shd w:fill="F9F9F9" w:val="clear"/>
          </w:tcPr>
          <w:p>
            <w:pPr>
              <w:pStyle w:val="ITEABodyText"/>
              <w:spacing w:before="60" w:after="60"/>
              <w:ind w:left="57" w:right="57" w:hanging="0"/>
              <w:rPr>
                <w:rFonts w:ascii="Arial" w:hAnsi="Arial"/>
                <w:lang w:eastAsia="en-US"/>
              </w:rPr>
            </w:pPr>
            <w:r>
              <w:rPr>
                <w:rFonts w:ascii="Arial" w:hAnsi="Arial"/>
                <w:lang w:eastAsia="en-US"/>
              </w:rPr>
            </w:r>
          </w:p>
        </w:tc>
      </w:tr>
    </w:tbl>
    <w:p>
      <w:pPr>
        <w:pStyle w:val="ITEABodyText"/>
        <w:rPr>
          <w:lang w:eastAsia="en-US"/>
        </w:rPr>
      </w:pPr>
      <w:r>
        <w:rPr>
          <w:lang w:eastAsia="en-US"/>
        </w:rPr>
      </w:r>
    </w:p>
    <w:p>
      <w:pPr>
        <w:pStyle w:val="ITEATableOfContent"/>
        <w:keepNext/>
        <w:keepLines/>
        <w:pageBreakBefore/>
        <w:widowControl w:val="false"/>
        <w:suppressAutoHyphens w:val="true"/>
        <w:bidi w:val="0"/>
        <w:spacing w:before="0" w:after="360"/>
        <w:ind w:left="360" w:right="0" w:hanging="0"/>
        <w:jc w:val="left"/>
        <w:rPr/>
      </w:pPr>
      <w:r>
        <w:rPr/>
      </w:r>
    </w:p>
    <w:p>
      <w:pPr>
        <w:pStyle w:val="ITEATableOfContent"/>
        <w:rPr/>
      </w:pPr>
      <w:r>
        <w:rPr/>
        <w:t>Table of Contents</w:t>
      </w:r>
    </w:p>
    <w:p>
      <w:pPr>
        <w:pStyle w:val="ITEATableOfContent"/>
        <w:widowControl w:val="false"/>
        <w:suppressAutoHyphens w:val="true"/>
        <w:bidi w:val="0"/>
        <w:spacing w:before="0" w:after="360"/>
        <w:ind w:left="360" w:right="0" w:hanging="0"/>
        <w:jc w:val="left"/>
        <w:rPr/>
      </w:pPr>
      <w:r>
        <w:rPr/>
      </w:r>
    </w:p>
    <w:p>
      <w:pPr>
        <w:pStyle w:val="ITEAHeading2"/>
        <w:numPr>
          <w:ilvl w:val="1"/>
          <w:numId w:val="2"/>
        </w:numPr>
        <w:rPr/>
      </w:pPr>
      <w:bookmarkStart w:id="6" w:name="_Toc417308509"/>
      <w:bookmarkEnd w:id="6"/>
      <w:r>
        <w:rPr/>
        <w:t>Role of the deliverable</w:t>
      </w:r>
    </w:p>
    <w:p>
      <w:pPr>
        <w:pStyle w:val="ITEABodyText"/>
        <w:rPr/>
      </w:pPr>
      <w:r>
        <w:rPr/>
        <w:t xml:space="preserve">This deliverable documents the data used to train, develop and text the NLP components (Semantic Annotator, Semantic Parser, Natural Language Generator) of ModelWriter. It might be updated during the project in case additional data is worked with. </w:t>
      </w:r>
    </w:p>
    <w:p>
      <w:pPr>
        <w:pStyle w:val="ITEAHeading2"/>
        <w:numPr>
          <w:ilvl w:val="1"/>
          <w:numId w:val="2"/>
        </w:numPr>
        <w:rPr/>
      </w:pPr>
      <w:bookmarkStart w:id="7" w:name="_Toc417308510"/>
      <w:bookmarkEnd w:id="7"/>
      <w:r>
        <w:rPr/>
        <w:t>Structure of the document</w:t>
      </w:r>
    </w:p>
    <w:p>
      <w:pPr>
        <w:pStyle w:val="ITEABodyText"/>
        <w:rPr/>
      </w:pPr>
      <w:r>
        <w:rPr/>
        <w:t>This document is organized as follows:</w:t>
      </w:r>
    </w:p>
    <w:p>
      <w:pPr>
        <w:pStyle w:val="ITEATableBullets"/>
        <w:rPr/>
      </w:pPr>
      <w:r>
        <w:rPr/>
        <w:t>Section 1 introduces the document.</w:t>
      </w:r>
    </w:p>
    <w:p>
      <w:pPr>
        <w:pStyle w:val="ITEATableBullets"/>
        <w:rPr/>
      </w:pPr>
      <w:r>
        <w:rPr/>
        <w:t>Section 2 describes for each use case: the scope and motivation, the approach and the available resources (corpora).</w:t>
      </w:r>
    </w:p>
    <w:p>
      <w:pPr>
        <w:pStyle w:val="ITEATableBullets"/>
        <w:rPr/>
      </w:pPr>
      <w:r>
        <w:rPr/>
      </w:r>
    </w:p>
    <w:p>
      <w:pPr>
        <w:pStyle w:val="ITEAHeading2"/>
        <w:numPr>
          <w:ilvl w:val="1"/>
          <w:numId w:val="2"/>
        </w:numPr>
        <w:rPr/>
      </w:pPr>
      <w:bookmarkStart w:id="8" w:name="_Toc417308511"/>
      <w:bookmarkEnd w:id="8"/>
      <w:r>
        <w:rPr/>
        <w:t>Terms, abbreviations and definitions</w:t>
      </w:r>
    </w:p>
    <w:tbl>
      <w:tblPr>
        <w:jc w:val="left"/>
        <w:tblInd w:w="0" w:type="dxa"/>
        <w:tblBorders>
          <w:top w:val="single" w:sz="4" w:space="0" w:color="808080"/>
          <w:left w:val="nil"/>
          <w:bottom w:val="single" w:sz="18" w:space="0" w:color="808080"/>
          <w:insideH w:val="single" w:sz="18" w:space="0" w:color="808080"/>
          <w:right w:val="nil"/>
          <w:insideV w:val="nil"/>
        </w:tblBorders>
        <w:tblCellMar>
          <w:top w:w="0" w:type="dxa"/>
          <w:left w:w="108" w:type="dxa"/>
          <w:bottom w:w="0" w:type="dxa"/>
          <w:right w:w="108" w:type="dxa"/>
        </w:tblCellMar>
      </w:tblPr>
      <w:tblGrid>
        <w:gridCol w:w="1487"/>
        <w:gridCol w:w="7581"/>
      </w:tblGrid>
      <w:tr>
        <w:trPr>
          <w:cantSplit w:val="false"/>
        </w:trPr>
        <w:tc>
          <w:tcPr>
            <w:tcW w:w="1487" w:type="dxa"/>
            <w:tcBorders>
              <w:top w:val="single" w:sz="4" w:space="0" w:color="808080"/>
              <w:left w:val="nil"/>
              <w:bottom w:val="single" w:sz="18" w:space="0" w:color="808080"/>
              <w:insideH w:val="single" w:sz="18" w:space="0" w:color="808080"/>
              <w:right w:val="nil"/>
              <w:insideV w:val="nil"/>
            </w:tcBorders>
            <w:shd w:fill="A7D8B8" w:val="clear"/>
            <w:vAlign w:val="center"/>
          </w:tcPr>
          <w:p>
            <w:pPr>
              <w:pStyle w:val="ITEABodyText"/>
              <w:spacing w:before="280" w:after="280"/>
              <w:ind w:left="57" w:right="57" w:hanging="0"/>
              <w:jc w:val="left"/>
              <w:rPr>
                <w:rFonts w:ascii="Arial" w:hAnsi="Arial"/>
                <w:b w:val="false"/>
                <w:bCs/>
                <w:i w:val="false"/>
                <w:color w:val="00000A"/>
                <w:sz w:val="22"/>
                <w:u w:val="none"/>
              </w:rPr>
            </w:pPr>
            <w:r>
              <w:rPr>
                <w:rFonts w:ascii="Arial" w:hAnsi="Arial"/>
                <w:b w:val="false"/>
                <w:bCs/>
                <w:i w:val="false"/>
                <w:color w:val="00000A"/>
                <w:sz w:val="22"/>
                <w:u w:val="none"/>
              </w:rPr>
              <w:t>Abbreviation</w:t>
            </w:r>
          </w:p>
        </w:tc>
        <w:tc>
          <w:tcPr>
            <w:tcW w:w="7581" w:type="dxa"/>
            <w:tcBorders>
              <w:top w:val="single" w:sz="4" w:space="0" w:color="808080"/>
              <w:left w:val="nil"/>
              <w:bottom w:val="single" w:sz="18" w:space="0" w:color="808080"/>
              <w:insideH w:val="single" w:sz="18" w:space="0" w:color="808080"/>
              <w:right w:val="nil"/>
              <w:insideV w:val="nil"/>
            </w:tcBorders>
            <w:shd w:fill="A7D8B8" w:val="clear"/>
            <w:vAlign w:val="center"/>
          </w:tcPr>
          <w:p>
            <w:pPr>
              <w:pStyle w:val="ITEABodyText"/>
              <w:spacing w:before="280" w:after="280"/>
              <w:ind w:left="57" w:right="57" w:hanging="0"/>
              <w:jc w:val="left"/>
              <w:rPr>
                <w:rFonts w:ascii="Arial" w:hAnsi="Arial"/>
                <w:b w:val="false"/>
                <w:bCs/>
                <w:i w:val="false"/>
                <w:color w:val="000000"/>
                <w:sz w:val="22"/>
                <w:u w:val="none"/>
              </w:rPr>
            </w:pPr>
            <w:r>
              <w:rPr>
                <w:rFonts w:ascii="Arial" w:hAnsi="Arial"/>
                <w:b w:val="false"/>
                <w:bCs/>
                <w:i w:val="false"/>
                <w:color w:val="000000"/>
                <w:sz w:val="22"/>
                <w:u w:val="none"/>
              </w:rPr>
              <w:t>Definition</w:t>
            </w:r>
          </w:p>
        </w:tc>
      </w:tr>
      <w:tr>
        <w:trPr>
          <w:cantSplit w:val="false"/>
        </w:trPr>
        <w:tc>
          <w:tcPr>
            <w:tcW w:w="1487" w:type="dxa"/>
            <w:tcBorders>
              <w:top w:val="single" w:sz="18" w:space="0" w:color="808080"/>
              <w:left w:val="nil"/>
              <w:bottom w:val="single" w:sz="4" w:space="0" w:color="808080"/>
              <w:insideH w:val="single" w:sz="4" w:space="0" w:color="808080"/>
              <w:right w:val="single" w:sz="18" w:space="0" w:color="808080"/>
              <w:insideV w:val="single" w:sz="18" w:space="0" w:color="808080"/>
            </w:tcBorders>
            <w:shd w:fill="E1E1E1" w:val="clear"/>
          </w:tcPr>
          <w:p>
            <w:pPr>
              <w:pStyle w:val="ITEABodyText"/>
              <w:spacing w:before="60" w:after="60"/>
              <w:ind w:left="57" w:right="57" w:hanging="0"/>
              <w:jc w:val="left"/>
              <w:rPr/>
            </w:pPr>
            <w:r>
              <w:rPr/>
              <w:t>NLG</w:t>
            </w:r>
          </w:p>
        </w:tc>
        <w:tc>
          <w:tcPr>
            <w:tcW w:w="7581" w:type="dxa"/>
            <w:tcBorders>
              <w:top w:val="single" w:sz="4" w:space="0" w:color="A6A6A6"/>
              <w:left w:val="nil"/>
              <w:bottom w:val="single" w:sz="4" w:space="0" w:color="A6A6A6"/>
              <w:insideH w:val="single" w:sz="4" w:space="0" w:color="A6A6A6"/>
              <w:right w:val="nil"/>
              <w:insideV w:val="nil"/>
            </w:tcBorders>
            <w:shd w:fill="F9F9F9" w:val="clear"/>
          </w:tcPr>
          <w:p>
            <w:pPr>
              <w:pStyle w:val="ITEABodyText"/>
              <w:spacing w:before="60" w:after="60"/>
              <w:ind w:left="57" w:right="57" w:hanging="0"/>
              <w:rPr/>
            </w:pPr>
            <w:r>
              <w:rPr/>
              <w:t>Natural Language Generation</w:t>
            </w:r>
          </w:p>
        </w:tc>
      </w:tr>
      <w:tr>
        <w:trPr>
          <w:cantSplit w:val="false"/>
        </w:trPr>
        <w:tc>
          <w:tcPr>
            <w:tcW w:w="1487" w:type="dxa"/>
            <w:tcBorders>
              <w:top w:val="nil"/>
              <w:left w:val="nil"/>
              <w:bottom w:val="single" w:sz="4" w:space="0" w:color="808080"/>
              <w:insideH w:val="single" w:sz="4" w:space="0" w:color="808080"/>
              <w:right w:val="single" w:sz="18" w:space="0" w:color="808080"/>
              <w:insideV w:val="single" w:sz="18" w:space="0" w:color="808080"/>
            </w:tcBorders>
            <w:shd w:fill="E1E1E1" w:val="clear"/>
          </w:tcPr>
          <w:p>
            <w:pPr>
              <w:pStyle w:val="ITEABodyText"/>
              <w:spacing w:before="60" w:after="60"/>
              <w:ind w:left="57" w:right="57" w:hanging="0"/>
              <w:jc w:val="left"/>
              <w:rPr/>
            </w:pPr>
            <w:r>
              <w:rPr/>
              <w:t>NLP</w:t>
            </w:r>
          </w:p>
        </w:tc>
        <w:tc>
          <w:tcPr>
            <w:tcW w:w="7581" w:type="dxa"/>
            <w:tcBorders>
              <w:top w:val="nil"/>
              <w:left w:val="nil"/>
              <w:bottom w:val="single" w:sz="4" w:space="0" w:color="A6A6A6"/>
              <w:insideH w:val="single" w:sz="4" w:space="0" w:color="A6A6A6"/>
              <w:right w:val="nil"/>
              <w:insideV w:val="nil"/>
            </w:tcBorders>
            <w:shd w:fill="F9F9F9" w:val="clear"/>
          </w:tcPr>
          <w:p>
            <w:pPr>
              <w:pStyle w:val="ITEABodyText"/>
              <w:spacing w:before="60" w:after="60"/>
              <w:ind w:left="57" w:right="57" w:hanging="0"/>
              <w:rPr/>
            </w:pPr>
            <w:r>
              <w:rPr/>
              <w:t>Natural Language Processing</w:t>
            </w:r>
          </w:p>
        </w:tc>
      </w:tr>
      <w:tr>
        <w:trPr>
          <w:cantSplit w:val="false"/>
        </w:trPr>
        <w:tc>
          <w:tcPr>
            <w:tcW w:w="1487" w:type="dxa"/>
            <w:tcBorders>
              <w:top w:val="nil"/>
              <w:left w:val="nil"/>
              <w:bottom w:val="single" w:sz="4" w:space="0" w:color="808080"/>
              <w:insideH w:val="single" w:sz="4" w:space="0" w:color="808080"/>
              <w:right w:val="single" w:sz="18" w:space="0" w:color="808080"/>
              <w:insideV w:val="single" w:sz="18" w:space="0" w:color="808080"/>
            </w:tcBorders>
            <w:shd w:fill="E1E1E1" w:val="clear"/>
          </w:tcPr>
          <w:p>
            <w:pPr>
              <w:pStyle w:val="ITEABodyText"/>
              <w:spacing w:before="60" w:after="60"/>
              <w:ind w:left="57" w:right="57" w:hanging="0"/>
              <w:jc w:val="left"/>
              <w:rPr>
                <w:rFonts w:ascii="Arial" w:hAnsi="Arial"/>
                <w:b w:val="false"/>
                <w:bCs/>
                <w:color w:val="000000"/>
                <w:sz w:val="20"/>
              </w:rPr>
            </w:pPr>
            <w:r>
              <w:rPr>
                <w:rFonts w:ascii="Arial" w:hAnsi="Arial"/>
                <w:b w:val="false"/>
                <w:bCs/>
                <w:color w:val="000000"/>
                <w:sz w:val="20"/>
              </w:rPr>
              <w:t>RDF</w:t>
            </w:r>
          </w:p>
        </w:tc>
        <w:tc>
          <w:tcPr>
            <w:tcW w:w="7581" w:type="dxa"/>
            <w:tcBorders>
              <w:top w:val="nil"/>
              <w:left w:val="nil"/>
              <w:bottom w:val="single" w:sz="4" w:space="0" w:color="A6A6A6"/>
              <w:insideH w:val="single" w:sz="4" w:space="0" w:color="A6A6A6"/>
              <w:right w:val="nil"/>
              <w:insideV w:val="nil"/>
            </w:tcBorders>
            <w:shd w:fill="F9F9F9" w:val="clear"/>
          </w:tcPr>
          <w:p>
            <w:pPr>
              <w:pStyle w:val="ITEABodyText"/>
              <w:spacing w:before="60" w:after="60"/>
              <w:ind w:left="57" w:right="57" w:hanging="0"/>
              <w:rPr>
                <w:rFonts w:ascii="Arial" w:hAnsi="Arial"/>
                <w:color w:val="000000"/>
              </w:rPr>
            </w:pPr>
            <w:r>
              <w:rPr>
                <w:rFonts w:ascii="Arial" w:hAnsi="Arial"/>
                <w:color w:val="000000"/>
              </w:rPr>
              <w:t>Resource Description Framework</w:t>
            </w:r>
          </w:p>
        </w:tc>
      </w:tr>
      <w:tr>
        <w:trPr>
          <w:cantSplit w:val="false"/>
        </w:trPr>
        <w:tc>
          <w:tcPr>
            <w:tcW w:w="1487" w:type="dxa"/>
            <w:tcBorders>
              <w:top w:val="single" w:sz="4" w:space="0" w:color="808080"/>
              <w:left w:val="nil"/>
              <w:bottom w:val="single" w:sz="4" w:space="0" w:color="808080"/>
              <w:insideH w:val="single" w:sz="4" w:space="0" w:color="808080"/>
              <w:right w:val="single" w:sz="18" w:space="0" w:color="808080"/>
              <w:insideV w:val="single" w:sz="18" w:space="0" w:color="808080"/>
            </w:tcBorders>
            <w:shd w:fill="E1E1E1" w:val="clear"/>
          </w:tcPr>
          <w:p>
            <w:pPr>
              <w:pStyle w:val="ITEABodyText"/>
              <w:spacing w:before="60" w:after="60"/>
              <w:ind w:left="57" w:right="57" w:hanging="0"/>
              <w:jc w:val="left"/>
              <w:rPr>
                <w:rFonts w:ascii="Arial" w:hAnsi="Arial"/>
                <w:b w:val="false"/>
                <w:bCs/>
                <w:color w:val="000000"/>
                <w:sz w:val="20"/>
              </w:rPr>
            </w:pPr>
            <w:r>
              <w:rPr>
                <w:rFonts w:ascii="Arial" w:hAnsi="Arial"/>
                <w:b w:val="false"/>
                <w:bCs/>
                <w:color w:val="000000"/>
                <w:sz w:val="20"/>
              </w:rPr>
              <w:t>WP</w:t>
            </w:r>
          </w:p>
        </w:tc>
        <w:tc>
          <w:tcPr>
            <w:tcW w:w="7581" w:type="dxa"/>
            <w:tcBorders>
              <w:top w:val="single" w:sz="4" w:space="0" w:color="A6A6A6"/>
              <w:left w:val="nil"/>
              <w:bottom w:val="single" w:sz="4" w:space="0" w:color="A6A6A6"/>
              <w:insideH w:val="single" w:sz="4" w:space="0" w:color="A6A6A6"/>
              <w:right w:val="nil"/>
              <w:insideV w:val="nil"/>
            </w:tcBorders>
            <w:shd w:fill="FFFFFF" w:val="clear"/>
          </w:tcPr>
          <w:p>
            <w:pPr>
              <w:pStyle w:val="ITEABodyText"/>
              <w:spacing w:before="60" w:after="60"/>
              <w:ind w:left="57" w:right="57" w:hanging="0"/>
              <w:rPr>
                <w:rFonts w:ascii="Arial" w:hAnsi="Arial"/>
              </w:rPr>
            </w:pPr>
            <w:r>
              <w:rPr>
                <w:rFonts w:ascii="Arial" w:hAnsi="Arial"/>
              </w:rPr>
              <w:t>Work Package</w:t>
            </w:r>
          </w:p>
        </w:tc>
      </w:tr>
      <w:tr>
        <w:trPr>
          <w:cantSplit w:val="false"/>
        </w:trPr>
        <w:tc>
          <w:tcPr>
            <w:tcW w:w="1487" w:type="dxa"/>
            <w:tcBorders>
              <w:top w:val="single" w:sz="4" w:space="0" w:color="808080"/>
              <w:left w:val="nil"/>
              <w:bottom w:val="single" w:sz="4" w:space="0" w:color="808080"/>
              <w:insideH w:val="single" w:sz="4" w:space="0" w:color="808080"/>
              <w:right w:val="single" w:sz="18" w:space="0" w:color="808080"/>
              <w:insideV w:val="single" w:sz="18" w:space="0" w:color="808080"/>
            </w:tcBorders>
            <w:shd w:fill="E1E1E1" w:val="clear"/>
          </w:tcPr>
          <w:p>
            <w:pPr>
              <w:pStyle w:val="ITEABodyText"/>
              <w:spacing w:before="60" w:after="60"/>
              <w:ind w:left="57" w:right="57" w:hanging="0"/>
              <w:jc w:val="left"/>
              <w:rPr>
                <w:rFonts w:ascii="Arial" w:hAnsi="Arial"/>
                <w:b w:val="false"/>
                <w:bCs/>
                <w:color w:val="000000"/>
                <w:sz w:val="20"/>
              </w:rPr>
            </w:pPr>
            <w:r>
              <w:rPr>
                <w:rFonts w:ascii="Arial" w:hAnsi="Arial"/>
                <w:b w:val="false"/>
                <w:bCs/>
                <w:color w:val="000000"/>
                <w:sz w:val="20"/>
              </w:rPr>
              <w:t>UC</w:t>
            </w:r>
          </w:p>
        </w:tc>
        <w:tc>
          <w:tcPr>
            <w:tcW w:w="7581" w:type="dxa"/>
            <w:tcBorders>
              <w:top w:val="single" w:sz="4" w:space="0" w:color="A6A6A6"/>
              <w:left w:val="nil"/>
              <w:bottom w:val="single" w:sz="4" w:space="0" w:color="A6A6A6"/>
              <w:insideH w:val="single" w:sz="4" w:space="0" w:color="A6A6A6"/>
              <w:right w:val="nil"/>
              <w:insideV w:val="nil"/>
            </w:tcBorders>
            <w:shd w:fill="F9F9F9" w:val="clear"/>
          </w:tcPr>
          <w:p>
            <w:pPr>
              <w:pStyle w:val="ITEABodyText"/>
              <w:spacing w:before="60" w:after="60"/>
              <w:ind w:left="57" w:right="57" w:hanging="0"/>
              <w:rPr>
                <w:rFonts w:ascii="Arial" w:hAnsi="Arial"/>
                <w:color w:val="000000"/>
              </w:rPr>
            </w:pPr>
            <w:r>
              <w:rPr>
                <w:rFonts w:ascii="Arial" w:hAnsi="Arial"/>
                <w:color w:val="000000"/>
              </w:rPr>
              <w:t>Use Case</w:t>
            </w:r>
          </w:p>
        </w:tc>
      </w:tr>
    </w:tbl>
    <w:p>
      <w:pPr>
        <w:pStyle w:val="ITEABodyText"/>
        <w:rPr/>
      </w:pPr>
      <w:r>
        <w:rPr/>
      </w:r>
    </w:p>
    <w:p>
      <w:pPr>
        <w:pStyle w:val="ITEAHeading1"/>
        <w:numPr>
          <w:ilvl w:val="0"/>
          <w:numId w:val="2"/>
        </w:numPr>
        <w:rPr/>
      </w:pPr>
      <w:r>
        <w:rPr/>
        <w:t>Introduction</w:t>
      </w:r>
    </w:p>
    <w:p>
      <w:pPr>
        <w:pStyle w:val="ITEABodyText"/>
        <w:rPr/>
      </w:pPr>
      <w:r>
        <w:rPr/>
        <w:t xml:space="preserve">The development and the evaluation of natural language processing systems required data: for training, for tuning and for testing. In the ModelWriter project, this includes textual data, knowledge data and ideally bi-texts i.e., aligned corpora of text and their corresponding knowledge representation.  </w:t>
      </w:r>
    </w:p>
    <w:p>
      <w:pPr>
        <w:pStyle w:val="ITEABodyText"/>
        <w:rPr/>
      </w:pPr>
      <w:r>
        <w:rPr/>
        <w:t>Three data types are distinguished :</w:t>
      </w:r>
    </w:p>
    <w:p>
      <w:pPr>
        <w:pStyle w:val="ITEABodyText"/>
        <w:numPr>
          <w:ilvl w:val="0"/>
          <w:numId w:val="5"/>
        </w:numPr>
        <w:rPr/>
      </w:pPr>
      <w:r>
        <w:rPr/>
        <w:t xml:space="preserve">The texts that are technical documents describing the rules and the services of a company. They can be txt file, pdf file, java file, etc. </w:t>
      </w:r>
      <w:r>
        <w:rPr/>
        <w:t>and they can contain both text (words, sentences, …) and pictures.</w:t>
      </w:r>
    </w:p>
    <w:p>
      <w:pPr>
        <w:pStyle w:val="ITEABodyText"/>
        <w:numPr>
          <w:ilvl w:val="0"/>
          <w:numId w:val="5"/>
        </w:numPr>
        <w:rPr/>
      </w:pPr>
      <w:r>
        <w:rPr/>
        <w:t>The m</w:t>
      </w:r>
      <w:r>
        <w:rPr/>
        <w:t>odel</w:t>
      </w:r>
      <w:r>
        <w:rPr/>
        <w:t>s</w:t>
      </w:r>
      <w:r>
        <w:rPr/>
        <w:t xml:space="preserve"> </w:t>
      </w:r>
      <w:r>
        <w:rPr/>
        <w:t xml:space="preserve">that are formal and structured representation of the technical documents (texts). They can be uml diagram, conceptual model, etc. </w:t>
      </w:r>
    </w:p>
    <w:p>
      <w:pPr>
        <w:pStyle w:val="ITEABodyText"/>
        <w:numPr>
          <w:ilvl w:val="0"/>
          <w:numId w:val="5"/>
        </w:numPr>
        <w:rPr/>
      </w:pPr>
      <w:r>
        <w:rPr/>
        <w:t xml:space="preserve">The </w:t>
      </w:r>
      <w:r>
        <w:rPr/>
        <w:t>knowledge base</w:t>
      </w:r>
      <w:r>
        <w:rPr/>
        <w:t>s</w:t>
      </w:r>
      <w:r>
        <w:rPr/>
        <w:t xml:space="preserve"> </w:t>
      </w:r>
      <w:r>
        <w:rPr/>
        <w:t>that are an explicit specification of a conceptualization of a domain. They are a formal representation of domain knowledge and they can be RDF (Resources Description Framework) or OWL (Language Web Language) ontologies. The knowledge bases are used to identify and check the consistency of the links between text and model. They are also used to annotate both the text and model.</w:t>
      </w:r>
    </w:p>
    <w:p>
      <w:pPr>
        <w:pStyle w:val="ITEABodyText"/>
        <w:rPr/>
      </w:pPr>
      <w:r>
        <w:rPr/>
        <w:t xml:space="preserve">The </w:t>
      </w:r>
      <w:r>
        <w:rPr/>
        <w:t>Fi</w:t>
      </w:r>
      <w:r>
        <w:rPr/>
        <w:t xml:space="preserve">gure </w:t>
      </w:r>
      <w:r>
        <w:rPr/>
        <w:t xml:space="preserve">1 </w:t>
      </w:r>
      <w:r>
        <w:rPr/>
        <w:t xml:space="preserve">represents the relations between the </w:t>
      </w:r>
      <w:r>
        <w:rPr/>
        <w:t>different</w:t>
      </w:r>
      <w:r>
        <w:rPr/>
        <w:t xml:space="preserve"> type</w:t>
      </w:r>
      <w:r>
        <w:rPr/>
        <w:t>s</w:t>
      </w:r>
      <w:r>
        <w:rPr/>
        <w:t xml:space="preserve"> of data.</w:t>
      </w:r>
    </w:p>
    <w:p>
      <w:pPr>
        <w:pStyle w:val="Normal"/>
        <w:tabs>
          <w:tab w:val="right" w:pos="8959" w:leader="none"/>
          <w:tab w:val="right" w:pos="9072" w:leader="none"/>
          <w:tab w:val="right" w:pos="10196" w:leader="none"/>
        </w:tabs>
        <w:bidi w:val="0"/>
        <w:spacing w:lineRule="auto" w:line="240" w:before="240" w:after="0"/>
        <w:jc w:val="left"/>
        <w:rPr>
          <w:rFonts w:eastAsia="Times New Roman" w:cs="Times New Roman" w:ascii="Arial" w:hAnsi="Arial"/>
          <w:sz w:val="22"/>
          <w:szCs w:val="22"/>
        </w:rPr>
      </w:pPr>
      <w:r>
        <w:rPr>
          <w:rFonts w:eastAsia="Times New Roman" w:cs="Times New Roman" w:ascii="Arial" w:hAnsi="Arial"/>
          <w:sz w:val="22"/>
          <w:szCs w:val="22"/>
        </w:rPr>
        <w:pict>
          <v:group id="shape_0" style="position:absolute;margin-left:0.45pt;margin-top:11.15pt;width:449.2pt;height:239.3pt" coordorigin="9,223" coordsize="8984,4786">
            <v:rect id="shape_0" stroked="t" style="position:absolute;left:3134;top:1357;width:2040;height:679">
              <v:wrap v:type="none"/>
              <v:fill on="false" detectmouseclick="t"/>
              <v:stroke color="black" joinstyle="round" endcap="flat"/>
            </v:rect>
            <v:shapetype id="shapetype_202" coordsize="21600,21600" o:spt="202" path="m,l,21600l21600,21600l21600,xe">
              <v:stroke joinstyle="miter"/>
              <v:path gradientshapeok="t" o:connecttype="rect"/>
            </v:shapetype>
            <v:shape id="shape_0" stroked="f" style="position:absolute;left:292;top:4248;width:1419;height:694" type="shapetype_202">
              <v:wrap v:type="none"/>
              <v:fill on="false" detectmouseclick="t"/>
              <v:stroke color="black" joinstyle="round" endcap="flat"/>
            </v:shape>
            <v:shape id="shape_0" stroked="f" style="position:absolute;left:7103;top:4314;width:1606;height:694" type="shapetype_202">
              <v:wrap v:type="none"/>
              <v:fill on="false" detectmouseclick="t"/>
              <v:stroke color="black" joinstyle="round" endcap="flat"/>
            </v:shape>
            <v:shape id="shape_0" stroked="f" style="position:absolute;left:3646;top:223;width:1299;height:694" type="shapetype_202">
              <v:wrap v:type="none"/>
              <v:fill on="false" detectmouseclick="t"/>
              <v:stroke color="black" joinstyle="round" endcap="flat"/>
            </v:shape>
            <v:line id="shape_0" from="2170,3511" to="6535,3511" stroked="t" style="position:absolute">
              <v:stroke color="black" startarrow="block" endarrow="block" startarrowwidth="medium" startarrowlength="medium" endarrowwidth="medium" endarrowlength="medium" joinstyle="round" endcap="flat"/>
              <v:fill on="false" detectmouseclick="t"/>
            </v:line>
            <v:line id="shape_0" from="4154,2037" to="4154,3510" stroked="t" style="position:absolute">
              <v:stroke color="black" endarrow="block" endarrowwidth="medium" endarrowlength="medium" joinstyle="round" endcap="flat"/>
              <v:fill on="false" detectmouseclick="t"/>
            </v:line>
            <v:shape id="shape_0" stroked="f" style="position:absolute;left:4173;top:2547;width:2606;height:418" type="shapetype_202">
              <v:wrap v:type="none"/>
              <v:fill on="false" detectmouseclick="t"/>
              <v:stroke color="black" joinstyle="round" endcap="flat"/>
            </v:shape>
            <v:shapetype id="shapetype_34" coordsize="21600,21600" o:spt="34" adj="10800" path="m,l@0,l@0,21600l21600,21600nfe">
              <v:stroke joinstyle="miter"/>
              <v:formulas>
                <v:f eqn="val #0"/>
              </v:formulas>
              <v:path gradientshapeok="t" o:connecttype="rect" textboxrect="0,0,21600,21600"/>
              <v:handles>
                <v:h position="@0,10800"/>
              </v:handles>
            </v:shapetype>
            <v:shape id="shape_0" stroked="t" style="position:absolute;left:4946;top:570;width:229;height:1127;rotation:180" type="shapetype_34">
              <v:stroke color="black" joinstyle="round" endcap="flat"/>
              <v:fill on="false" detectmouseclick="t"/>
            </v:shape>
            <v:line id="shape_0" from="1320,1809" to="3133,3169" stroked="t" style="position:absolute;flip:x">
              <v:stroke color="black" endarrow="block" endarrowwidth="medium" endarrowlength="medium" joinstyle="round" endcap="flat"/>
              <v:fill on="false" detectmouseclick="t"/>
            </v:line>
            <v:line id="shape_0" from="5175,1697" to="7555,3170" stroked="t" style="position:absolute">
              <v:stroke color="black" endarrow="block" endarrowwidth="medium" endarrowlength="medium" joinstyle="round" endcap="flat"/>
              <v:fill on="false" detectmouseclick="t"/>
            </v:line>
            <v:shape id="shape_0" stroked="f" style="position:absolute;left:6524;top:2037;width:1366;height:418" type="shapetype_202">
              <v:wrap v:type="none"/>
              <v:fill on="false" detectmouseclick="t"/>
              <v:stroke color="black" joinstyle="round" endcap="flat"/>
            </v:shape>
            <v:shape id="shape_0" stroked="f" style="position:absolute;left:855;top:1964;width:1366;height:418" type="shapetype_202">
              <v:wrap v:type="none"/>
              <v:fill on="false" detectmouseclick="t"/>
              <v:stroke color="black" joinstyle="round" endcap="flat"/>
            </v:shape>
            <v:rect id="shape_0" stroked="t" style="position:absolute;left:6536;top:3171;width:1869;height:679">
              <v:wrap v:type="none"/>
              <v:fill on="false" detectmouseclick="t"/>
              <v:stroke color="black" joinstyle="round" endcap="flat"/>
            </v:rect>
            <v:shape id="shape_0" stroked="t" style="position:absolute;left:8406;top:3511;width:304;height:1150;rotation:180" type="shapetype_34">
              <v:stroke color="black" joinstyle="round" endcap="flat"/>
              <v:fill on="false" detectmouseclick="t"/>
            </v:shape>
            <v:rect id="shape_0" stroked="t" style="position:absolute;left:469;top:3171;width:1700;height:679">
              <v:wrap v:type="none"/>
              <v:fill on="false" detectmouseclick="t"/>
              <v:stroke color="black" joinstyle="round" endcap="flat"/>
            </v:rect>
            <v:shape id="shape_0" stroked="t" style="position:absolute;left:292;top:3511;width:177;height:1084;flip:x" type="shapetype_34">
              <v:stroke color="black" joinstyle="round" endcap="flat"/>
              <v:fill on="false" detectmouseclick="t"/>
            </v:shape>
          </v:group>
        </w:pict>
      </w:r>
    </w:p>
    <w:p>
      <w:pPr>
        <w:pStyle w:val="Normal"/>
        <w:tabs>
          <w:tab w:val="right" w:pos="8959" w:leader="none"/>
          <w:tab w:val="right" w:pos="9072" w:leader="none"/>
          <w:tab w:val="right" w:pos="10196" w:leader="none"/>
        </w:tabs>
        <w:bidi w:val="0"/>
        <w:spacing w:lineRule="auto" w:line="240" w:before="240" w:after="0"/>
        <w:jc w:val="left"/>
        <w:rPr>
          <w:rFonts w:eastAsia="Times New Roman" w:cs="Times New Roman" w:ascii="Arial" w:hAnsi="Arial"/>
          <w:sz w:val="22"/>
          <w:szCs w:val="22"/>
        </w:rPr>
      </w:pPr>
      <w:r>
        <w:rPr>
          <w:rFonts w:eastAsia="Times New Roman" w:cs="Times New Roman" w:ascii="Arial" w:hAnsi="Arial"/>
          <w:sz w:val="22"/>
          <w:szCs w:val="22"/>
        </w:rPr>
      </w:r>
    </w:p>
    <w:p>
      <w:pPr>
        <w:pStyle w:val="Normal"/>
        <w:tabs>
          <w:tab w:val="right" w:pos="8959" w:leader="none"/>
          <w:tab w:val="right" w:pos="9072" w:leader="none"/>
          <w:tab w:val="right" w:pos="10196" w:leader="none"/>
        </w:tabs>
        <w:bidi w:val="0"/>
        <w:spacing w:lineRule="auto" w:line="240" w:before="240" w:after="0"/>
        <w:jc w:val="left"/>
        <w:rPr>
          <w:rFonts w:eastAsia="Times New Roman" w:cs="Times New Roman" w:ascii="Arial" w:hAnsi="Arial"/>
          <w:sz w:val="22"/>
          <w:szCs w:val="22"/>
        </w:rPr>
      </w:pPr>
      <w:r>
        <w:rPr>
          <w:rFonts w:eastAsia="Times New Roman" w:cs="Times New Roman" w:ascii="Arial" w:hAnsi="Arial"/>
          <w:sz w:val="22"/>
          <w:szCs w:val="22"/>
        </w:rPr>
      </w:r>
    </w:p>
    <w:p>
      <w:pPr>
        <w:pStyle w:val="Normal"/>
        <w:tabs>
          <w:tab w:val="right" w:pos="8959" w:leader="none"/>
          <w:tab w:val="right" w:pos="9072" w:leader="none"/>
          <w:tab w:val="right" w:pos="10196" w:leader="none"/>
        </w:tabs>
        <w:bidi w:val="0"/>
        <w:spacing w:lineRule="auto" w:line="240" w:before="240" w:after="0"/>
        <w:jc w:val="left"/>
        <w:rPr>
          <w:rFonts w:eastAsia="Times New Roman" w:cs="Times New Roman" w:ascii="Arial" w:hAnsi="Arial"/>
          <w:sz w:val="22"/>
          <w:szCs w:val="22"/>
        </w:rPr>
      </w:pPr>
      <w:r>
        <w:rPr>
          <w:rFonts w:eastAsia="Times New Roman" w:cs="Times New Roman" w:ascii="Arial" w:hAnsi="Arial"/>
          <w:sz w:val="22"/>
          <w:szCs w:val="22"/>
        </w:rPr>
      </w:r>
    </w:p>
    <w:p>
      <w:pPr>
        <w:pStyle w:val="Normal"/>
        <w:tabs>
          <w:tab w:val="right" w:pos="8959" w:leader="none"/>
          <w:tab w:val="right" w:pos="9072" w:leader="none"/>
          <w:tab w:val="right" w:pos="10196" w:leader="none"/>
        </w:tabs>
        <w:bidi w:val="0"/>
        <w:spacing w:lineRule="auto" w:line="240" w:before="240" w:after="0"/>
        <w:jc w:val="left"/>
        <w:rPr>
          <w:rFonts w:eastAsia="Times New Roman" w:cs="Times New Roman" w:ascii="Arial" w:hAnsi="Arial"/>
          <w:sz w:val="22"/>
          <w:szCs w:val="22"/>
        </w:rPr>
      </w:pPr>
      <w:r>
        <w:rPr>
          <w:rFonts w:eastAsia="Times New Roman" w:cs="Times New Roman" w:ascii="Arial" w:hAnsi="Arial"/>
          <w:sz w:val="22"/>
          <w:szCs w:val="22"/>
        </w:rPr>
      </w:r>
    </w:p>
    <w:p>
      <w:pPr>
        <w:pStyle w:val="Normal"/>
        <w:tabs>
          <w:tab w:val="right" w:pos="8959" w:leader="none"/>
          <w:tab w:val="right" w:pos="9072" w:leader="none"/>
          <w:tab w:val="right" w:pos="10196" w:leader="none"/>
        </w:tabs>
        <w:bidi w:val="0"/>
        <w:spacing w:lineRule="auto" w:line="240" w:before="240" w:after="0"/>
        <w:jc w:val="left"/>
        <w:rPr>
          <w:rFonts w:eastAsia="Times New Roman" w:cs="Times New Roman" w:ascii="Arial" w:hAnsi="Arial"/>
          <w:sz w:val="22"/>
          <w:szCs w:val="22"/>
        </w:rPr>
      </w:pPr>
      <w:r>
        <w:rPr>
          <w:rFonts w:eastAsia="Times New Roman" w:cs="Times New Roman" w:ascii="Arial" w:hAnsi="Arial"/>
          <w:sz w:val="22"/>
          <w:szCs w:val="22"/>
        </w:rPr>
      </w:r>
    </w:p>
    <w:p>
      <w:pPr>
        <w:pStyle w:val="Normal"/>
        <w:tabs>
          <w:tab w:val="right" w:pos="8959" w:leader="none"/>
          <w:tab w:val="right" w:pos="9072" w:leader="none"/>
          <w:tab w:val="right" w:pos="10196" w:leader="none"/>
        </w:tabs>
        <w:bidi w:val="0"/>
        <w:spacing w:lineRule="auto" w:line="240" w:before="240" w:after="0"/>
        <w:jc w:val="left"/>
        <w:rPr>
          <w:rFonts w:eastAsia="Times New Roman" w:cs="Times New Roman" w:ascii="Arial" w:hAnsi="Arial"/>
          <w:sz w:val="22"/>
          <w:szCs w:val="22"/>
        </w:rPr>
      </w:pPr>
      <w:r>
        <w:rPr>
          <w:rFonts w:eastAsia="Times New Roman" w:cs="Times New Roman" w:ascii="Arial" w:hAnsi="Arial"/>
          <w:sz w:val="22"/>
          <w:szCs w:val="22"/>
        </w:rPr>
      </w:r>
    </w:p>
    <w:p>
      <w:pPr>
        <w:pStyle w:val="Normal"/>
        <w:tabs>
          <w:tab w:val="right" w:pos="8959" w:leader="none"/>
          <w:tab w:val="right" w:pos="9072" w:leader="none"/>
          <w:tab w:val="right" w:pos="10196" w:leader="none"/>
        </w:tabs>
        <w:bidi w:val="0"/>
        <w:spacing w:lineRule="auto" w:line="240" w:before="240" w:after="0"/>
        <w:jc w:val="left"/>
        <w:rPr>
          <w:rFonts w:eastAsia="Times New Roman" w:cs="Times New Roman" w:ascii="Arial" w:hAnsi="Arial"/>
          <w:sz w:val="22"/>
          <w:szCs w:val="22"/>
        </w:rPr>
      </w:pPr>
      <w:r>
        <w:rPr>
          <w:rFonts w:eastAsia="Times New Roman" w:cs="Times New Roman" w:ascii="Arial" w:hAnsi="Arial"/>
          <w:sz w:val="22"/>
          <w:szCs w:val="22"/>
        </w:rPr>
      </w:r>
    </w:p>
    <w:p>
      <w:pPr>
        <w:pStyle w:val="Normal"/>
        <w:tabs>
          <w:tab w:val="right" w:pos="8959" w:leader="none"/>
          <w:tab w:val="right" w:pos="9072" w:leader="none"/>
          <w:tab w:val="right" w:pos="10196" w:leader="none"/>
        </w:tabs>
        <w:bidi w:val="0"/>
        <w:spacing w:lineRule="auto" w:line="240" w:before="240" w:after="0"/>
        <w:jc w:val="left"/>
        <w:rPr>
          <w:rFonts w:eastAsia="Times New Roman" w:cs="Times New Roman" w:ascii="Arial" w:hAnsi="Arial"/>
          <w:sz w:val="22"/>
          <w:szCs w:val="22"/>
        </w:rPr>
      </w:pPr>
      <w:r>
        <w:rPr>
          <w:rFonts w:eastAsia="Times New Roman" w:cs="Times New Roman" w:ascii="Arial" w:hAnsi="Arial"/>
          <w:sz w:val="22"/>
          <w:szCs w:val="22"/>
        </w:rPr>
      </w:r>
    </w:p>
    <w:p>
      <w:pPr>
        <w:pStyle w:val="Normal"/>
        <w:tabs>
          <w:tab w:val="right" w:pos="8959" w:leader="none"/>
          <w:tab w:val="right" w:pos="9072" w:leader="none"/>
          <w:tab w:val="right" w:pos="10196" w:leader="none"/>
        </w:tabs>
        <w:bidi w:val="0"/>
        <w:spacing w:lineRule="auto" w:line="240" w:before="240" w:after="0"/>
        <w:jc w:val="left"/>
        <w:rPr>
          <w:rFonts w:eastAsia="Times New Roman" w:cs="Times New Roman" w:ascii="Arial" w:hAnsi="Arial"/>
          <w:sz w:val="22"/>
          <w:szCs w:val="22"/>
        </w:rPr>
      </w:pPr>
      <w:r>
        <w:rPr>
          <w:rFonts w:eastAsia="Times New Roman" w:cs="Times New Roman" w:ascii="Arial" w:hAnsi="Arial"/>
          <w:sz w:val="22"/>
          <w:szCs w:val="22"/>
        </w:rPr>
      </w:r>
    </w:p>
    <w:p>
      <w:pPr>
        <w:pStyle w:val="Normal"/>
        <w:tabs>
          <w:tab w:val="right" w:pos="8959" w:leader="none"/>
          <w:tab w:val="right" w:pos="9072" w:leader="none"/>
          <w:tab w:val="right" w:pos="10196" w:leader="none"/>
        </w:tabs>
        <w:bidi w:val="0"/>
        <w:spacing w:lineRule="auto" w:line="240" w:before="240" w:after="0"/>
        <w:jc w:val="center"/>
        <w:rPr>
          <w:rFonts w:eastAsia="Times New Roman" w:cs="Times New Roman" w:ascii="Arial" w:hAnsi="Arial"/>
          <w:sz w:val="24"/>
          <w:szCs w:val="24"/>
        </w:rPr>
      </w:pPr>
      <w:r>
        <w:rPr>
          <w:rFonts w:eastAsia="Times New Roman" w:cs="Times New Roman" w:ascii="Arial" w:hAnsi="Arial"/>
          <w:sz w:val="24"/>
          <w:szCs w:val="24"/>
        </w:rPr>
        <w:t xml:space="preserve">Figure 1: The relation of data composed the copora. </w:t>
      </w:r>
    </w:p>
    <w:p>
      <w:pPr>
        <w:pStyle w:val="Normal"/>
        <w:tabs>
          <w:tab w:val="right" w:pos="8959" w:leader="none"/>
          <w:tab w:val="right" w:pos="9072" w:leader="none"/>
          <w:tab w:val="right" w:pos="10196" w:leader="none"/>
        </w:tabs>
        <w:bidi w:val="0"/>
        <w:spacing w:lineRule="auto" w:line="240" w:before="240" w:after="0"/>
        <w:jc w:val="left"/>
        <w:rPr>
          <w:rFonts w:eastAsia="Times New Roman" w:cs="Times New Roman" w:ascii="Arial" w:hAnsi="Arial"/>
          <w:sz w:val="24"/>
          <w:szCs w:val="24"/>
        </w:rPr>
      </w:pPr>
      <w:r>
        <w:rPr>
          <w:rFonts w:eastAsia="Times New Roman" w:cs="Times New Roman" w:ascii="Arial" w:hAnsi="Arial"/>
          <w:sz w:val="24"/>
          <w:szCs w:val="24"/>
        </w:rPr>
        <w:t xml:space="preserve"> </w:t>
      </w:r>
    </w:p>
    <w:p>
      <w:pPr>
        <w:pStyle w:val="ITEABodyText"/>
        <w:rPr/>
      </w:pPr>
      <w:r>
        <w:rPr/>
        <w:t>The rest of this document is organized as follows: section 2</w:t>
      </w:r>
      <w:r>
        <w:rPr/>
        <w:t xml:space="preserve"> represent</w:t>
      </w:r>
      <w:r>
        <w:rPr/>
        <w:t>s</w:t>
      </w:r>
      <w:r>
        <w:rPr/>
        <w:t xml:space="preserve"> </w:t>
      </w:r>
      <w:r>
        <w:rPr/>
        <w:t>t</w:t>
      </w:r>
      <w:r>
        <w:rPr/>
        <w:t xml:space="preserve">he </w:t>
      </w:r>
      <w:r>
        <w:rPr/>
        <w:t>A</w:t>
      </w:r>
      <w:r>
        <w:rPr/>
        <w:t xml:space="preserve">irbus </w:t>
      </w:r>
      <w:r>
        <w:rPr/>
        <w:t>corpora.</w:t>
      </w:r>
      <w:r>
        <w:rPr/>
        <w:t xml:space="preserve"> </w:t>
      </w:r>
      <w:r>
        <w:rPr/>
        <w:t>The section 3 descri</w:t>
      </w:r>
      <w:r>
        <w:rPr/>
        <w:t xml:space="preserve">bes the </w:t>
      </w:r>
      <w:r>
        <w:rPr/>
        <w:t>Obeo</w:t>
      </w:r>
      <w:r>
        <w:rPr/>
        <w:t xml:space="preserve"> corpora. </w:t>
      </w:r>
      <w:r>
        <w:rPr/>
        <w:t xml:space="preserve">Finally, the section 4 shows the Turkish corpora. </w:t>
      </w:r>
    </w:p>
    <w:p>
      <w:pPr>
        <w:pStyle w:val="ITEABodyText"/>
        <w:rPr/>
      </w:pPr>
      <w:r>
        <w:rPr/>
      </w:r>
    </w:p>
    <w:p>
      <w:pPr>
        <w:pStyle w:val="ITEABodyText"/>
        <w:rPr/>
      </w:pPr>
      <w:r>
        <w:rPr/>
        <w:t xml:space="preserve">Based on the use cases identified in WP1, we collected data to develop and evaluate three NLP tools necessary to achieve ModelWriter goals namely, a semantic annotator, a semantic parser and a natural language generator. </w:t>
      </w:r>
    </w:p>
    <w:p>
      <w:pPr>
        <w:pStyle w:val="ITEABodyText"/>
        <w:rPr/>
      </w:pPr>
      <w:r>
        <w:rPr/>
        <w:t xml:space="preserve">The </w:t>
      </w:r>
      <w:r>
        <w:rPr>
          <w:i/>
          <w:iCs/>
        </w:rPr>
        <w:t>semantic annotator</w:t>
      </w:r>
      <w:r>
        <w:rPr/>
        <w:t xml:space="preserve"> is required to synchronised text and models. Its function is to annotate text with elements of the model whereby text elements may differ from model elements with respect to derivational (warn/Warning) or inflectional (pipe/Pipes) morphology , synonymy (pipe/tube) and/or syntax (procedure should be removed/procedureDeletion).</w:t>
      </w:r>
    </w:p>
    <w:p>
      <w:pPr>
        <w:pStyle w:val="ITEABodyText"/>
        <w:rPr/>
      </w:pPr>
      <w:r>
        <w:rPr/>
        <w:t xml:space="preserve">This data will then be used to identify </w:t>
      </w:r>
      <w:r>
        <w:rPr/>
        <w:t>the</w:t>
      </w:r>
      <w:r>
        <w:rPr/>
        <w:t xml:space="preserve"> linguistic requirements set by the use cases; to train and test the semantic processors (parser and generator); and to acquire the language models useful for disambiguation (parsing) and fluency ranking (generation).</w:t>
      </w:r>
    </w:p>
    <w:p>
      <w:pPr>
        <w:pStyle w:val="ITEABodyText"/>
        <w:rPr/>
      </w:pPr>
      <w:r>
        <w:rPr/>
        <w:t xml:space="preserve">A </w:t>
      </w:r>
      <w:r>
        <w:rPr>
          <w:i/>
          <w:iCs/>
        </w:rPr>
        <w:t>semantic parser</w:t>
      </w:r>
      <w:r>
        <w:rPr/>
        <w:t xml:space="preserve"> converts text into model representations. It can be used to extend the model (by adding to the current model the model expression representing the meaning of the parsed text) or to synchronise complex natural language expression with one or more model elements. </w:t>
      </w:r>
    </w:p>
    <w:p>
      <w:pPr>
        <w:pStyle w:val="ITEABodyText"/>
        <w:rPr/>
      </w:pPr>
      <w:r>
        <w:rPr/>
        <w:t xml:space="preserve">Conversely, a natural language generator maps model representations to text. It can be used to update a text which is synchronised with a model whenever this model is modified/extended. </w:t>
      </w:r>
    </w:p>
    <w:p>
      <w:pPr>
        <w:pStyle w:val="ITEABodyText"/>
        <w:rPr/>
      </w:pPr>
      <w:r>
        <w:rPr/>
      </w:r>
    </w:p>
    <w:p>
      <w:pPr>
        <w:pStyle w:val="ITEAHeading1"/>
        <w:rPr/>
      </w:pPr>
      <w:r>
        <w:rPr/>
        <w:t>3</w:t>
      </w:r>
      <w:r>
        <w:rPr/>
        <w:t xml:space="preserve"> Airbus Data</w:t>
      </w:r>
    </w:p>
    <w:p>
      <w:pPr>
        <w:pStyle w:val="ITEABodyText"/>
        <w:rPr>
          <w:rFonts w:ascii="Arial" w:hAnsi="Arial"/>
        </w:rPr>
      </w:pPr>
      <w:r>
        <w:rPr>
          <w:rFonts w:ascii="Arial" w:hAnsi="Arial"/>
        </w:rPr>
        <w:t xml:space="preserve">This section describes the </w:t>
      </w:r>
      <w:r>
        <w:rPr>
          <w:rFonts w:ascii="Arial" w:hAnsi="Arial"/>
        </w:rPr>
        <w:t>A</w:t>
      </w:r>
      <w:r>
        <w:rPr>
          <w:rFonts w:ascii="Arial" w:hAnsi="Arial"/>
        </w:rPr>
        <w:t xml:space="preserve">irbus corpora which is composed </w:t>
      </w:r>
      <w:r>
        <w:rPr>
          <w:rFonts w:ascii="Arial" w:hAnsi="Arial"/>
        </w:rPr>
        <w:t xml:space="preserve">of </w:t>
      </w:r>
      <w:r>
        <w:rPr>
          <w:rFonts w:ascii="Arial" w:hAnsi="Arial"/>
        </w:rPr>
        <w:t xml:space="preserve">a set of texts and </w:t>
      </w:r>
      <w:r>
        <w:rPr>
          <w:rFonts w:ascii="Arial" w:hAnsi="Arial"/>
        </w:rPr>
        <w:t xml:space="preserve">a </w:t>
      </w:r>
      <w:r>
        <w:rPr>
          <w:rFonts w:ascii="Arial" w:hAnsi="Arial"/>
        </w:rPr>
        <w:t xml:space="preserve">knowledge base </w:t>
      </w:r>
      <w:r>
        <w:rPr>
          <w:rFonts w:ascii="Arial" w:hAnsi="Arial"/>
        </w:rPr>
        <w:t>(the model)</w:t>
      </w:r>
      <w:r>
        <w:rPr>
          <w:rFonts w:ascii="Arial" w:hAnsi="Arial"/>
        </w:rPr>
        <w:t>.</w:t>
      </w:r>
    </w:p>
    <w:p>
      <w:pPr>
        <w:pStyle w:val="ITEABodyText"/>
        <w:rPr/>
      </w:pPr>
      <w:r>
        <w:rPr/>
        <w:t>The Airbus u</w:t>
      </w:r>
      <w:r>
        <w:rPr/>
        <w:t xml:space="preserve">se cases UC-FR4 and UC-FR5 target the synchronisation of Airbus SIDP (e.g. System Installation Design Principles) documents with an RDFS model. </w:t>
      </w:r>
    </w:p>
    <w:p>
      <w:pPr>
        <w:pStyle w:val="ITEABodyText"/>
        <w:rPr/>
      </w:pPr>
      <w:r>
        <w:rPr/>
        <w:t>The overall driving need for these two use cases is to reduce the time and the burden for the designers to consult a large set of regulation documents in order to retrieve design rules. Due to reasons such as technology push, process changes, etc., an increasing number of different regulation documents are issued by different stakeholders. They contain a high number of informal rules and the designers have difficulties following the information cascade and retrieving or rebuilding the correct information. This situation results in time waste, suboptimal designs and higher risks of error. In ModelWriter, our ultimte goal is to remedy this shortcoming by providing a synchronization mechanism between these documents and a model encoding the rules contained in these documents This is an ambitious goal which in effect, requires building a semantic parser and a generator that can map arbitrary text into formal rules and vice versa. To achieve these goals, we  gather</w:t>
      </w:r>
      <w:r>
        <w:rPr/>
        <w:t xml:space="preserve">ed </w:t>
      </w:r>
      <w:r>
        <w:rPr/>
        <w:t>the following data.</w:t>
      </w:r>
    </w:p>
    <w:p>
      <w:pPr>
        <w:pStyle w:val="ITEABodyText"/>
        <w:rPr/>
      </w:pPr>
      <w:r>
        <w:rPr/>
      </w:r>
    </w:p>
    <w:p>
      <w:pPr>
        <w:pStyle w:val="ITEAHeading2"/>
        <w:rPr>
          <w:b/>
          <w:bCs/>
        </w:rPr>
      </w:pPr>
      <w:r>
        <w:rPr>
          <w:b/>
          <w:bCs/>
          <w:sz w:val="28"/>
          <w:szCs w:val="28"/>
        </w:rPr>
        <w:t xml:space="preserve">3.1 </w:t>
      </w:r>
      <w:r>
        <w:rPr>
          <w:b/>
          <w:bCs/>
          <w:sz w:val="28"/>
          <w:szCs w:val="28"/>
        </w:rPr>
        <w:t>Te</w:t>
      </w:r>
      <w:r>
        <w:rPr>
          <w:b/>
          <w:bCs/>
        </w:rPr>
        <w:t>xt</w:t>
      </w:r>
    </w:p>
    <w:p>
      <w:pPr>
        <w:pStyle w:val="ITEABodyText"/>
        <w:rPr/>
      </w:pPr>
      <w:r>
        <w:rPr>
          <w:rFonts w:eastAsia="Arial" w:cs="Arial"/>
          <w:b w:val="false"/>
          <w:bCs w:val="false"/>
          <w:i w:val="false"/>
          <w:iCs w:val="false"/>
          <w:strike w:val="false"/>
          <w:dstrike w:val="false"/>
          <w:color w:val="000000"/>
          <w:sz w:val="24"/>
          <w:szCs w:val="24"/>
          <w:u w:val="none"/>
        </w:rPr>
        <w:t xml:space="preserve">The </w:t>
      </w:r>
      <w:r>
        <w:rPr>
          <w:rFonts w:eastAsia="Arial" w:cs="Arial"/>
          <w:b w:val="false"/>
          <w:bCs w:val="false"/>
          <w:i w:val="false"/>
          <w:iCs w:val="false"/>
          <w:strike w:val="false"/>
          <w:dstrike w:val="false"/>
          <w:color w:val="000000"/>
          <w:sz w:val="24"/>
          <w:szCs w:val="24"/>
          <w:u w:val="none"/>
        </w:rPr>
        <w:t xml:space="preserve">text </w:t>
      </w:r>
      <w:r>
        <w:rPr>
          <w:rFonts w:eastAsia="Arial" w:cs="Arial"/>
          <w:b w:val="false"/>
          <w:bCs w:val="false"/>
          <w:i w:val="false"/>
          <w:iCs w:val="false"/>
          <w:strike w:val="false"/>
          <w:dstrike w:val="false"/>
          <w:color w:val="000000"/>
          <w:sz w:val="24"/>
          <w:szCs w:val="24"/>
          <w:u w:val="none"/>
        </w:rPr>
        <w:t>corpus</w:t>
      </w:r>
      <w:r>
        <w:rPr>
          <w:rFonts w:eastAsia="Arial" w:cs="Arial"/>
          <w:b w:val="false"/>
          <w:bCs w:val="false"/>
          <w:i w:val="false"/>
          <w:iCs w:val="false"/>
          <w:strike w:val="false"/>
          <w:dstrike w:val="false"/>
          <w:color w:val="000000"/>
          <w:sz w:val="24"/>
          <w:szCs w:val="24"/>
          <w:u w:val="none"/>
        </w:rPr>
        <w:t xml:space="preserve"> </w:t>
      </w:r>
      <w:r>
        <w:rPr>
          <w:rFonts w:eastAsia="Arial" w:cs="Arial"/>
          <w:b w:val="false"/>
          <w:bCs w:val="false"/>
          <w:i w:val="false"/>
          <w:iCs w:val="false"/>
          <w:strike w:val="false"/>
          <w:dstrike w:val="false"/>
          <w:color w:val="000000"/>
          <w:sz w:val="24"/>
          <w:szCs w:val="24"/>
          <w:u w:val="none"/>
        </w:rPr>
        <w:t xml:space="preserve">is composed essentially </w:t>
      </w:r>
      <w:r>
        <w:rPr>
          <w:rFonts w:eastAsia="Arial" w:cs="Arial"/>
          <w:b w:val="false"/>
          <w:bCs w:val="false"/>
          <w:i w:val="false"/>
          <w:iCs w:val="false"/>
          <w:strike w:val="false"/>
          <w:dstrike w:val="false"/>
          <w:color w:val="000000"/>
          <w:sz w:val="24"/>
          <w:szCs w:val="24"/>
          <w:u w:val="none"/>
        </w:rPr>
        <w:t>of</w:t>
      </w:r>
      <w:r>
        <w:rPr>
          <w:rFonts w:eastAsia="Arial" w:cs="Arial"/>
          <w:b w:val="false"/>
          <w:bCs w:val="false"/>
          <w:i w:val="false"/>
          <w:iCs w:val="false"/>
          <w:strike w:val="false"/>
          <w:dstrike w:val="false"/>
          <w:color w:val="000000"/>
          <w:sz w:val="24"/>
          <w:szCs w:val="24"/>
          <w:u w:val="none"/>
        </w:rPr>
        <w:t xml:space="preserve"> the </w:t>
      </w:r>
      <w:r>
        <w:rPr>
          <w:rFonts w:eastAsia="Arial" w:cs="Arial"/>
          <w:b w:val="false"/>
          <w:bCs w:val="false"/>
          <w:i w:val="false"/>
          <w:iCs w:val="false"/>
          <w:strike w:val="false"/>
          <w:dstrike w:val="false"/>
          <w:color w:val="000000"/>
          <w:sz w:val="24"/>
          <w:szCs w:val="24"/>
          <w:u w:val="none"/>
        </w:rPr>
        <w:t xml:space="preserve">System Installation Design Principles (SIDP). </w:t>
      </w:r>
      <w:r>
        <w:rPr>
          <w:rFonts w:eastAsia="Arial" w:cs="Arial"/>
          <w:b w:val="false"/>
          <w:bCs w:val="false"/>
          <w:i w:val="false"/>
          <w:iCs w:val="false"/>
          <w:strike w:val="false"/>
          <w:dstrike w:val="false"/>
          <w:color w:val="000000"/>
          <w:sz w:val="24"/>
          <w:szCs w:val="24"/>
          <w:u w:val="none"/>
        </w:rPr>
        <w:t xml:space="preserve">The SIDP </w:t>
      </w:r>
      <w:r>
        <w:rPr>
          <w:rFonts w:eastAsia="Arial" w:cs="Arial"/>
          <w:b w:val="false"/>
          <w:bCs w:val="false"/>
          <w:i w:val="false"/>
          <w:iCs w:val="false"/>
          <w:strike w:val="false"/>
          <w:dstrike w:val="false"/>
          <w:color w:val="000000"/>
          <w:sz w:val="24"/>
          <w:szCs w:val="24"/>
          <w:u w:val="none"/>
        </w:rPr>
        <w:t xml:space="preserve">documents </w:t>
      </w:r>
      <w:r>
        <w:rPr>
          <w:rFonts w:eastAsia="Arial" w:cs="Arial"/>
          <w:b w:val="false"/>
          <w:bCs w:val="false"/>
          <w:i w:val="false"/>
          <w:iCs w:val="false"/>
          <w:strike w:val="false"/>
          <w:dstrike w:val="false"/>
          <w:color w:val="000000"/>
          <w:sz w:val="24"/>
          <w:szCs w:val="24"/>
          <w:u w:val="none"/>
        </w:rPr>
        <w:t xml:space="preserve">are </w:t>
      </w:r>
      <w:r>
        <w:rPr>
          <w:rFonts w:eastAsia="Arial" w:cs="Arial"/>
          <w:b w:val="false"/>
          <w:bCs w:val="false"/>
          <w:i w:val="false"/>
          <w:iCs w:val="false"/>
          <w:strike w:val="false"/>
          <w:dstrike w:val="false"/>
          <w:color w:val="000000"/>
          <w:sz w:val="24"/>
          <w:szCs w:val="24"/>
          <w:u w:val="none"/>
        </w:rPr>
        <w:t xml:space="preserve">technical documents </w:t>
      </w:r>
      <w:r>
        <w:rPr>
          <w:rFonts w:eastAsia="Arial" w:cs="Arial"/>
          <w:b w:val="false"/>
          <w:bCs w:val="false"/>
          <w:i w:val="false"/>
          <w:iCs w:val="false"/>
          <w:strike w:val="false"/>
          <w:dstrike w:val="false"/>
          <w:color w:val="000000"/>
          <w:sz w:val="24"/>
          <w:szCs w:val="24"/>
          <w:u w:val="none"/>
        </w:rPr>
        <w:t xml:space="preserve">(doc files) </w:t>
      </w:r>
      <w:r>
        <w:rPr>
          <w:rFonts w:eastAsia="Arial" w:cs="Arial"/>
          <w:b w:val="false"/>
          <w:bCs w:val="false"/>
          <w:i w:val="false"/>
          <w:iCs w:val="false"/>
          <w:strike w:val="false"/>
          <w:dstrike w:val="false"/>
          <w:color w:val="000000"/>
          <w:sz w:val="24"/>
          <w:szCs w:val="24"/>
          <w:u w:val="none"/>
        </w:rPr>
        <w:t xml:space="preserve">that </w:t>
      </w:r>
      <w:r>
        <w:rPr>
          <w:rFonts w:eastAsia="Arial" w:cs="Arial"/>
          <w:b w:val="false"/>
          <w:bCs w:val="false"/>
          <w:i w:val="false"/>
          <w:iCs w:val="false"/>
          <w:strike w:val="false"/>
          <w:dstrike w:val="false"/>
          <w:color w:val="000000"/>
          <w:sz w:val="24"/>
          <w:szCs w:val="24"/>
          <w:u w:val="none"/>
        </w:rPr>
        <w:t>consists of</w:t>
      </w:r>
      <w:r>
        <w:rPr>
          <w:rFonts w:eastAsia="Arial" w:cs="Arial"/>
          <w:b w:val="false"/>
          <w:bCs w:val="false"/>
          <w:i w:val="false"/>
          <w:iCs w:val="false"/>
          <w:strike w:val="false"/>
          <w:dstrike w:val="false"/>
          <w:color w:val="000000"/>
          <w:sz w:val="24"/>
          <w:szCs w:val="24"/>
          <w:u w:val="none"/>
        </w:rPr>
        <w:t xml:space="preserve"> various sets of regulations and directives about how to install a system or a set of systems in a functional area (e.g., electrical and optical system or Water Waste System). For each aircraft project, a set of such documents must be produced to ensure that the resulting system comply with the system requirements and take into consideration applicable regulations and procedures. </w:t>
      </w:r>
      <w:r>
        <w:rPr>
          <w:rFonts w:eastAsia="Arial" w:cs="Arial"/>
          <w:b w:val="false"/>
          <w:bCs w:val="false"/>
          <w:i w:val="false"/>
          <w:iCs w:val="false"/>
          <w:strike w:val="false"/>
          <w:dstrike w:val="false"/>
          <w:color w:val="000000"/>
          <w:sz w:val="24"/>
          <w:szCs w:val="24"/>
          <w:u w:val="none"/>
        </w:rPr>
        <w:t xml:space="preserve"> </w:t>
      </w:r>
      <w:r>
        <w:rPr/>
        <w:t xml:space="preserve">Figure 2 presents an extract from a SIDP document. It shows a table which presents an example of component (”Bundle”) with its definition and its picture. The definition specifies the rule that must be respected in the system installation of this component. </w:t>
      </w:r>
    </w:p>
    <w:p>
      <w:pPr>
        <w:pStyle w:val="Normal"/>
        <w:widowControl/>
        <w:bidi w:val="0"/>
        <w:spacing w:lineRule="auto" w:line="240" w:before="0" w:after="0"/>
        <w:ind w:left="0" w:right="0" w:hanging="0"/>
        <w:jc w:val="both"/>
        <w:rPr>
          <w:rFonts w:ascii="Arial" w:hAnsi="Arial"/>
        </w:rPr>
      </w:pPr>
      <w:r>
        <w:rPr>
          <w:rFonts w:ascii="Arial" w:hAnsi="Arial"/>
        </w:rPr>
      </w:r>
    </w:p>
    <w:p>
      <w:pPr>
        <w:pStyle w:val="Normal"/>
        <w:bidi w:val="0"/>
        <w:spacing w:lineRule="auto" w:line="240"/>
        <w:jc w:val="both"/>
        <w:rPr>
          <w:rFonts w:ascii="Arial" w:hAnsi="Arial"/>
        </w:rPr>
      </w:pPr>
      <w:r>
        <w:rPr>
          <w:rFonts w:ascii="Arial" w:hAnsi="Arial"/>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762625" cy="254825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62625" cy="2548255"/>
                    </a:xfrm>
                    <a:prstGeom prst="rect">
                      <a:avLst/>
                    </a:prstGeom>
                    <a:noFill/>
                    <a:ln w="9525">
                      <a:noFill/>
                      <a:miter lim="800000"/>
                      <a:headEnd/>
                      <a:tailEnd/>
                    </a:ln>
                  </pic:spPr>
                </pic:pic>
              </a:graphicData>
            </a:graphic>
          </wp:anchor>
        </w:drawing>
      </w:r>
    </w:p>
    <w:p>
      <w:pPr>
        <w:pStyle w:val="Normal"/>
        <w:bidi w:val="0"/>
        <w:spacing w:lineRule="auto" w:line="240"/>
        <w:jc w:val="center"/>
        <w:rPr>
          <w:rFonts w:ascii="Arial" w:hAnsi="Arial"/>
        </w:rPr>
      </w:pPr>
      <w:r>
        <w:rPr>
          <w:rFonts w:ascii="Arial" w:hAnsi="Arial"/>
        </w:rPr>
        <w:t xml:space="preserve">Figure 2: </w:t>
      </w:r>
      <w:r>
        <w:rPr>
          <w:rFonts w:ascii="Arial" w:hAnsi="Arial"/>
        </w:rPr>
        <w:t>An extract from a SIDP document.</w:t>
      </w:r>
    </w:p>
    <w:p>
      <w:pPr>
        <w:pStyle w:val="Normal"/>
        <w:bidi w:val="0"/>
        <w:spacing w:lineRule="auto" w:line="240"/>
        <w:jc w:val="both"/>
        <w:rPr>
          <w:rFonts w:ascii="Arial" w:hAnsi="Arial"/>
        </w:rPr>
      </w:pPr>
      <w:r>
        <w:rPr>
          <w:rFonts w:ascii="Arial" w:hAnsi="Arial"/>
        </w:rPr>
      </w:r>
    </w:p>
    <w:p>
      <w:pPr>
        <w:pStyle w:val="Normal"/>
        <w:bidi w:val="0"/>
        <w:spacing w:lineRule="auto" w:line="240"/>
        <w:jc w:val="both"/>
        <w:rPr>
          <w:rFonts w:ascii="Arial" w:hAnsi="Arial"/>
        </w:rPr>
      </w:pPr>
      <w:r>
        <w:rPr>
          <w:rFonts w:ascii="Arial" w:hAnsi="Arial"/>
        </w:rPr>
      </w:r>
    </w:p>
    <w:p>
      <w:pPr>
        <w:pStyle w:val="ITEABodyText"/>
        <w:rPr/>
      </w:pPr>
      <w:r>
        <w:rPr/>
        <w:t xml:space="preserve">We gathered two text corpora for developing and testing </w:t>
      </w:r>
      <w:r>
        <w:rPr/>
        <w:t>our</w:t>
      </w:r>
      <w:r>
        <w:rPr/>
        <w:t xml:space="preserve"> NLP tools.</w:t>
      </w:r>
    </w:p>
    <w:p>
      <w:pPr>
        <w:pStyle w:val="ITEABodyText"/>
        <w:numPr>
          <w:ilvl w:val="0"/>
          <w:numId w:val="3"/>
        </w:numPr>
        <w:rPr/>
      </w:pPr>
      <w:r>
        <w:rPr/>
        <w:t>SIDP document SIDP 92A001V. This SIDP document contains the system installation design principles applicable to the electrical and optical system installation. It provides an example of how design rules are formulated in SIDP documents and of how these documents are structured. The SIDP document  SIDP 92A001 includes text and graphics and contains 6311 word forms. It is available in French-Consortium/airbus/text/SIDP92A001V.docx</w:t>
      </w:r>
    </w:p>
    <w:p>
      <w:pPr>
        <w:pStyle w:val="ITEABodyText"/>
        <w:numPr>
          <w:ilvl w:val="0"/>
          <w:numId w:val="3"/>
        </w:numPr>
        <w:rPr>
          <w:rFonts w:eastAsia="Arial" w:cs="Arial" w:ascii="Arial" w:hAnsi="Arial"/>
          <w:b w:val="false"/>
          <w:bCs w:val="false"/>
          <w:i w:val="false"/>
          <w:iCs w:val="false"/>
          <w:strike w:val="false"/>
          <w:dstrike w:val="false"/>
          <w:color w:val="000000"/>
          <w:sz w:val="24"/>
          <w:szCs w:val="24"/>
          <w:u w:val="none"/>
          <w:lang w:val="en-US"/>
        </w:rPr>
      </w:pPr>
      <w:r>
        <w:rPr/>
        <w:t xml:space="preserve">Semi-Structured SIDP rules. </w:t>
      </w:r>
      <w:r>
        <w:rPr>
          <w:rFonts w:cs="Times New Roman" w:ascii="Times New Roman" w:hAnsi="Times New Roman"/>
          <w:lang w:val="en-US"/>
        </w:rPr>
        <w:t xml:space="preserve">The Airbus System Installation team has built an SQL database of SIDP rules which encodes installation rules in a semi-structured format. In effect these rules provide a simplified, semi-normalised version of the rules contained in the SIDP documents thereby facilitating natural language processing (less diversity in the syntactic structures and lexicon, less ambiguity, rules formulated as one sentence rather than across several sentences, fewer anaphoric references etc). </w:t>
      </w:r>
      <w:r>
        <w:rPr>
          <w:rFonts w:cs="Times New Roman" w:ascii="Times New Roman" w:hAnsi="Times New Roman"/>
          <w:lang w:val="en-US"/>
        </w:rPr>
        <w:t>Table 1 shows</w:t>
      </w:r>
      <w:r>
        <w:rPr>
          <w:rFonts w:eastAsia="Arial" w:cs="Arial" w:ascii="Arial" w:hAnsi="Arial"/>
          <w:b w:val="false"/>
          <w:bCs w:val="false"/>
          <w:i w:val="false"/>
          <w:iCs w:val="false"/>
          <w:strike w:val="false"/>
          <w:dstrike w:val="false"/>
          <w:color w:val="000000"/>
          <w:sz w:val="24"/>
          <w:szCs w:val="24"/>
          <w:u w:val="none"/>
          <w:lang w:val="en-US"/>
        </w:rPr>
        <w:t xml:space="preserve"> a</w:t>
      </w:r>
      <w:r>
        <w:rPr>
          <w:rFonts w:eastAsia="Arial" w:cs="Arial" w:ascii="Arial" w:hAnsi="Arial"/>
          <w:b w:val="false"/>
          <w:bCs w:val="false"/>
          <w:i w:val="false"/>
          <w:iCs w:val="false"/>
          <w:strike w:val="false"/>
          <w:dstrike w:val="false"/>
          <w:color w:val="000000"/>
          <w:sz w:val="24"/>
          <w:szCs w:val="24"/>
          <w:u w:val="none"/>
          <w:lang w:val="en-US"/>
        </w:rPr>
        <w:t xml:space="preserve">n example of a </w:t>
      </w:r>
      <w:r>
        <w:rPr>
          <w:rFonts w:eastAsia="Arial" w:cs="Arial" w:ascii="Arial" w:hAnsi="Arial"/>
          <w:b w:val="false"/>
          <w:bCs w:val="false"/>
          <w:i w:val="false"/>
          <w:iCs w:val="false"/>
          <w:strike w:val="false"/>
          <w:dstrike w:val="false"/>
          <w:color w:val="000000"/>
          <w:sz w:val="24"/>
          <w:szCs w:val="24"/>
          <w:u w:val="none"/>
          <w:lang w:val="en-US"/>
        </w:rPr>
        <w:t xml:space="preserve"> </w:t>
      </w:r>
      <w:r>
        <w:rPr>
          <w:rFonts w:eastAsia="Arial" w:cs="Arial" w:ascii="Arial" w:hAnsi="Arial"/>
          <w:b w:val="false"/>
          <w:bCs w:val="false"/>
          <w:i w:val="false"/>
          <w:iCs w:val="false"/>
          <w:strike w:val="false"/>
          <w:dstrike w:val="false"/>
          <w:color w:val="000000"/>
          <w:sz w:val="24"/>
          <w:szCs w:val="24"/>
          <w:u w:val="none"/>
          <w:lang w:val="en-US"/>
        </w:rPr>
        <w:t xml:space="preserve">tuple </w:t>
      </w:r>
      <w:r>
        <w:rPr>
          <w:rFonts w:eastAsia="Arial" w:cs="Arial" w:ascii="Arial" w:hAnsi="Arial"/>
          <w:b w:val="false"/>
          <w:bCs w:val="false"/>
          <w:i w:val="false"/>
          <w:iCs w:val="false"/>
          <w:strike w:val="false"/>
          <w:dstrike w:val="false"/>
          <w:color w:val="000000"/>
          <w:sz w:val="24"/>
          <w:szCs w:val="24"/>
          <w:u w:val="none"/>
          <w:lang w:val="en-US"/>
        </w:rPr>
        <w:t xml:space="preserve">extracted </w:t>
      </w:r>
      <w:r>
        <w:rPr>
          <w:rFonts w:eastAsia="Arial" w:cs="Arial" w:ascii="Arial" w:hAnsi="Arial"/>
          <w:b w:val="false"/>
          <w:bCs w:val="false"/>
          <w:i w:val="false"/>
          <w:iCs w:val="false"/>
          <w:strike w:val="false"/>
          <w:dstrike w:val="false"/>
          <w:color w:val="000000"/>
          <w:sz w:val="24"/>
          <w:szCs w:val="24"/>
          <w:u w:val="none"/>
          <w:lang w:val="en-US"/>
        </w:rPr>
        <w:t xml:space="preserve">from the database. It is </w:t>
      </w:r>
      <w:r>
        <w:rPr>
          <w:rFonts w:eastAsia="Arial" w:cs="Arial" w:ascii="Arial" w:hAnsi="Arial"/>
          <w:b w:val="false"/>
          <w:bCs w:val="false"/>
          <w:i w:val="false"/>
          <w:iCs w:val="false"/>
          <w:strike w:val="false"/>
          <w:dstrike w:val="false"/>
          <w:color w:val="000000"/>
          <w:sz w:val="24"/>
          <w:szCs w:val="24"/>
          <w:u w:val="none"/>
          <w:lang w:val="en-US"/>
        </w:rPr>
        <w:t xml:space="preserve">a </w:t>
      </w:r>
      <w:r>
        <w:rPr>
          <w:rFonts w:eastAsia="Arial" w:cs="Arial" w:ascii="Arial" w:hAnsi="Arial"/>
          <w:b w:val="false"/>
          <w:bCs w:val="false"/>
          <w:i w:val="false"/>
          <w:iCs w:val="false"/>
          <w:strike w:val="false"/>
          <w:dstrike w:val="false"/>
          <w:color w:val="000000"/>
          <w:sz w:val="24"/>
          <w:szCs w:val="24"/>
          <w:u w:val="none"/>
          <w:lang w:val="en-US"/>
        </w:rPr>
        <w:t>rule</w:t>
      </w:r>
      <w:r>
        <w:rPr>
          <w:rFonts w:eastAsia="Arial" w:cs="Arial" w:ascii="Arial" w:hAnsi="Arial"/>
          <w:b w:val="false"/>
          <w:bCs w:val="false"/>
          <w:i w:val="false"/>
          <w:iCs w:val="false"/>
          <w:strike w:val="false"/>
          <w:dstrike w:val="false"/>
          <w:color w:val="000000"/>
          <w:sz w:val="24"/>
          <w:szCs w:val="24"/>
          <w:u w:val="none"/>
          <w:lang w:val="en-US"/>
        </w:rPr>
        <w:t xml:space="preserve"> </w:t>
      </w:r>
      <w:r>
        <w:rPr>
          <w:rFonts w:eastAsia="Arial" w:cs="Arial" w:ascii="Arial" w:hAnsi="Arial"/>
          <w:b w:val="false"/>
          <w:bCs w:val="false"/>
          <w:i w:val="false"/>
          <w:iCs w:val="false"/>
          <w:strike w:val="false"/>
          <w:dstrike w:val="false"/>
          <w:color w:val="000000"/>
          <w:sz w:val="24"/>
          <w:szCs w:val="24"/>
          <w:u w:val="none"/>
          <w:lang w:val="en-US"/>
        </w:rPr>
        <w:t>describing</w:t>
      </w:r>
      <w:r>
        <w:rPr>
          <w:rFonts w:eastAsia="Arial" w:cs="Arial" w:ascii="Arial" w:hAnsi="Arial"/>
          <w:b w:val="false"/>
          <w:bCs w:val="false"/>
          <w:i w:val="false"/>
          <w:iCs w:val="false"/>
          <w:strike w:val="false"/>
          <w:dstrike w:val="false"/>
          <w:color w:val="000000"/>
          <w:sz w:val="24"/>
          <w:szCs w:val="24"/>
          <w:u w:val="none"/>
          <w:lang w:val="en-US"/>
        </w:rPr>
        <w:t xml:space="preserve"> a segregation constraint holding between a pipe and an electrical route. This constraint is specified by Rule 1 and applies in Zone 1 of the functional area ATA38 (i.e., the water waste system).  </w:t>
      </w:r>
    </w:p>
    <w:p>
      <w:pPr>
        <w:pStyle w:val="ITEABodyText"/>
        <w:rPr>
          <w:rFonts w:cs="Times New Roman" w:ascii="Times New Roman" w:hAnsi="Times New Roman"/>
          <w:lang w:val="en-US"/>
        </w:rPr>
      </w:pPr>
      <w:r>
        <w:rPr>
          <w:rFonts w:cs="Times New Roman" w:ascii="Times New Roman" w:hAnsi="Times New Roman"/>
          <w:lang w:val="en-US"/>
        </w:rPr>
        <w:t>We  gather</w:t>
      </w:r>
      <w:r>
        <w:rPr>
          <w:rFonts w:cs="Times New Roman" w:ascii="Times New Roman" w:hAnsi="Times New Roman"/>
          <w:lang w:val="en-US"/>
        </w:rPr>
        <w:t>ed</w:t>
      </w:r>
      <w:r>
        <w:rPr>
          <w:rFonts w:cs="Times New Roman" w:ascii="Times New Roman" w:hAnsi="Times New Roman"/>
          <w:lang w:val="en-US"/>
        </w:rPr>
        <w:t xml:space="preserve"> these rules to develop a first version of the NLP tools (semantic annotator, semantic parser and text generator) that works on these semi-structured rules. Currently, the semi-structured rules available to the French consortium consists of 986 rules and 13178 word forms. These rules are available in two formats: an excel file whose columns are used to label each part of the rule (French-Consortium/airbus/text/rules.xls) and a text file where this labelling is ignored. (French-Consortium/airbus/text/rules.txt). The excel file is used to automatically construct an RDFS version of the rules while the text file is used to test the NLP tools. </w:t>
      </w:r>
    </w:p>
    <w:p>
      <w:pPr>
        <w:pStyle w:val="ITEABodyText"/>
        <w:rPr/>
      </w:pPr>
      <w:r>
        <w:rPr/>
      </w:r>
    </w:p>
    <w:p>
      <w:pPr>
        <w:pStyle w:val="PreformattedText"/>
        <w:bidi w:val="0"/>
        <w:spacing w:lineRule="auto" w:line="240"/>
        <w:jc w:val="both"/>
        <w:rPr/>
      </w:pPr>
      <w:r>
        <w:rPr/>
      </w:r>
    </w:p>
    <w:tbl>
      <w:tblPr>
        <w:tblW w:w="9972"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892"/>
        <w:gridCol w:w="966"/>
        <w:gridCol w:w="969"/>
        <w:gridCol w:w="1029"/>
        <w:gridCol w:w="1434"/>
        <w:gridCol w:w="1566"/>
        <w:gridCol w:w="989"/>
        <w:gridCol w:w="2127"/>
      </w:tblGrid>
      <w:tr>
        <w:trPr>
          <w:cantSplit w:val="false"/>
        </w:trPr>
        <w:tc>
          <w:tcPr>
            <w:tcW w:w="89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sz w:val="22"/>
                <w:szCs w:val="22"/>
              </w:rPr>
            </w:pPr>
            <w:r>
              <w:rPr>
                <w:sz w:val="22"/>
                <w:szCs w:val="22"/>
              </w:rPr>
              <w:t>ATA</w:t>
            </w:r>
          </w:p>
        </w:tc>
        <w:tc>
          <w:tcPr>
            <w:tcW w:w="966"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sz w:val="22"/>
                <w:szCs w:val="22"/>
              </w:rPr>
            </w:pPr>
            <w:r>
              <w:rPr>
                <w:sz w:val="22"/>
                <w:szCs w:val="22"/>
              </w:rPr>
              <w:t>Zone</w:t>
            </w:r>
          </w:p>
        </w:tc>
        <w:tc>
          <w:tcPr>
            <w:tcW w:w="969"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sz w:val="22"/>
                <w:szCs w:val="22"/>
              </w:rPr>
            </w:pPr>
            <w:r>
              <w:rPr>
                <w:sz w:val="22"/>
                <w:szCs w:val="22"/>
              </w:rPr>
              <w:t>Rule</w:t>
            </w:r>
          </w:p>
        </w:tc>
        <w:tc>
          <w:tcPr>
            <w:tcW w:w="1029"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sz w:val="22"/>
                <w:szCs w:val="22"/>
              </w:rPr>
            </w:pPr>
            <w:r>
              <w:rPr>
                <w:sz w:val="22"/>
                <w:szCs w:val="22"/>
              </w:rPr>
              <w:t>Object</w:t>
            </w:r>
          </w:p>
        </w:tc>
        <w:tc>
          <w:tcPr>
            <w:tcW w:w="1434"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sz w:val="22"/>
                <w:szCs w:val="22"/>
              </w:rPr>
            </w:pPr>
            <w:r>
              <w:rPr>
                <w:sz w:val="22"/>
                <w:szCs w:val="22"/>
              </w:rPr>
              <w:t>Auxiliary</w:t>
            </w:r>
          </w:p>
        </w:tc>
        <w:tc>
          <w:tcPr>
            <w:tcW w:w="1566"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sz w:val="22"/>
                <w:szCs w:val="22"/>
              </w:rPr>
            </w:pPr>
            <w:r>
              <w:rPr>
                <w:sz w:val="22"/>
                <w:szCs w:val="22"/>
              </w:rPr>
              <w:t>Action Verb</w:t>
            </w:r>
          </w:p>
        </w:tc>
        <w:tc>
          <w:tcPr>
            <w:tcW w:w="989"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sz w:val="22"/>
                <w:szCs w:val="22"/>
              </w:rPr>
            </w:pPr>
            <w:r>
              <w:rPr>
                <w:sz w:val="22"/>
                <w:szCs w:val="22"/>
              </w:rPr>
              <w:t>Prep</w:t>
            </w:r>
          </w:p>
        </w:tc>
        <w:tc>
          <w:tcPr>
            <w:tcW w:w="2127"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sz w:val="22"/>
                <w:szCs w:val="22"/>
              </w:rPr>
            </w:pPr>
            <w:r>
              <w:rPr>
                <w:sz w:val="22"/>
                <w:szCs w:val="22"/>
              </w:rPr>
              <w:t>Object 2</w:t>
            </w:r>
          </w:p>
        </w:tc>
      </w:tr>
      <w:tr>
        <w:trPr>
          <w:cantSplit w:val="false"/>
        </w:trPr>
        <w:tc>
          <w:tcPr>
            <w:tcW w:w="89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sz w:val="22"/>
                <w:szCs w:val="22"/>
              </w:rPr>
            </w:pPr>
            <w:r>
              <w:rPr>
                <w:sz w:val="22"/>
                <w:szCs w:val="22"/>
              </w:rPr>
              <w:t>38</w:t>
            </w:r>
          </w:p>
        </w:tc>
        <w:tc>
          <w:tcPr>
            <w:tcW w:w="96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sz w:val="22"/>
                <w:szCs w:val="22"/>
              </w:rPr>
            </w:pPr>
            <w:r>
              <w:rPr>
                <w:sz w:val="22"/>
                <w:szCs w:val="22"/>
              </w:rPr>
              <w:t>1</w:t>
            </w:r>
          </w:p>
        </w:tc>
        <w:tc>
          <w:tcPr>
            <w:tcW w:w="96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sz w:val="22"/>
                <w:szCs w:val="22"/>
              </w:rPr>
            </w:pPr>
            <w:r>
              <w:rPr>
                <w:sz w:val="22"/>
                <w:szCs w:val="22"/>
              </w:rPr>
              <w:t>1</w:t>
            </w:r>
          </w:p>
        </w:tc>
        <w:tc>
          <w:tcPr>
            <w:tcW w:w="102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sz w:val="22"/>
                <w:szCs w:val="22"/>
              </w:rPr>
            </w:pPr>
            <w:r>
              <w:rPr>
                <w:sz w:val="22"/>
                <w:szCs w:val="22"/>
              </w:rPr>
              <w:t>Pipe</w:t>
            </w:r>
          </w:p>
        </w:tc>
        <w:tc>
          <w:tcPr>
            <w:tcW w:w="143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sz w:val="22"/>
                <w:szCs w:val="22"/>
              </w:rPr>
            </w:pPr>
            <w:r>
              <w:rPr>
                <w:sz w:val="22"/>
                <w:szCs w:val="22"/>
              </w:rPr>
              <w:t>Shall be</w:t>
            </w:r>
          </w:p>
        </w:tc>
        <w:tc>
          <w:tcPr>
            <w:tcW w:w="156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sz w:val="22"/>
                <w:szCs w:val="22"/>
              </w:rPr>
            </w:pPr>
            <w:r>
              <w:rPr>
                <w:sz w:val="22"/>
                <w:szCs w:val="22"/>
              </w:rPr>
              <w:t>segregated</w:t>
            </w:r>
          </w:p>
        </w:tc>
        <w:tc>
          <w:tcPr>
            <w:tcW w:w="98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sz w:val="22"/>
                <w:szCs w:val="22"/>
              </w:rPr>
            </w:pPr>
            <w:r>
              <w:rPr>
                <w:sz w:val="22"/>
                <w:szCs w:val="22"/>
              </w:rPr>
              <w:t>from</w:t>
            </w:r>
          </w:p>
        </w:tc>
        <w:tc>
          <w:tcPr>
            <w:tcW w:w="212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sz w:val="22"/>
                <w:szCs w:val="22"/>
              </w:rPr>
            </w:pPr>
            <w:r>
              <w:rPr>
                <w:sz w:val="22"/>
                <w:szCs w:val="22"/>
              </w:rPr>
              <w:t>Electrical Route</w:t>
            </w:r>
          </w:p>
        </w:tc>
      </w:tr>
    </w:tbl>
    <w:p>
      <w:pPr>
        <w:pStyle w:val="Normal"/>
        <w:bidi w:val="0"/>
        <w:spacing w:lineRule="auto" w:line="240"/>
        <w:jc w:val="both"/>
        <w:rPr>
          <w:rFonts w:ascii="Arial" w:hAnsi="Arial"/>
        </w:rPr>
      </w:pPr>
      <w:r>
        <w:rPr>
          <w:rFonts w:ascii="Arial" w:hAnsi="Arial"/>
        </w:rPr>
      </w:r>
    </w:p>
    <w:p>
      <w:pPr>
        <w:pStyle w:val="PreformattedText"/>
        <w:bidi w:val="0"/>
        <w:spacing w:lineRule="auto" w:line="240"/>
        <w:jc w:val="center"/>
        <w:rPr>
          <w:rFonts w:eastAsia="Arial" w:cs="Arial" w:ascii="Arial" w:hAnsi="Arial"/>
          <w:b w:val="false"/>
          <w:bCs w:val="false"/>
          <w:i w:val="false"/>
          <w:iCs w:val="false"/>
          <w:strike w:val="false"/>
          <w:dstrike w:val="false"/>
          <w:color w:val="000000"/>
          <w:sz w:val="24"/>
          <w:szCs w:val="24"/>
          <w:u w:val="none"/>
        </w:rPr>
      </w:pPr>
      <w:r>
        <w:rPr>
          <w:rFonts w:eastAsia="Arial" w:cs="Arial" w:ascii="Arial" w:hAnsi="Arial"/>
          <w:b w:val="false"/>
          <w:bCs w:val="false"/>
          <w:i w:val="false"/>
          <w:iCs w:val="false"/>
          <w:strike w:val="false"/>
          <w:dstrike w:val="false"/>
          <w:color w:val="000000"/>
          <w:sz w:val="24"/>
          <w:szCs w:val="24"/>
          <w:u w:val="none"/>
        </w:rPr>
        <w:t>Table1:</w:t>
      </w:r>
      <w:r>
        <w:rPr>
          <w:rFonts w:eastAsia="Arial" w:cs="Arial" w:ascii="Arial" w:hAnsi="Arial"/>
          <w:b w:val="false"/>
          <w:bCs w:val="false"/>
          <w:i w:val="false"/>
          <w:iCs w:val="false"/>
          <w:strike w:val="false"/>
          <w:dstrike w:val="false"/>
          <w:color w:val="000000"/>
          <w:sz w:val="24"/>
          <w:szCs w:val="24"/>
          <w:u w:val="none"/>
        </w:rPr>
        <w:t xml:space="preserve">   </w:t>
      </w:r>
      <w:r>
        <w:rPr>
          <w:rFonts w:eastAsia="Arial" w:cs="Arial" w:ascii="Arial" w:hAnsi="Arial"/>
          <w:b w:val="false"/>
          <w:bCs w:val="false"/>
          <w:i w:val="false"/>
          <w:iCs w:val="false"/>
          <w:strike w:val="false"/>
          <w:dstrike w:val="false"/>
          <w:color w:val="000000"/>
          <w:sz w:val="24"/>
          <w:szCs w:val="24"/>
          <w:u w:val="none"/>
        </w:rPr>
        <w:t>A rule from model Airbus.</w:t>
      </w:r>
    </w:p>
    <w:p>
      <w:pPr>
        <w:pStyle w:val="ITEAHeading2"/>
        <w:rPr>
          <w:rFonts w:cs="Times New Roman" w:ascii="Times New Roman" w:hAnsi="Times New Roman"/>
          <w:b/>
          <w:bCs/>
          <w:sz w:val="28"/>
          <w:szCs w:val="28"/>
          <w:lang w:val="en-US"/>
        </w:rPr>
      </w:pPr>
      <w:r>
        <w:rPr>
          <w:rFonts w:cs="Times New Roman" w:ascii="Times New Roman" w:hAnsi="Times New Roman"/>
          <w:b/>
          <w:bCs/>
          <w:sz w:val="28"/>
          <w:szCs w:val="28"/>
          <w:lang w:val="en-US"/>
        </w:rPr>
        <w:t>3.</w:t>
      </w:r>
      <w:r>
        <w:rPr>
          <w:rFonts w:cs="Times New Roman" w:ascii="Times New Roman" w:hAnsi="Times New Roman"/>
          <w:b/>
          <w:bCs/>
          <w:sz w:val="28"/>
          <w:szCs w:val="28"/>
          <w:lang w:val="en-US"/>
        </w:rPr>
        <w:t>2</w:t>
      </w: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en-US"/>
        </w:rPr>
        <w:t>Model</w:t>
      </w:r>
    </w:p>
    <w:p>
      <w:pPr>
        <w:pStyle w:val="ITEABodyText"/>
        <w:rPr/>
      </w:pPr>
      <w:r>
        <w:rPr/>
      </w:r>
    </w:p>
    <w:p>
      <w:pPr>
        <w:pStyle w:val="ITEABodyText"/>
        <w:rPr>
          <w:rFonts w:cs="Times New Roman" w:ascii="Times New Roman" w:hAnsi="Times New Roman"/>
          <w:lang w:val="en-US"/>
        </w:rPr>
      </w:pPr>
      <w:r>
        <w:rPr>
          <w:rFonts w:cs="Times New Roman" w:ascii="Times New Roman" w:hAnsi="Times New Roman"/>
          <w:lang w:val="en-US"/>
        </w:rPr>
        <w:t xml:space="preserve">Semantic Parsing maps text to meaning representations which can then be queried and synchronisation links text and model elements via semantic annotation To support both KB querying and synchronisation, Airbus manually developed a knowledge base modeling the domain of SIDP92A001V namely the domain of the electrical and optical system installation. </w:t>
      </w:r>
    </w:p>
    <w:p>
      <w:pPr>
        <w:pStyle w:val="ITEABodyText"/>
        <w:rPr>
          <w:rFonts w:ascii="Arial" w:hAnsi="Arial"/>
        </w:rPr>
      </w:pPr>
      <w:r>
        <w:rPr>
          <w:rFonts w:ascii="Arial" w:hAnsi="Arial"/>
        </w:rPr>
        <w:t>Th</w:t>
      </w:r>
      <w:r>
        <w:rPr>
          <w:rFonts w:ascii="Arial" w:hAnsi="Arial"/>
        </w:rPr>
        <w:t>is</w:t>
      </w:r>
      <w:r>
        <w:rPr>
          <w:rFonts w:ascii="Arial" w:hAnsi="Arial"/>
        </w:rPr>
        <w:t xml:space="preserve"> knowledge base is composed </w:t>
      </w:r>
      <w:r>
        <w:rPr>
          <w:rFonts w:ascii="Arial" w:hAnsi="Arial"/>
        </w:rPr>
        <w:t>of</w:t>
      </w:r>
      <w:r>
        <w:rPr>
          <w:rFonts w:ascii="Arial" w:hAnsi="Arial"/>
        </w:rPr>
        <w:t xml:space="preserve"> a set of OWL ontologies </w:t>
      </w:r>
      <w:r>
        <w:rPr>
          <w:rFonts w:ascii="Arial" w:hAnsi="Arial"/>
        </w:rPr>
        <w:t>manually constructing</w:t>
      </w:r>
      <w:r>
        <w:rPr>
          <w:rFonts w:ascii="Arial" w:hAnsi="Arial"/>
        </w:rPr>
        <w:t xml:space="preserve"> by experts working </w:t>
      </w:r>
      <w:r>
        <w:rPr>
          <w:rFonts w:ascii="Arial" w:hAnsi="Arial"/>
        </w:rPr>
        <w:t>i</w:t>
      </w:r>
      <w:r>
        <w:rPr>
          <w:rFonts w:ascii="Arial" w:hAnsi="Arial"/>
        </w:rPr>
        <w:t>n Airbus company. The ontologies are represented by both OWL and SKOS (</w:t>
      </w:r>
      <w:r>
        <w:rPr>
          <w:rFonts w:ascii="Arial" w:hAnsi="Arial"/>
        </w:rPr>
        <w:t>Simple K</w:t>
      </w:r>
      <w:r>
        <w:rPr/>
        <w:t xml:space="preserve">nowledge </w:t>
      </w:r>
      <w:r>
        <w:rPr/>
        <w:t>O</w:t>
      </w:r>
      <w:r>
        <w:rPr/>
        <w:t xml:space="preserve">rganization </w:t>
      </w:r>
      <w:r>
        <w:rPr/>
        <w:t>S</w:t>
      </w:r>
      <w:r>
        <w:rPr/>
        <w:t>ystems</w:t>
      </w:r>
      <w:r>
        <w:rPr>
          <w:rFonts w:ascii="Arial" w:hAnsi="Arial"/>
        </w:rPr>
        <w:t xml:space="preserve">) languages. </w:t>
      </w:r>
    </w:p>
    <w:p>
      <w:pPr>
        <w:pStyle w:val="ITEABodyText"/>
        <w:rPr>
          <w:lang w:val="en-US"/>
        </w:rPr>
      </w:pPr>
      <w:r>
        <w:rPr>
          <w:rFonts w:ascii="Arial" w:hAnsi="Arial"/>
        </w:rPr>
        <w:t>Currently,</w:t>
      </w:r>
      <w:r>
        <w:rPr>
          <w:lang w:val="en-US"/>
        </w:rPr>
        <w:t xml:space="preserve"> two ontologies are fully developed </w:t>
      </w:r>
      <w:r>
        <w:rPr>
          <w:lang w:val="en-US"/>
        </w:rPr>
        <w:t xml:space="preserve">(Rule and Component ontology), </w:t>
      </w:r>
      <w:r>
        <w:rPr>
          <w:lang w:val="en-US"/>
        </w:rPr>
        <w:t>the others are under development.</w:t>
      </w:r>
    </w:p>
    <w:p>
      <w:pPr>
        <w:pStyle w:val="ITEABodyText"/>
        <w:numPr>
          <w:ilvl w:val="1"/>
          <w:numId w:val="8"/>
        </w:numPr>
        <w:rPr/>
      </w:pPr>
      <w:r>
        <w:rPr/>
        <w:t xml:space="preserve">The Rules ontology represents the SIDP rules concepts. It is an OWL-DL ontology and it is composed </w:t>
      </w:r>
      <w:r>
        <w:rPr/>
        <w:t>of</w:t>
      </w:r>
      <w:r>
        <w:rPr/>
        <w:t xml:space="preserve"> more than 2400 concepts. </w:t>
      </w:r>
    </w:p>
    <w:p>
      <w:pPr>
        <w:pStyle w:val="ITEABodyText"/>
        <w:numPr>
          <w:ilvl w:val="1"/>
          <w:numId w:val="8"/>
        </w:numPr>
        <w:rPr/>
      </w:pPr>
      <w:r>
        <w:rPr/>
        <w:t>The C</w:t>
      </w:r>
      <w:r>
        <w:rPr/>
        <w:t xml:space="preserve">omponent ontology </w:t>
      </w:r>
      <w:r>
        <w:rPr/>
        <w:t>represents the system installation components used by Airbus. It is an OWL-DL</w:t>
      </w:r>
      <w:r>
        <w:rPr/>
        <w:t xml:space="preserve"> ontology </w:t>
      </w:r>
      <w:r>
        <w:rPr/>
        <w:t xml:space="preserve">and it is composed of more than 2200 </w:t>
      </w:r>
      <w:r>
        <w:rPr/>
        <w:t xml:space="preserve">concepts. </w:t>
      </w:r>
      <w:r>
        <w:rPr/>
        <w:t>The Figure 3 presents an extract from this ontology.</w:t>
      </w:r>
    </w:p>
    <w:p>
      <w:pPr>
        <w:pStyle w:val="Normal"/>
        <w:widowControl/>
        <w:bidi w:val="0"/>
        <w:spacing w:lineRule="auto" w:line="240" w:before="0" w:after="0"/>
        <w:ind w:left="0" w:right="0" w:hanging="0"/>
        <w:jc w:val="both"/>
        <w:rPr>
          <w:rFonts w:ascii="Arial" w:hAnsi="Arial"/>
        </w:rPr>
      </w:pPr>
      <w:r>
        <w:rPr>
          <w:rFonts w:ascii="Arial" w:hAnsi="Arial"/>
        </w:rPr>
      </w:r>
    </w:p>
    <w:p>
      <w:pPr>
        <w:pStyle w:val="Normal"/>
        <w:widowControl/>
        <w:bidi w:val="0"/>
        <w:spacing w:lineRule="auto" w:line="240" w:before="0" w:after="0"/>
        <w:ind w:left="0" w:right="0" w:hanging="0"/>
        <w:jc w:val="both"/>
        <w:rPr>
          <w:rFonts w:ascii="Arial" w:hAnsi="Arial"/>
        </w:rPr>
      </w:pPr>
      <w:r>
        <w:rPr>
          <w:rFonts w:ascii="Arial" w:hAnsi="Arial"/>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4886325" cy="320992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886325" cy="3209925"/>
                    </a:xfrm>
                    <a:prstGeom prst="rect">
                      <a:avLst/>
                    </a:prstGeom>
                    <a:noFill/>
                    <a:ln w="9525">
                      <a:noFill/>
                      <a:miter lim="800000"/>
                      <a:headEnd/>
                      <a:tailEnd/>
                    </a:ln>
                  </pic:spPr>
                </pic:pic>
              </a:graphicData>
            </a:graphic>
          </wp:anchor>
        </w:drawing>
      </w:r>
    </w:p>
    <w:p>
      <w:pPr>
        <w:pStyle w:val="Normal"/>
        <w:widowControl/>
        <w:bidi w:val="0"/>
        <w:spacing w:lineRule="auto" w:line="240" w:before="0" w:after="0"/>
        <w:ind w:left="0" w:right="0" w:hanging="0"/>
        <w:jc w:val="center"/>
        <w:rPr>
          <w:rFonts w:ascii="Arial" w:hAnsi="Arial"/>
        </w:rPr>
      </w:pPr>
      <w:r>
        <w:rPr>
          <w:rFonts w:ascii="Arial" w:hAnsi="Arial"/>
        </w:rPr>
        <w:t xml:space="preserve">Figure </w:t>
      </w:r>
      <w:r>
        <w:rPr>
          <w:rFonts w:ascii="Arial" w:hAnsi="Arial"/>
        </w:rPr>
        <w:t>3</w:t>
      </w:r>
      <w:r>
        <w:rPr>
          <w:rFonts w:ascii="Arial" w:hAnsi="Arial"/>
        </w:rPr>
        <w:t xml:space="preserve">: An extract from Component ontology. </w:t>
      </w:r>
    </w:p>
    <w:p>
      <w:pPr>
        <w:pStyle w:val="Normal"/>
        <w:widowControl/>
        <w:bidi w:val="0"/>
        <w:spacing w:lineRule="auto" w:line="240" w:before="0" w:after="0"/>
        <w:ind w:left="0" w:right="0" w:hanging="0"/>
        <w:jc w:val="both"/>
        <w:rPr>
          <w:rFonts w:ascii="Arial" w:hAnsi="Arial"/>
        </w:rPr>
      </w:pPr>
      <w:r>
        <w:rPr>
          <w:rFonts w:ascii="Arial" w:hAnsi="Arial"/>
        </w:rPr>
      </w:r>
    </w:p>
    <w:p>
      <w:pPr>
        <w:pStyle w:val="Normal"/>
        <w:widowControl/>
        <w:bidi w:val="0"/>
        <w:spacing w:lineRule="auto" w:line="240" w:before="0" w:after="0"/>
        <w:ind w:left="0" w:right="0" w:hanging="0"/>
        <w:jc w:val="both"/>
        <w:rPr>
          <w:rFonts w:ascii="Arial" w:hAnsi="Arial"/>
        </w:rPr>
      </w:pPr>
      <w:r>
        <w:rPr>
          <w:rFonts w:ascii="Arial" w:hAnsi="Arial"/>
        </w:rPr>
      </w:r>
    </w:p>
    <w:p>
      <w:pPr>
        <w:pStyle w:val="Normal"/>
        <w:widowControl/>
        <w:bidi w:val="0"/>
        <w:spacing w:lineRule="auto" w:line="240" w:before="0" w:after="0"/>
        <w:ind w:left="0" w:right="0" w:hanging="0"/>
        <w:jc w:val="both"/>
        <w:rPr>
          <w:rFonts w:ascii="Arial" w:hAnsi="Arial"/>
        </w:rPr>
      </w:pPr>
      <w:r>
        <w:rPr>
          <w:rFonts w:ascii="Arial" w:hAnsi="Arial"/>
        </w:rPr>
        <w:t xml:space="preserve">The </w:t>
      </w:r>
      <w:r>
        <w:rPr>
          <w:rFonts w:ascii="Arial" w:hAnsi="Arial"/>
        </w:rPr>
        <w:t>knowledge base</w:t>
      </w:r>
      <w:r>
        <w:rPr>
          <w:rFonts w:ascii="Arial" w:hAnsi="Arial"/>
        </w:rPr>
        <w:t xml:space="preserve"> </w:t>
      </w:r>
      <w:r>
        <w:rPr>
          <w:rFonts w:ascii="Arial" w:hAnsi="Arial"/>
        </w:rPr>
        <w:t xml:space="preserve">is </w:t>
      </w:r>
      <w:r>
        <w:rPr>
          <w:rFonts w:ascii="Arial" w:hAnsi="Arial"/>
        </w:rPr>
        <w:t xml:space="preserve">used in </w:t>
      </w:r>
      <w:r>
        <w:rPr>
          <w:rFonts w:ascii="Arial" w:hAnsi="Arial"/>
        </w:rPr>
        <w:t>different</w:t>
      </w:r>
      <w:r>
        <w:rPr>
          <w:rFonts w:ascii="Arial" w:hAnsi="Arial"/>
        </w:rPr>
        <w:t xml:space="preserve"> task</w:t>
      </w:r>
      <w:r>
        <w:rPr>
          <w:rFonts w:ascii="Arial" w:hAnsi="Arial"/>
        </w:rPr>
        <w:t>s</w:t>
      </w:r>
      <w:r>
        <w:rPr>
          <w:rFonts w:ascii="Arial" w:hAnsi="Arial"/>
        </w:rPr>
        <w:t xml:space="preserve">. First, </w:t>
      </w:r>
      <w:r>
        <w:rPr>
          <w:rFonts w:ascii="Arial" w:hAnsi="Arial"/>
        </w:rPr>
        <w:t xml:space="preserve">it is used for the semantic annotation and synchronisation between </w:t>
      </w:r>
      <w:r>
        <w:rPr>
          <w:rFonts w:ascii="Arial" w:hAnsi="Arial"/>
        </w:rPr>
        <w:t xml:space="preserve"> text and model (</w:t>
      </w:r>
      <w:r>
        <w:rPr>
          <w:rFonts w:ascii="Arial" w:hAnsi="Arial"/>
        </w:rPr>
        <w:t>e.g.</w:t>
      </w:r>
      <w:r>
        <w:rPr>
          <w:rFonts w:ascii="Arial" w:hAnsi="Arial"/>
        </w:rPr>
        <w:t xml:space="preserve"> </w:t>
      </w:r>
      <w:r>
        <w:rPr>
          <w:rFonts w:ascii="Arial" w:hAnsi="Arial"/>
        </w:rPr>
        <w:t>link</w:t>
      </w:r>
      <w:r>
        <w:rPr>
          <w:rFonts w:ascii="Arial" w:hAnsi="Arial"/>
        </w:rPr>
        <w:t xml:space="preserve"> is synonym to </w:t>
      </w:r>
      <w:r>
        <w:rPr>
          <w:rFonts w:ascii="Arial" w:hAnsi="Arial"/>
        </w:rPr>
        <w:t>attach)</w:t>
      </w:r>
      <w:r>
        <w:rPr>
          <w:rFonts w:ascii="Arial" w:hAnsi="Arial"/>
        </w:rPr>
        <w:t xml:space="preserve">. </w:t>
      </w:r>
      <w:r>
        <w:rPr>
          <w:rFonts w:ascii="Arial" w:hAnsi="Arial"/>
        </w:rPr>
        <w:t>This is based</w:t>
      </w:r>
      <w:r>
        <w:rPr>
          <w:rFonts w:ascii="Arial" w:hAnsi="Arial"/>
        </w:rPr>
        <w:t xml:space="preserve"> on rdfs:label and skos label (ref:label and alt:label). </w:t>
      </w:r>
    </w:p>
    <w:p>
      <w:pPr>
        <w:pStyle w:val="Normal"/>
        <w:widowControl/>
        <w:bidi w:val="0"/>
        <w:spacing w:lineRule="auto" w:line="240" w:before="0" w:after="0"/>
        <w:ind w:left="0" w:right="0" w:hanging="0"/>
        <w:jc w:val="both"/>
        <w:rPr>
          <w:rFonts w:cs="Times New Roman" w:ascii="Times New Roman" w:hAnsi="Times New Roman"/>
          <w:lang w:val="en-US"/>
        </w:rPr>
      </w:pPr>
      <w:r>
        <w:rPr>
          <w:rFonts w:cs="Times New Roman" w:ascii="Times New Roman" w:hAnsi="Times New Roman"/>
          <w:lang w:val="en-US"/>
        </w:rPr>
        <w:t xml:space="preserve">Second, </w:t>
      </w:r>
      <w:r>
        <w:rPr>
          <w:rFonts w:cs="Times New Roman" w:ascii="Times New Roman" w:hAnsi="Times New Roman"/>
          <w:lang w:val="en-US"/>
        </w:rPr>
        <w:t xml:space="preserve">the knowledge base </w:t>
      </w:r>
      <w:r>
        <w:rPr>
          <w:rFonts w:cs="Times New Roman" w:ascii="Times New Roman" w:hAnsi="Times New Roman"/>
          <w:lang w:val="en-US"/>
        </w:rPr>
        <w:t xml:space="preserve">is used to check </w:t>
      </w:r>
      <w:r>
        <w:rPr>
          <w:rFonts w:cs="Times New Roman" w:ascii="Times New Roman" w:hAnsi="Times New Roman"/>
          <w:lang w:val="en-US"/>
        </w:rPr>
        <w:t xml:space="preserve"> the </w:t>
      </w:r>
      <w:r>
        <w:rPr>
          <w:rFonts w:cs="Times New Roman" w:ascii="Times New Roman" w:hAnsi="Times New Roman"/>
          <w:lang w:val="en-US"/>
        </w:rPr>
        <w:t xml:space="preserve">consistency </w:t>
      </w:r>
      <w:r>
        <w:rPr>
          <w:rFonts w:cs="Times New Roman" w:ascii="Times New Roman" w:hAnsi="Times New Roman"/>
          <w:lang w:val="en-US"/>
        </w:rPr>
        <w:t xml:space="preserve">checking </w:t>
      </w:r>
      <w:r>
        <w:rPr>
          <w:rFonts w:cs="Times New Roman" w:ascii="Times New Roman" w:hAnsi="Times New Roman"/>
          <w:lang w:val="en-US"/>
        </w:rPr>
        <w:t>of the created link</w:t>
      </w:r>
      <w:r>
        <w:rPr>
          <w:rFonts w:cs="Times New Roman" w:ascii="Times New Roman" w:hAnsi="Times New Roman"/>
          <w:lang w:val="en-US"/>
        </w:rPr>
        <w:t xml:space="preserve">s using the ontologies axioms (e.g. disjointWith) </w:t>
      </w:r>
      <w:r>
        <w:rPr>
          <w:rFonts w:cs="Times New Roman" w:ascii="Times New Roman" w:hAnsi="Times New Roman"/>
          <w:lang w:val="en-US"/>
        </w:rPr>
        <w:t xml:space="preserve"> </w:t>
      </w:r>
    </w:p>
    <w:p>
      <w:pPr>
        <w:pStyle w:val="Normal"/>
        <w:widowControl/>
        <w:bidi w:val="0"/>
        <w:spacing w:lineRule="auto" w:line="240" w:before="0" w:after="0"/>
        <w:ind w:left="0" w:right="0" w:hanging="0"/>
        <w:jc w:val="both"/>
        <w:rPr>
          <w:rFonts w:ascii="Arial" w:hAnsi="Arial"/>
        </w:rPr>
      </w:pPr>
      <w:r>
        <w:rPr>
          <w:rFonts w:ascii="Arial" w:hAnsi="Arial"/>
        </w:rPr>
      </w:r>
    </w:p>
    <w:p>
      <w:pPr>
        <w:pStyle w:val="Normal"/>
        <w:widowControl/>
        <w:bidi w:val="0"/>
        <w:spacing w:lineRule="auto" w:line="240" w:before="0" w:after="0"/>
        <w:ind w:left="0" w:right="0" w:hanging="0"/>
        <w:jc w:val="both"/>
        <w:rPr>
          <w:rFonts w:ascii="Arial" w:hAnsi="Arial"/>
        </w:rPr>
      </w:pPr>
      <w:r>
        <w:rPr>
          <w:rFonts w:ascii="Arial" w:hAnsi="Arial"/>
        </w:rPr>
      </w:r>
    </w:p>
    <w:p>
      <w:pPr>
        <w:pStyle w:val="ITEABodyText"/>
        <w:rPr/>
      </w:pPr>
      <w:r>
        <w:rPr/>
      </w:r>
    </w:p>
    <w:p>
      <w:pPr>
        <w:pStyle w:val="ITEABodyText"/>
        <w:rPr>
          <w:rFonts w:cs="Times New Roman" w:ascii="Times New Roman" w:hAnsi="Times New Roman"/>
          <w:lang w:val="en-US"/>
        </w:rPr>
      </w:pPr>
      <w:r>
        <w:rPr>
          <w:rFonts w:cs="Times New Roman" w:ascii="Times New Roman" w:hAnsi="Times New Roman"/>
          <w:lang w:val="en-US"/>
        </w:rPr>
      </w:r>
    </w:p>
    <w:p>
      <w:pPr>
        <w:pStyle w:val="PreformattedText"/>
        <w:bidi w:val="0"/>
        <w:spacing w:lineRule="auto" w:line="240"/>
        <w:jc w:val="both"/>
        <w:rPr>
          <w:rFonts w:eastAsia="Arial" w:cs="Arial" w:ascii="Arial" w:hAnsi="Arial"/>
          <w:b w:val="false"/>
          <w:bCs w:val="false"/>
          <w:i w:val="false"/>
          <w:iCs w:val="false"/>
          <w:strike w:val="false"/>
          <w:dstrike w:val="false"/>
          <w:color w:val="000000"/>
          <w:sz w:val="24"/>
          <w:szCs w:val="24"/>
          <w:u w:val="none"/>
        </w:rPr>
      </w:pPr>
      <w:r>
        <w:rPr>
          <w:rFonts w:eastAsia="Arial" w:cs="Arial" w:ascii="Arial" w:hAnsi="Arial"/>
          <w:b w:val="false"/>
          <w:bCs w:val="false"/>
          <w:i w:val="false"/>
          <w:iCs w:val="false"/>
          <w:strike w:val="false"/>
          <w:dstrike w:val="false"/>
          <w:color w:val="000000"/>
          <w:sz w:val="24"/>
          <w:szCs w:val="24"/>
          <w:u w:val="none"/>
        </w:rPr>
      </w:r>
    </w:p>
    <w:p>
      <w:pPr>
        <w:pStyle w:val="PreformattedText"/>
        <w:bidi w:val="0"/>
        <w:spacing w:lineRule="auto" w:line="240"/>
        <w:jc w:val="center"/>
        <w:rPr>
          <w:rFonts w:eastAsia="Arial" w:cs="Arial" w:ascii="Arial" w:hAnsi="Arial"/>
          <w:b w:val="false"/>
          <w:bCs w:val="false"/>
          <w:i w:val="false"/>
          <w:iCs w:val="false"/>
          <w:strike w:val="false"/>
          <w:dstrike w:val="false"/>
          <w:color w:val="000000"/>
          <w:sz w:val="24"/>
          <w:szCs w:val="24"/>
          <w:u w:val="none"/>
        </w:rPr>
      </w:pPr>
      <w:r>
        <w:rPr>
          <w:rFonts w:eastAsia="Arial" w:cs="Arial" w:ascii="Arial" w:hAnsi="Arial"/>
          <w:b w:val="false"/>
          <w:bCs w:val="false"/>
          <w:i w:val="false"/>
          <w:iCs w:val="false"/>
          <w:strike w:val="false"/>
          <w:dstrike w:val="false"/>
          <w:color w:val="000000"/>
          <w:sz w:val="24"/>
          <w:szCs w:val="24"/>
          <w:u w:val="none"/>
        </w:rPr>
      </w:r>
    </w:p>
    <w:p>
      <w:pPr>
        <w:pStyle w:val="ITEABodyText"/>
        <w:rPr/>
      </w:pPr>
      <w:r>
        <w:rPr/>
        <w:t>Because of confidentiality issues, the Airbus data could only be shared after a Non Disclosure Agreement was signed by all interested parties namely, all French partners. This agreement was finalised on June 1</w:t>
      </w:r>
      <w:r>
        <w:rPr>
          <w:vertAlign w:val="superscript"/>
        </w:rPr>
        <w:t>st</w:t>
      </w:r>
      <w:r>
        <w:rPr/>
        <w:t xml:space="preserve"> and access to the data was given shortly thereafter. </w:t>
      </w:r>
    </w:p>
    <w:p>
      <w:pPr>
        <w:pStyle w:val="ITEABodyText"/>
        <w:rPr/>
      </w:pPr>
      <w:r>
        <w:rPr/>
        <w:t>During the first year of the project, we used this data as follows.</w:t>
      </w:r>
    </w:p>
    <w:p>
      <w:pPr>
        <w:pStyle w:val="ITEABodyText"/>
        <w:numPr>
          <w:ilvl w:val="0"/>
          <w:numId w:val="4"/>
        </w:numPr>
        <w:rPr/>
      </w:pPr>
      <w:r>
        <w:rPr/>
        <w:t>The SIDP semi-structured rules were processed by CNRS/LORIA and by AIRBUS to automatically construct an RDFS knowledge base encoding the content of these rules.</w:t>
      </w:r>
    </w:p>
    <w:p>
      <w:pPr>
        <w:pStyle w:val="ITEABodyText"/>
        <w:numPr>
          <w:ilvl w:val="0"/>
          <w:numId w:val="4"/>
        </w:numPr>
        <w:rPr/>
      </w:pPr>
      <w:r>
        <w:rPr/>
        <w:t xml:space="preserve">The domain specific KB was used by CNRS/LORIA for the semantic annotation of the SIDP rules. More generally, the current version of the semantic annotator can annotate arbitrary text with concepts from the domain specific KB developed by Airbus. </w:t>
      </w:r>
    </w:p>
    <w:p>
      <w:pPr>
        <w:pStyle w:val="ITEABodyText"/>
        <w:numPr>
          <w:ilvl w:val="0"/>
          <w:numId w:val="4"/>
        </w:numPr>
        <w:rPr/>
      </w:pPr>
      <w:r>
        <w:rPr/>
        <w:t>The domain specific KB is also used to support SPARQL queries on the RDFS knowledge base automatically derived from the SIDP semi structured rules by allowing for e.g., subclass information to be taken into account. Suppose for instance that the KB includes the knowledge that hose pipes, electrical pipes and water pipes are all pipes, then  a query asking for all SIDP rules involving a pipe will return rules involving not only pipes but also all rules involving hose pipes, electrical pipes and water pipes.</w:t>
      </w:r>
    </w:p>
    <w:p>
      <w:pPr>
        <w:pStyle w:val="ITEABodyText"/>
        <w:rPr/>
      </w:pPr>
      <w:r>
        <w:rPr/>
      </w:r>
    </w:p>
    <w:p>
      <w:pPr>
        <w:pStyle w:val="ITEABodyText"/>
        <w:rPr/>
      </w:pPr>
      <w:r>
        <w:rPr/>
        <w:t>For the second year of the projet, the aim is twofold.</w:t>
      </w:r>
    </w:p>
    <w:p>
      <w:pPr>
        <w:pStyle w:val="ITEABodyText"/>
        <w:rPr/>
      </w:pPr>
      <w:r>
        <w:rPr/>
        <w:t xml:space="preserve">First, we plan to use the semantic annotator to annotate arbitrary text with KB concepts. The resulting annotated text will then be used as a basis to develop a semantic parser and a generator. </w:t>
      </w:r>
    </w:p>
    <w:p>
      <w:pPr>
        <w:pStyle w:val="ITEABodyText"/>
        <w:rPr/>
      </w:pPr>
      <w:r>
        <w:rPr/>
      </w:r>
    </w:p>
    <w:p>
      <w:pPr>
        <w:pStyle w:val="ITEABodyText"/>
        <w:rPr/>
      </w:pPr>
      <w:r>
        <w:rPr/>
        <w:t xml:space="preserve">Second, we will investigate whether the parallel data-text corpus build for the SIDP semi structured rules can be used to train/develop a semantic parser capable of mapping SIDP rules contained in SIDP documents to RDFS models. </w:t>
      </w:r>
    </w:p>
    <w:p>
      <w:pPr>
        <w:pStyle w:val="ITEABodyText"/>
        <w:rPr/>
      </w:pPr>
      <w:r>
        <w:rPr/>
      </w:r>
    </w:p>
    <w:p>
      <w:pPr>
        <w:pStyle w:val="ITEAHeading2"/>
        <w:rPr/>
      </w:pPr>
      <w:r>
        <w:rPr/>
        <w:t>2.2 Obeo Data</w:t>
      </w:r>
    </w:p>
    <w:p>
      <w:pPr>
        <w:pStyle w:val="ITEAHeading2"/>
        <w:ind w:left="431" w:right="0" w:hanging="431"/>
        <w:rPr>
          <w:shd w:fill="FFFF00" w:val="clear"/>
        </w:rPr>
      </w:pPr>
      <w:r>
        <w:rPr>
          <w:shd w:fill="FFFF00" w:val="clear"/>
        </w:rPr>
        <w:t>To be filled by Obeo/Samuel</w:t>
      </w:r>
    </w:p>
    <w:p>
      <w:pPr>
        <w:pStyle w:val="ITEAHeading2"/>
        <w:rPr/>
      </w:pPr>
      <w:r>
        <w:rPr/>
        <w:t>2.3 Turkish Data</w:t>
      </w:r>
    </w:p>
    <w:p>
      <w:pPr>
        <w:pStyle w:val="ITEAHeading2"/>
        <w:ind w:left="431" w:right="0" w:hanging="431"/>
        <w:rPr>
          <w:shd w:fill="FFFF00" w:val="clear"/>
        </w:rPr>
      </w:pPr>
      <w:r>
        <w:rPr>
          <w:shd w:fill="FFFF00" w:val="clear"/>
        </w:rPr>
        <w:t>To be filled by Mantis</w:t>
      </w:r>
    </w:p>
    <w:p>
      <w:pPr>
        <w:pStyle w:val="ITEABodyText"/>
        <w:jc w:val="right"/>
        <w:rPr/>
      </w:pPr>
      <w:r>
        <w:rPr/>
      </w:r>
    </w:p>
    <w:p>
      <w:pPr>
        <w:pStyle w:val="ITEAHeading1"/>
        <w:rPr/>
      </w:pPr>
      <w:bookmarkStart w:id="9" w:name="__RefHeading___Toc410491745"/>
      <w:bookmarkEnd w:id="9"/>
      <w:r>
        <w:rPr/>
        <w:t xml:space="preserve">Annex 1 </w:t>
      </w:r>
    </w:p>
    <w:p>
      <w:pPr>
        <w:pStyle w:val="ITEABodyText"/>
        <w:ind w:left="431" w:right="0" w:hanging="431"/>
        <w:rPr/>
      </w:pPr>
      <w:r>
        <w:rPr/>
        <w:t xml:space="preserve">The following summarizes the corpora (text, data and knowledge bases) developed and used by the ModelWriter project. </w:t>
      </w:r>
    </w:p>
    <w:p>
      <w:pPr>
        <w:pStyle w:val="ITEABodyText"/>
        <w:ind w:left="431" w:right="0" w:hanging="431"/>
        <w:rPr/>
      </w:pPr>
      <w:r>
        <w:rPr/>
      </w:r>
    </w:p>
    <w:p>
      <w:pPr>
        <w:pStyle w:val="ITEAHeading2"/>
        <w:rPr/>
      </w:pPr>
      <w:r>
        <w:rPr/>
        <w:t>A1.1 Airbus Data</w:t>
      </w:r>
    </w:p>
    <w:p>
      <w:pPr>
        <w:pStyle w:val="ITEABodyText"/>
        <w:ind w:left="431" w:right="0" w:hanging="431"/>
        <w:rPr/>
      </w:pPr>
      <w:r>
        <w:rPr/>
      </w:r>
    </w:p>
    <w:p>
      <w:pPr>
        <w:pStyle w:val="ITEABodyText"/>
        <w:ind w:left="431" w:right="0" w:hanging="431"/>
        <w:rPr/>
      </w:pPr>
      <w:r>
        <w:rPr/>
        <w:t>Example SIDP Document</w:t>
      </w:r>
    </w:p>
    <w:p>
      <w:pPr>
        <w:pStyle w:val="ITEABodyText"/>
        <w:ind w:left="431" w:right="0" w:hanging="431"/>
        <w:rPr>
          <w:rStyle w:val="InternetLink"/>
        </w:rPr>
      </w:pPr>
      <w:r>
        <w:rPr/>
        <w:tab/>
      </w:r>
      <w:hyperlink r:id="rId4">
        <w:r>
          <w:rPr>
            <w:rStyle w:val="InternetLink"/>
          </w:rPr>
          <w:t>https://github.com/ModelWriter/French-Consortium/airbus/text/SIDP92A001V.docx</w:t>
        </w:r>
      </w:hyperlink>
    </w:p>
    <w:p>
      <w:pPr>
        <w:pStyle w:val="ITEABodyText"/>
        <w:ind w:left="431" w:right="0" w:hanging="431"/>
        <w:rPr/>
      </w:pPr>
      <w:r>
        <w:rPr/>
        <w:t xml:space="preserve">Semi-structured design rules:  </w:t>
      </w:r>
    </w:p>
    <w:p>
      <w:pPr>
        <w:pStyle w:val="ITEABodyText"/>
        <w:ind w:left="431" w:right="0" w:hanging="431"/>
        <w:rPr>
          <w:rStyle w:val="InternetLink"/>
        </w:rPr>
      </w:pPr>
      <w:r>
        <w:rPr/>
        <w:tab/>
      </w:r>
      <w:hyperlink r:id="rId5">
        <w:r>
          <w:rPr>
            <w:rStyle w:val="InternetLink"/>
          </w:rPr>
          <w:t>https://github.com/ModelWriter/French-Consortium/airbus/text/rules.txt</w:t>
        </w:r>
      </w:hyperlink>
    </w:p>
    <w:p>
      <w:pPr>
        <w:pStyle w:val="ITEABodyText"/>
        <w:ind w:left="431" w:right="0" w:hanging="431"/>
        <w:rPr>
          <w:rStyle w:val="InternetLink"/>
        </w:rPr>
      </w:pPr>
      <w:r>
        <w:rPr/>
        <w:tab/>
      </w:r>
      <w:hyperlink r:id="rId6">
        <w:r>
          <w:rPr>
            <w:rStyle w:val="InternetLink"/>
          </w:rPr>
          <w:t>https://github.com/ModelWriter/French-Consortium/airbus/text/rules.xsl</w:t>
        </w:r>
      </w:hyperlink>
    </w:p>
    <w:p>
      <w:pPr>
        <w:pStyle w:val="ITEABodyText"/>
        <w:ind w:left="431" w:right="0" w:hanging="431"/>
        <w:rPr/>
      </w:pPr>
      <w:r>
        <w:rPr/>
        <w:t>Domain Model (RDFS Knowledge Base modelling  plane components)</w:t>
      </w:r>
    </w:p>
    <w:p>
      <w:pPr>
        <w:pStyle w:val="ITEABodyText"/>
        <w:ind w:left="431" w:right="0" w:hanging="431"/>
        <w:rPr>
          <w:rStyle w:val="InternetLink"/>
        </w:rPr>
      </w:pPr>
      <w:r>
        <w:rPr/>
        <w:tab/>
      </w:r>
      <w:hyperlink r:id="rId7">
        <w:r>
          <w:rPr>
            <w:rStyle w:val="InternetLink"/>
          </w:rPr>
          <w:t>https://github.com/ModelWriter/French-Consortium/airbus/kb/airbusComponentsKB_03072015.rdf</w:t>
        </w:r>
      </w:hyperlink>
    </w:p>
    <w:p>
      <w:pPr>
        <w:pStyle w:val="ITEABodyText"/>
        <w:ind w:left="431" w:right="0" w:hanging="431"/>
        <w:rPr/>
      </w:pPr>
      <w:r>
        <w:rPr/>
        <w:t>RDF Knowledge Base derived from Semi-Structured Design Rules</w:t>
      </w:r>
    </w:p>
    <w:p>
      <w:pPr>
        <w:pStyle w:val="ITEABodyText"/>
        <w:ind w:left="431" w:right="0" w:hanging="431"/>
        <w:rPr>
          <w:rStyle w:val="InternetLink"/>
        </w:rPr>
      </w:pPr>
      <w:r>
        <w:rPr/>
        <w:tab/>
      </w:r>
      <w:hyperlink r:id="rId8">
        <w:r>
          <w:rPr>
            <w:rStyle w:val="InternetLink"/>
          </w:rPr>
          <w:t>https://github.com/ModelWriter/French-Consortium/airbus/kb/rules.rdf</w:t>
        </w:r>
      </w:hyperlink>
    </w:p>
    <w:p>
      <w:pPr>
        <w:pStyle w:val="ITEABodyText"/>
        <w:ind w:left="431" w:right="0" w:hanging="431"/>
        <w:rPr>
          <w:shd w:fill="FFFF00" w:val="clear"/>
        </w:rPr>
      </w:pPr>
      <w:r>
        <w:rPr>
          <w:shd w:fill="FFFF00" w:val="clear"/>
        </w:rPr>
        <w:t xml:space="preserve">@Anne: please upload the RDF KB derived by your stagiaires as rules.rdf in the repository listed just above this comment. </w:t>
      </w:r>
    </w:p>
    <w:p>
      <w:pPr>
        <w:pStyle w:val="ITEAHeading2"/>
        <w:ind w:left="431" w:right="0" w:hanging="431"/>
        <w:rPr>
          <w:shd w:fill="FFFFFF" w:val="clear"/>
        </w:rPr>
      </w:pPr>
      <w:r>
        <w:rPr>
          <w:shd w:fill="FFFFFF" w:val="clear"/>
        </w:rPr>
        <w:t>A1.2 Obeo Data</w:t>
      </w:r>
    </w:p>
    <w:p>
      <w:pPr>
        <w:pStyle w:val="ITEAHeading2"/>
        <w:ind w:left="431" w:right="0" w:hanging="431"/>
        <w:rPr>
          <w:shd w:fill="FFFF00" w:val="clear"/>
        </w:rPr>
      </w:pPr>
      <w:r>
        <w:rPr>
          <w:shd w:fill="FFFF00" w:val="clear"/>
        </w:rPr>
        <w:t>To be filled by Obeo/Samuel</w:t>
      </w:r>
    </w:p>
    <w:p>
      <w:pPr>
        <w:pStyle w:val="ITEAHeading2"/>
        <w:ind w:left="431" w:right="0" w:hanging="431"/>
        <w:rPr>
          <w:shd w:fill="FFFFFF" w:val="clear"/>
        </w:rPr>
      </w:pPr>
      <w:r>
        <w:rPr>
          <w:shd w:fill="FFFFFF" w:val="clear"/>
        </w:rPr>
        <w:t>A1.3 Turkish Data</w:t>
      </w:r>
    </w:p>
    <w:p>
      <w:pPr>
        <w:pStyle w:val="ITEAHeading2"/>
        <w:ind w:left="431" w:right="0" w:hanging="431"/>
        <w:rPr>
          <w:shd w:fill="FFFF00" w:val="clear"/>
        </w:rPr>
      </w:pPr>
      <w:r>
        <w:rPr>
          <w:shd w:fill="FFFF00" w:val="clear"/>
        </w:rPr>
        <w:t>To be filled by Mantis</w:t>
      </w:r>
    </w:p>
    <w:p>
      <w:pPr>
        <w:pStyle w:val="ITEAHeading1"/>
        <w:ind w:left="0" w:right="0" w:hanging="0"/>
        <w:rPr>
          <w:lang w:eastAsia="en-US"/>
        </w:rPr>
      </w:pPr>
      <w:r>
        <w:rPr>
          <w:lang w:eastAsia="en-US"/>
        </w:rPr>
      </w:r>
    </w:p>
    <w:p>
      <w:pPr>
        <w:pStyle w:val="ITEAHeading1"/>
        <w:numPr>
          <w:ilvl w:val="0"/>
          <w:numId w:val="1"/>
        </w:numPr>
        <w:rPr/>
      </w:pPr>
      <w:bookmarkStart w:id="10" w:name="_Toc417308517"/>
      <w:bookmarkEnd w:id="10"/>
      <w:r>
        <w:rPr/>
        <w:t>Appendixes</w:t>
      </w:r>
    </w:p>
    <w:p>
      <w:pPr>
        <w:pStyle w:val="ITEAHeading2"/>
        <w:numPr>
          <w:ilvl w:val="0"/>
          <w:numId w:val="1"/>
        </w:numPr>
        <w:rPr>
          <w:lang w:eastAsia="en-US"/>
        </w:rPr>
      </w:pPr>
      <w:bookmarkStart w:id="11" w:name="_Toc417308518"/>
      <w:bookmarkEnd w:id="11"/>
      <w:r>
        <w:rPr>
          <w:lang w:eastAsia="en-US"/>
        </w:rPr>
        <w:t>Appendix 1</w:t>
      </w:r>
    </w:p>
    <w:p>
      <w:pPr>
        <w:pStyle w:val="ITEABodyText"/>
        <w:rPr/>
      </w:pPr>
      <w:r>
        <w:rPr/>
        <w:t>Doloreptium dic temquo qui voluptate dellabo. Ut labo. Et pel maxim resed molore nit andios volorumenis eum enihiti nciasim olorepeles ea aut maximolupta vendae sundites dolecaborem ni nonseque poreri dolora plati quid ut lab iuscia volorio rporemp edisitatis sed quis aut explit, to cuptas sendae volor ad moloreium dollat lande iduci dolupta eribus etur, sintem quae videbit estiore ommosapel ea delia volesciustio quiam, sit evero blabore </w:t>
      </w:r>
    </w:p>
    <w:p>
      <w:pPr>
        <w:pStyle w:val="ITEABodyText"/>
        <w:spacing w:before="0" w:after="140"/>
        <w:rPr/>
      </w:pPr>
      <w:r>
        <w:rPr/>
      </w:r>
    </w:p>
    <w:sectPr>
      <w:headerReference w:type="first" r:id="rId9"/>
      <w:footerReference w:type="first" r:id="rId10"/>
      <w:type w:val="nextPage"/>
      <w:pgSz w:w="12240" w:h="15840"/>
      <w:pgMar w:left="1134" w:right="1134" w:header="0" w:top="1134" w:footer="0" w:bottom="1134"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Arial">
    <w:charset w:val="01"/>
    <w:family w:val="swiss"/>
    <w:pitch w:val="default"/>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Liberation Mono">
    <w:altName w:val="Courier New"/>
    <w:charset w:val="01"/>
    <w:family w:val="modern"/>
    <w:pitch w:val="fixed"/>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drawing>
        <wp:anchor behindDoc="1" distT="0" distB="0" distL="114300" distR="114300" simplePos="0" locked="0" layoutInCell="1" allowOverlap="1">
          <wp:simplePos x="0" y="0"/>
          <wp:positionH relativeFrom="page">
            <wp:posOffset>4928235</wp:posOffset>
          </wp:positionH>
          <wp:positionV relativeFrom="page">
            <wp:posOffset>9062720</wp:posOffset>
          </wp:positionV>
          <wp:extent cx="2633980" cy="1636395"/>
          <wp:effectExtent l="0" t="0" r="0" b="0"/>
          <wp:wrapNone/>
          <wp:docPr id="3" name="Picture"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itea3_templ_base_word-bot.jpg"/>
                  <pic:cNvPicPr>
                    <a:picLocks noChangeAspect="1" noChangeArrowheads="1"/>
                  </pic:cNvPicPr>
                </pic:nvPicPr>
                <pic:blipFill>
                  <a:blip r:embed="rId1"/>
                  <a:stretch>
                    <a:fillRect/>
                  </a:stretch>
                </pic:blipFill>
                <pic:spPr bwMode="auto">
                  <a:xfrm>
                    <a:off x="0" y="0"/>
                    <a:ext cx="2633980" cy="1636395"/>
                  </a:xfrm>
                  <a:prstGeom prst="rect">
                    <a:avLst/>
                  </a:prstGeom>
                  <a:noFill/>
                  <a:ln w="9525">
                    <a:noFill/>
                    <a:miter lim="800000"/>
                    <a:headEnd/>
                    <a:tailEnd/>
                  </a:ln>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drawing>
        <wp:anchor behindDoc="1" distT="0" distB="0" distL="114300" distR="114300" simplePos="0" locked="0" layoutInCell="1" allowOverlap="1">
          <wp:simplePos x="0" y="0"/>
          <wp:positionH relativeFrom="page">
            <wp:posOffset>31750</wp:posOffset>
          </wp:positionH>
          <wp:positionV relativeFrom="page">
            <wp:align>top</wp:align>
          </wp:positionV>
          <wp:extent cx="7561580" cy="1207135"/>
          <wp:effectExtent l="0" t="0" r="0" b="0"/>
          <wp:wrapNone/>
          <wp:docPr id="2" name="Picture"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itea3_templ_base_word-top.jpg"/>
                  <pic:cNvPicPr>
                    <a:picLocks noChangeAspect="1" noChangeArrowheads="1"/>
                  </pic:cNvPicPr>
                </pic:nvPicPr>
                <pic:blipFill>
                  <a:blip r:embed="rId1"/>
                  <a:stretch>
                    <a:fillRect/>
                  </a:stretch>
                </pic:blipFill>
                <pic:spPr bwMode="auto">
                  <a:xfrm>
                    <a:off x="0" y="0"/>
                    <a:ext cx="7561580" cy="1207135"/>
                  </a:xfrm>
                  <a:prstGeom prst="rect">
                    <a:avLst/>
                  </a:prstGeom>
                  <a:noFill/>
                  <a:ln w="9525">
                    <a:noFill/>
                    <a:miter lim="800000"/>
                    <a:headEnd/>
                    <a:tailEnd/>
                  </a:ln>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1."/>
      <w:lvlJc w:val="left"/>
      <w:pPr>
        <w:ind w:left="454" w:hanging="454"/>
      </w:pPr>
    </w:lvl>
    <w:lvl w:ilvl="1">
      <w:start w:val="1"/>
      <w:numFmt w:val="decimal"/>
      <w:suff w:val="space"/>
      <w:lvlText w:val="%1.%2."/>
      <w:lvlJc w:val="left"/>
      <w:pPr>
        <w:ind w:left="0" w:hanging="0"/>
      </w:pPr>
      <w:rPr>
        <w:smallCaps w:val="false"/>
        <w:caps w:val="false"/>
        <w:color w:val="000000"/>
        <w:outline w:val="false"/>
        <w:dstrike w:val="false"/>
        <w:strike w:val="false"/>
        <w:vertAlign w:val="baseline"/>
        <w:position w:val="0"/>
        <w:sz w:val="20"/>
        <w:sz w:val="20"/>
        <w:spacing w:val="0"/>
        <w:i w:val="false"/>
        <w:shadow w:val="false"/>
        <w:u w:val="none"/>
        <w:b w:val="false"/>
        <w:effect w:val="none"/>
        <w:shd w:fill="000000" w:val="clear"/>
        <w:szCs w:val="2"/>
        <w:iCs w:val="false"/>
        <w:bCs w:val="false"/>
        <w:em w:val="none"/>
        <w:w w:val="0"/>
        <w:emboss w:val="false"/>
        <w:imprint w:val="false"/>
        <w:vanish w:val="false"/>
      </w:rPr>
    </w:lvl>
    <w:lvl w:ilvl="2">
      <w:start w:val="1"/>
      <w:numFmt w:val="decimal"/>
      <w:suff w:val="space"/>
      <w:lvlText w:val="%1.%2.%3."/>
      <w:lvlJc w:val="left"/>
      <w:pPr>
        <w:ind w:left="0" w:hanging="0"/>
      </w:pPr>
    </w:lvl>
    <w:lvl w:ilvl="3">
      <w:start w:val="1"/>
      <w:numFmt w:val="decimal"/>
      <w:suff w:val="space"/>
      <w:lvlText w:val="%1.%2.%3.%4."/>
      <w:lvlJc w:val="left"/>
      <w:pPr>
        <w:ind w:left="0" w:hanging="0"/>
      </w:pPr>
      <w:rPr>
        <w:smallCaps w:val="false"/>
        <w:caps w:val="false"/>
        <w:color w:val="000000"/>
        <w:dstrike w:val="false"/>
        <w:strike w:val="false"/>
        <w:vertAlign w:val="baseline"/>
        <w:position w:val="0"/>
        <w:sz w:val="24"/>
        <w:sz w:val="24"/>
        <w:spacing w:val="0"/>
        <w:i w:val="false"/>
        <w:u w:val="none"/>
        <w:b w:val="false"/>
        <w:effect w:val="none"/>
        <w:iCs w:val="false"/>
        <w:bCs w:val="false"/>
        <w:em w:val="none"/>
        <w:vanish w:val="false"/>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lvl w:ilvl="0">
      <w:start w:val="1"/>
      <w:numFmt w:val="decimal"/>
      <w:suff w:val="space"/>
      <w:lvlText w:val="%1."/>
      <w:lvlJc w:val="left"/>
      <w:pPr>
        <w:ind w:left="454" w:hanging="454"/>
      </w:pPr>
    </w:lvl>
    <w:lvl w:ilvl="1">
      <w:start w:val="1"/>
      <w:numFmt w:val="decimal"/>
      <w:suff w:val="space"/>
      <w:lvlText w:val="%1.%2."/>
      <w:lvlJc w:val="left"/>
      <w:pPr>
        <w:ind w:left="0" w:hanging="0"/>
      </w:pPr>
      <w:rPr>
        <w:smallCaps w:val="false"/>
        <w:caps w:val="false"/>
        <w:color w:val="000000"/>
        <w:outline w:val="false"/>
        <w:dstrike w:val="false"/>
        <w:strike w:val="false"/>
        <w:vertAlign w:val="baseline"/>
        <w:position w:val="0"/>
        <w:sz w:val="20"/>
        <w:sz w:val="20"/>
        <w:spacing w:val="0"/>
        <w:i w:val="false"/>
        <w:shadow w:val="false"/>
        <w:u w:val="none"/>
        <w:b w:val="false"/>
        <w:effect w:val="none"/>
        <w:shd w:fill="000000" w:val="clear"/>
        <w:szCs w:val="2"/>
        <w:iCs w:val="false"/>
        <w:bCs w:val="false"/>
        <w:em w:val="none"/>
        <w:w w:val="0"/>
        <w:emboss w:val="false"/>
        <w:imprint w:val="false"/>
        <w:vanish w:val="false"/>
      </w:rPr>
    </w:lvl>
    <w:lvl w:ilvl="2">
      <w:start w:val="1"/>
      <w:numFmt w:val="decimal"/>
      <w:suff w:val="space"/>
      <w:lvlText w:val="%1.%2.%3."/>
      <w:lvlJc w:val="left"/>
      <w:pPr>
        <w:ind w:left="0" w:hanging="0"/>
      </w:pPr>
    </w:lvl>
    <w:lvl w:ilvl="3">
      <w:start w:val="1"/>
      <w:numFmt w:val="decimal"/>
      <w:suff w:val="space"/>
      <w:lvlText w:val="%1.%2.%3.%4."/>
      <w:lvlJc w:val="left"/>
      <w:pPr>
        <w:ind w:left="0" w:hanging="0"/>
      </w:pPr>
      <w:rPr>
        <w:smallCaps w:val="false"/>
        <w:caps w:val="false"/>
        <w:color w:val="000000"/>
        <w:dstrike w:val="false"/>
        <w:strike w:val="false"/>
        <w:vertAlign w:val="baseline"/>
        <w:position w:val="0"/>
        <w:sz w:val="24"/>
        <w:sz w:val="24"/>
        <w:spacing w:val="0"/>
        <w:i w:val="false"/>
        <w:u w:val="none"/>
        <w:b w:val="false"/>
        <w:effect w:val="none"/>
        <w:iCs w:val="false"/>
        <w:bCs w:val="false"/>
        <w:em w:val="none"/>
        <w:vanish w:val="false"/>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6">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paragraph" w:styleId="Heading2">
    <w:name w:val="Heading 2"/>
    <w:basedOn w:val="Heading"/>
    <w:next w:val="Normal"/>
    <w:pPr>
      <w:keepNext/>
      <w:keepLines/>
      <w:widowControl w:val="false"/>
      <w:suppressAutoHyphens w:val="true"/>
      <w:bidi w:val="0"/>
      <w:spacing w:before="240" w:after="120"/>
      <w:jc w:val="left"/>
      <w:outlineLvl w:val="1"/>
    </w:pPr>
    <w:rPr>
      <w:rFonts w:ascii="Liberation Serif" w:hAnsi="Liberation Serif" w:eastAsia="Droid Sans Fallback" w:cs="FreeSans"/>
      <w:b/>
      <w:color w:val="00A651"/>
      <w:sz w:val="28"/>
      <w:szCs w:val="28"/>
      <w:lang w:val="en-US" w:eastAsia="zh-CN" w:bidi="hi-IN"/>
    </w:rPr>
  </w:style>
  <w:style w:type="paragraph" w:styleId="Heading3">
    <w:name w:val="Heading 3"/>
    <w:basedOn w:val="Normal"/>
    <w:next w:val="Normal"/>
    <w:pPr>
      <w:keepNext/>
      <w:keepLines/>
      <w:spacing w:before="300" w:after="0"/>
      <w:outlineLvl w:val="2"/>
    </w:pPr>
    <w:rPr>
      <w:rFonts w:cs="Arial"/>
      <w:b/>
      <w:bCs/>
      <w:color w:val="7F7F7F"/>
      <w:sz w:val="24"/>
    </w:rPr>
  </w:style>
  <w:style w:type="paragraph" w:styleId="Heading4">
    <w:name w:val="Heading 4"/>
    <w:basedOn w:val="Normal"/>
    <w:next w:val="Normal"/>
    <w:pPr>
      <w:keepNext/>
      <w:keepLines/>
      <w:spacing w:before="240" w:after="0"/>
      <w:outlineLvl w:val="3"/>
    </w:pPr>
    <w:rPr>
      <w:b/>
    </w:rPr>
  </w:style>
  <w:style w:type="character" w:styleId="ListLabel3">
    <w:name w:val="ListLabel 3"/>
    <w:rPr>
      <w:rFonts w:cs="Times New Roman"/>
      <w:i w:val="false"/>
      <w:iCs w:val="false"/>
      <w:caps w:val="false"/>
      <w:smallCaps w:val="false"/>
      <w:outline w:val="false"/>
      <w:emboss w:val="false"/>
      <w:imprint w:val="false"/>
      <w:vanish w:val="false"/>
      <w:color w:val="000000"/>
      <w:spacing w:val="0"/>
      <w:w w:val="0"/>
      <w:position w:val="0"/>
      <w:sz w:val="20"/>
      <w:sz w:val="20"/>
      <w:szCs w:val="2"/>
      <w:effect w:val="none"/>
      <w:shd w:fill="000000" w:val="clear"/>
      <w:vertAlign w:val="baseline"/>
      <w:em w:val="none"/>
      <w:lang w:val="x-none" w:eastAsia="x-none" w:bidi="x-none"/>
    </w:rPr>
  </w:style>
  <w:style w:type="character" w:styleId="ListLabel4">
    <w:name w:val="ListLabel 4"/>
    <w:rPr>
      <w:b w:val="false"/>
      <w:bCs w:val="false"/>
      <w:i w:val="false"/>
      <w:iCs w:val="false"/>
      <w:caps w:val="false"/>
      <w:smallCaps w:val="false"/>
      <w:strike w:val="false"/>
      <w:dstrike w:val="false"/>
      <w:vanish w:val="false"/>
      <w:color w:val="000000"/>
      <w:spacing w:val="0"/>
      <w:position w:val="0"/>
      <w:sz w:val="24"/>
      <w:sz w:val="24"/>
      <w:u w:val="none"/>
      <w:effect w:val="none"/>
      <w:vertAlign w:val="baseline"/>
      <w:em w:val="none"/>
    </w:rPr>
  </w:style>
  <w:style w:type="character" w:styleId="ListLabel2">
    <w:name w:val="ListLabel 2"/>
    <w:rPr>
      <w:rFonts w:cs="Courier New"/>
    </w:rPr>
  </w:style>
  <w:style w:type="character" w:styleId="ListLabel5">
    <w:name w:val="ListLabel 5"/>
    <w:rPr>
      <w:i w:val="false"/>
      <w:iCs w:val="false"/>
      <w:caps w:val="false"/>
      <w:smallCaps w:val="false"/>
      <w:outline w:val="false"/>
      <w:emboss w:val="false"/>
      <w:imprint w:val="false"/>
      <w:vanish w:val="false"/>
      <w:color w:val="000000"/>
      <w:spacing w:val="0"/>
      <w:w w:val="0"/>
      <w:position w:val="0"/>
      <w:sz w:val="20"/>
      <w:sz w:val="20"/>
      <w:szCs w:val="2"/>
      <w:effect w:val="none"/>
      <w:shd w:fill="000000" w:val="clear"/>
      <w:vertAlign w:val="baseline"/>
      <w:em w:val="none"/>
    </w:rPr>
  </w:style>
  <w:style w:type="character" w:styleId="ListLabel6">
    <w:name w:val="ListLabel 6"/>
    <w:rPr>
      <w:b w:val="false"/>
      <w:bCs w:val="false"/>
      <w:i w:val="false"/>
      <w:iCs w:val="false"/>
      <w:caps w:val="false"/>
      <w:smallCaps w:val="false"/>
      <w:strike w:val="false"/>
      <w:dstrike w:val="false"/>
      <w:vanish w:val="false"/>
      <w:color w:val="000000"/>
      <w:spacing w:val="0"/>
      <w:position w:val="0"/>
      <w:sz w:val="24"/>
      <w:sz w:val="24"/>
      <w:u w:val="none"/>
      <w:effect w:val="none"/>
      <w:vertAlign w:val="baseline"/>
      <w:em w:val="none"/>
    </w:rPr>
  </w:style>
  <w:style w:type="character" w:styleId="ListLabel7">
    <w:name w:val="ListLabel 7"/>
    <w:rPr>
      <w:rFonts w:cs="Symbol"/>
    </w:rPr>
  </w:style>
  <w:style w:type="character" w:styleId="ListLabel8">
    <w:name w:val="ListLabel 8"/>
    <w:rPr>
      <w:rFonts w:cs="Courier New"/>
    </w:rPr>
  </w:style>
  <w:style w:type="character" w:styleId="ListLabel9">
    <w:name w:val="ListLabel 9"/>
    <w:rPr>
      <w:rFonts w:cs="Wingdings"/>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0">
    <w:name w:val="ListLabel 10"/>
    <w:rPr>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0"/>
      <w:sz w:val="20"/>
      <w:szCs w:val="2"/>
      <w:u w:val="none"/>
      <w:effect w:val="none"/>
      <w:shd w:fill="000000" w:val="clear"/>
      <w:vertAlign w:val="baseline"/>
      <w:em w:val="none"/>
    </w:rPr>
  </w:style>
  <w:style w:type="character" w:styleId="ListLabel11">
    <w:name w:val="ListLabel 11"/>
    <w:rPr>
      <w:b w:val="false"/>
      <w:bCs w:val="false"/>
      <w:i w:val="false"/>
      <w:iCs w:val="false"/>
      <w:caps w:val="false"/>
      <w:smallCaps w:val="false"/>
      <w:strike w:val="false"/>
      <w:dstrike w:val="false"/>
      <w:vanish w:val="false"/>
      <w:color w:val="000000"/>
      <w:spacing w:val="0"/>
      <w:position w:val="0"/>
      <w:sz w:val="24"/>
      <w:sz w:val="24"/>
      <w:u w:val="none"/>
      <w:effect w:val="none"/>
      <w:vertAlign w:val="baseline"/>
      <w:em w:val="none"/>
    </w:rPr>
  </w:style>
  <w:style w:type="character" w:styleId="ListLabel12">
    <w:name w:val="ListLabel 12"/>
    <w:rPr>
      <w:rFonts w:cs="Symbol"/>
    </w:rPr>
  </w:style>
  <w:style w:type="character" w:styleId="ListLabel13">
    <w:name w:val="ListLabel 13"/>
    <w:rPr>
      <w:rFonts w:cs="OpenSymbol"/>
    </w:rPr>
  </w:style>
  <w:style w:type="character" w:styleId="NumberingSymbols">
    <w:name w:val="Numbering Symbols"/>
    <w:rPr>
      <w:rFonts w:ascii="Arial" w:hAnsi="Arial"/>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ITEABodyText">
    <w:name w:val="ITEA_BodyText"/>
    <w:basedOn w:val="TextBody"/>
    <w:pPr>
      <w:jc w:val="both"/>
    </w:pPr>
    <w:rPr/>
  </w:style>
  <w:style w:type="paragraph" w:styleId="Header">
    <w:name w:val="Header"/>
    <w:basedOn w:val="Normal"/>
    <w:pPr>
      <w:tabs>
        <w:tab w:val="center" w:pos="4536" w:leader="none"/>
        <w:tab w:val="right" w:pos="9072" w:leader="none"/>
      </w:tabs>
      <w:spacing w:lineRule="auto" w:line="240"/>
    </w:pPr>
    <w:rPr/>
  </w:style>
  <w:style w:type="paragraph" w:styleId="Footer">
    <w:name w:val="Footer"/>
    <w:basedOn w:val="Normal"/>
    <w:pPr>
      <w:tabs>
        <w:tab w:val="center" w:pos="4536" w:leader="none"/>
        <w:tab w:val="right" w:pos="9072" w:leader="none"/>
      </w:tabs>
      <w:spacing w:lineRule="auto" w:line="240"/>
    </w:pPr>
    <w:rPr/>
  </w:style>
  <w:style w:type="paragraph" w:styleId="ITEASubTitle">
    <w:name w:val="ITEA_SubTitle"/>
    <w:basedOn w:val="Normal"/>
    <w:pPr/>
    <w:rPr>
      <w:color w:val="00000A"/>
      <w:sz w:val="36"/>
    </w:rPr>
  </w:style>
  <w:style w:type="paragraph" w:styleId="ITEASubTitle2">
    <w:name w:val="ITEA_SubTitle2"/>
    <w:basedOn w:val="ITEASubTitle"/>
    <w:pPr/>
    <w:rPr>
      <w:color w:val="7F7F7F"/>
      <w:sz w:val="28"/>
      <w:szCs w:val="28"/>
    </w:rPr>
  </w:style>
  <w:style w:type="paragraph" w:styleId="NoSpacing">
    <w:name w:val="No Spacing"/>
    <w:pPr>
      <w:widowControl/>
      <w:suppressAutoHyphens w:val="true"/>
      <w:overflowPunct w:val="false"/>
      <w:bidi w:val="0"/>
      <w:spacing w:before="0" w:after="0"/>
      <w:jc w:val="left"/>
    </w:pPr>
    <w:rPr>
      <w:rFonts w:ascii="Arial" w:hAnsi="Arial" w:eastAsia="Droid Sans Fallback" w:cs="FreeSans"/>
      <w:color w:val="000000"/>
      <w:sz w:val="20"/>
      <w:szCs w:val="24"/>
      <w:lang w:val="en-US" w:eastAsia="zh-CN" w:bidi="hi-IN"/>
    </w:rPr>
  </w:style>
  <w:style w:type="paragraph" w:styleId="ITEAHeading0">
    <w:name w:val="ITEA_Heading_0"/>
    <w:basedOn w:val="Heading2"/>
    <w:pPr>
      <w:pageBreakBefore/>
      <w:spacing w:before="0" w:after="360"/>
    </w:pPr>
    <w:rPr/>
  </w:style>
  <w:style w:type="paragraph" w:styleId="ITEATableOfContent">
    <w:name w:val="ITEA_TableOfContent"/>
    <w:basedOn w:val="ITEAHeading0"/>
    <w:pPr/>
    <w:rPr/>
  </w:style>
  <w:style w:type="paragraph" w:styleId="Contents1">
    <w:name w:val="Contents 1"/>
    <w:basedOn w:val="TextBody"/>
    <w:autoRedefine/>
    <w:pPr>
      <w:spacing w:before="120" w:after="120"/>
    </w:pPr>
    <w:rPr>
      <w:b/>
      <w:bCs/>
      <w:smallCaps/>
      <w:szCs w:val="20"/>
    </w:rPr>
  </w:style>
  <w:style w:type="paragraph" w:styleId="Contents2">
    <w:name w:val="Contents 2"/>
    <w:basedOn w:val="TextBody"/>
    <w:pPr>
      <w:tabs>
        <w:tab w:val="left" w:pos="800" w:leader="none"/>
        <w:tab w:val="right" w:pos="9060" w:leader="dot"/>
      </w:tabs>
      <w:spacing w:before="80" w:after="80"/>
      <w:ind w:left="198" w:right="0" w:hanging="0"/>
    </w:pPr>
    <w:rPr>
      <w:smallCaps/>
      <w:szCs w:val="20"/>
    </w:rPr>
  </w:style>
  <w:style w:type="paragraph" w:styleId="Contents3">
    <w:name w:val="Contents 3"/>
    <w:basedOn w:val="Contents2"/>
    <w:next w:val="Normal"/>
    <w:pPr>
      <w:spacing w:before="0" w:after="0"/>
      <w:ind w:left="403" w:right="0" w:hanging="0"/>
    </w:pPr>
    <w:rPr>
      <w:i/>
      <w:iCs/>
      <w:caps w:val="false"/>
      <w:smallCaps w:val="false"/>
    </w:rPr>
  </w:style>
  <w:style w:type="paragraph" w:styleId="Heading2withnumbering">
    <w:name w:val="Heading 2 with numbering"/>
    <w:basedOn w:val="Heading2"/>
    <w:pPr/>
    <w:rPr>
      <w:lang w:val="en-GB"/>
    </w:rPr>
  </w:style>
  <w:style w:type="paragraph" w:styleId="ITEAHeading1">
    <w:name w:val="ITEA_Heading_1"/>
    <w:basedOn w:val="Heading2withnumbering"/>
    <w:pPr>
      <w:pageBreakBefore/>
      <w:spacing w:before="0" w:after="360"/>
    </w:pPr>
    <w:rPr/>
  </w:style>
  <w:style w:type="paragraph" w:styleId="Heading3withnumbering">
    <w:name w:val="Heading 3 with numbering"/>
    <w:basedOn w:val="Heading3"/>
    <w:pPr>
      <w:tabs>
        <w:tab w:val="left" w:pos="567" w:leader="none"/>
      </w:tabs>
    </w:pPr>
    <w:rPr/>
  </w:style>
  <w:style w:type="paragraph" w:styleId="ITEAHeading2">
    <w:name w:val="ITEA_Heading_2"/>
    <w:basedOn w:val="Heading3withnumbering"/>
    <w:pPr>
      <w:spacing w:before="240" w:after="240"/>
    </w:pPr>
    <w:rPr/>
  </w:style>
  <w:style w:type="paragraph" w:styleId="Bulletsintables">
    <w:name w:val="Bullets in tables"/>
    <w:basedOn w:val="Normal"/>
    <w:pPr>
      <w:tabs>
        <w:tab w:val="left" w:pos="2268" w:leader="none"/>
      </w:tabs>
      <w:ind w:left="714" w:right="0" w:hanging="357"/>
    </w:pPr>
    <w:rPr/>
  </w:style>
  <w:style w:type="paragraph" w:styleId="ITEATableBullets">
    <w:name w:val="ITEA_TableBullets"/>
    <w:basedOn w:val="Bulletsintables"/>
    <w:pPr/>
    <w:rPr/>
  </w:style>
  <w:style w:type="paragraph" w:styleId="BodyTextExplanation">
    <w:name w:val="Body Text Explanation"/>
    <w:basedOn w:val="TextBody"/>
    <w:pPr>
      <w:pBdr>
        <w:top w:val="single" w:sz="4" w:space="6" w:color="7F7F7F"/>
        <w:left w:val="single" w:sz="4" w:space="6" w:color="7F7F7F"/>
        <w:bottom w:val="single" w:sz="4" w:space="6" w:color="7F7F7F"/>
        <w:right w:val="single" w:sz="4" w:space="6" w:color="7F7F7F"/>
      </w:pBdr>
      <w:spacing w:before="240" w:after="120"/>
    </w:pPr>
    <w:rPr>
      <w:i/>
      <w:color w:val="00000A"/>
    </w:rPr>
  </w:style>
  <w:style w:type="paragraph" w:styleId="ITEAInstructions">
    <w:name w:val="ITEA_Instructions"/>
    <w:basedOn w:val="BodyTextExplanation"/>
    <w:pPr/>
    <w:rPr>
      <w:color w:val="00602B"/>
    </w:rPr>
  </w:style>
  <w:style w:type="paragraph" w:styleId="Heading4withnumbering">
    <w:name w:val="Heading 4 with numbering"/>
    <w:basedOn w:val="Heading4"/>
    <w:pPr/>
    <w:rPr/>
  </w:style>
  <w:style w:type="paragraph" w:styleId="ITEAHeading3">
    <w:name w:val="ITEA_Heading_3"/>
    <w:basedOn w:val="Heading4withnumbering"/>
    <w:pPr>
      <w:spacing w:before="200" w:after="160"/>
    </w:pPr>
    <w:rPr/>
  </w:style>
  <w:style w:type="paragraph" w:styleId="ListParagraph">
    <w:name w:val="List Paragraph"/>
    <w:basedOn w:val="Normal"/>
    <w:pPr>
      <w:spacing w:before="0" w:after="0"/>
      <w:ind w:left="720" w:right="0" w:hanging="0"/>
      <w:contextualSpacing/>
      <w:jc w:val="both"/>
    </w:pPr>
    <w:rPr/>
  </w:style>
  <w:style w:type="paragraph" w:styleId="Corpsdetexte1">
    <w:name w:val="Corps de texte 1"/>
    <w:basedOn w:val="TextBody"/>
    <w:pPr>
      <w:spacing w:before="120" w:after="120"/>
    </w:pPr>
    <w:rPr>
      <w:rFonts w:ascii="Times New Roman" w:hAnsi="Times New Roman" w:cs="Times New Roman"/>
    </w:rPr>
  </w:style>
  <w:style w:type="paragraph" w:styleId="TableContents">
    <w:name w:val="Table Contents"/>
    <w:basedOn w:val="Normal"/>
    <w:pPr/>
    <w:rPr/>
  </w:style>
  <w:style w:type="paragraph" w:styleId="Subtitle">
    <w:name w:val="Subtitle"/>
    <w:basedOn w:val="Heading"/>
    <w:pPr/>
    <w:rPr/>
  </w:style>
  <w:style w:type="paragraph" w:styleId="Title">
    <w:name w:val="Title"/>
    <w:basedOn w:val="Heading"/>
    <w:pPr/>
    <w:rPr/>
  </w:style>
  <w:style w:type="paragraph" w:styleId="Quotations">
    <w:name w:val="Quotations"/>
    <w:basedOn w:val="Normal"/>
    <w:pPr/>
    <w:rPr/>
  </w:style>
  <w:style w:type="paragraph" w:styleId="ContentsHeading">
    <w:name w:val="Contents Heading"/>
    <w:basedOn w:val="Heading"/>
    <w:pPr/>
    <w:rPr/>
  </w:style>
  <w:style w:type="paragraph" w:styleId="Titre1bis">
    <w:name w:val="Titre 1 bis"/>
    <w:basedOn w:val="Heading1"/>
    <w:pPr/>
    <w:rPr/>
  </w:style>
  <w:style w:type="paragraph" w:styleId="PreformattedText">
    <w:name w:val="Preformatted Text"/>
    <w:basedOn w:val="Normal"/>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ModelWriter/French-Consortium/airbus/text/SIDP92A001V.docx" TargetMode="External"/><Relationship Id="rId5" Type="http://schemas.openxmlformats.org/officeDocument/2006/relationships/hyperlink" Target="https://github.com/ModelWriter/French-Consortium/airbus/text/rules.txt" TargetMode="External"/><Relationship Id="rId6" Type="http://schemas.openxmlformats.org/officeDocument/2006/relationships/hyperlink" Target="https://github.com/ModelWriter/French-Consortium/airbus/text/rules.xsl" TargetMode="External"/><Relationship Id="rId7" Type="http://schemas.openxmlformats.org/officeDocument/2006/relationships/hyperlink" Target="https://github.com/ModelWriter/French-Consortium/airbus/kb/airbusComponentsKB_03072015.rdf" TargetMode="External"/><Relationship Id="rId8" Type="http://schemas.openxmlformats.org/officeDocument/2006/relationships/hyperlink" Target="https://github.com/French-Consortium/airbus/kb/rules.rdf"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4.jpeg"/>
</Relationships>
</file>

<file path=word/_rels/header1.xml.rels><?xml version="1.0" encoding="UTF-8"?>
<Relationships xmlns="http://schemas.openxmlformats.org/package/2006/relationships"><Relationship Id="rId1" Type="http://schemas.openxmlformats.org/officeDocument/2006/relationships/image" Target="media/image3.jpeg"/>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2015-08-30T09:31:38Z</dcterms:created>
  <dc:language>en-US</dc:language>
  <dcterms:modified xsi:type="dcterms:W3CDTF">2015-08-30T15:57:36Z</dcterms:modified>
  <cp:revision>0</cp:revision>
</cp:coreProperties>
</file>