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bookmarkStart w:id="0" w:name="_GoBack"/>
      <w:bookmarkEnd w:id="0"/>
    </w:p>
    <w:p w14:paraId="07D39A42" w14:textId="735AE827" w:rsidR="00207651" w:rsidRPr="00260CC5" w:rsidRDefault="00260CC5" w:rsidP="00260CC5">
      <w:pPr>
        <w:pStyle w:val="ITEASubTitle"/>
        <w:rPr>
          <w:b/>
          <w:color w:val="00B050"/>
          <w:sz w:val="48"/>
          <w:szCs w:val="48"/>
          <w:lang w:val="en-US"/>
        </w:rPr>
      </w:pPr>
      <w:r w:rsidRPr="00260CC5">
        <w:rPr>
          <w:b/>
          <w:color w:val="00B050"/>
          <w:sz w:val="48"/>
          <w:szCs w:val="48"/>
        </w:rPr>
        <w:t>D</w:t>
      </w:r>
      <w:r w:rsidR="0015529F">
        <w:rPr>
          <w:b/>
          <w:color w:val="00B050"/>
          <w:sz w:val="48"/>
          <w:szCs w:val="48"/>
        </w:rPr>
        <w:t>3.1.1 Review of Model-to-Model Transformation Approaches and T</w:t>
      </w:r>
      <w:r w:rsidRPr="00260CC5">
        <w:rPr>
          <w:b/>
          <w:color w:val="00B050"/>
          <w:sz w:val="48"/>
          <w:szCs w:val="48"/>
        </w:rPr>
        <w: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42DC4840" w:rsidR="00702AF0" w:rsidRDefault="00702AF0" w:rsidP="00260CC5">
      <w:pPr>
        <w:pStyle w:val="BodyText"/>
        <w:ind w:left="709"/>
      </w:pPr>
      <w:r w:rsidRPr="004E5A7F">
        <w:rPr>
          <w:lang w:val="tr-TR"/>
        </w:rPr>
        <w:t xml:space="preserve">Geylani Kardas </w:t>
      </w:r>
      <w:r w:rsidR="00F6571F">
        <w:t>&lt;</w:t>
      </w:r>
      <w:r w:rsidRPr="00702AF0">
        <w:t>geylani.kardas@ege.edu.tr</w:t>
      </w:r>
      <w:r w:rsidR="00F6571F">
        <w:t>&gt; (KoçSistem)</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477EDAE3" w:rsidR="00207651" w:rsidRDefault="00207651" w:rsidP="00702AF0">
      <w:pPr>
        <w:pStyle w:val="BodyText"/>
      </w:pPr>
      <w:r w:rsidRPr="00B15F69">
        <w:t>Date:</w:t>
      </w:r>
      <w:r w:rsidR="004A5940">
        <w:t xml:space="preserve"> 15</w:t>
      </w:r>
      <w:r>
        <w:t>-</w:t>
      </w:r>
      <w:r w:rsidR="004A5940">
        <w:t>September</w:t>
      </w:r>
      <w:r>
        <w:t>-2015</w:t>
      </w:r>
    </w:p>
    <w:p w14:paraId="06B5D4DD" w14:textId="44567E66" w:rsidR="001351A0" w:rsidRDefault="00B4072C" w:rsidP="00B4072C">
      <w:pPr>
        <w:pStyle w:val="ITEABodyText"/>
      </w:pPr>
      <w:r>
        <w:t>Document v</w:t>
      </w:r>
      <w:r w:rsidR="00702AF0">
        <w:t>ersion: 2</w:t>
      </w:r>
      <w:r w:rsidR="00F963D4">
        <w:t>.2.1</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1" w:name="_Toc397002644"/>
      <w:bookmarkStart w:id="2" w:name="_Toc397002678"/>
      <w:bookmarkStart w:id="3" w:name="_Toc397003061"/>
      <w:bookmarkStart w:id="4" w:name="_Toc397004129"/>
      <w:bookmarkStart w:id="5" w:name="_Toc397005047"/>
      <w:bookmarkStart w:id="6" w:name="_Toc417308507"/>
      <w:bookmarkStart w:id="7" w:name="_Toc430171998"/>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r w:rsidR="009570F3" w14:paraId="3BDEAF56"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4E28D8" w14:textId="68F94ECF" w:rsidR="009570F3" w:rsidRDefault="009570F3" w:rsidP="003C625E">
            <w:pPr>
              <w:pStyle w:val="ITEABodyText"/>
              <w:rPr>
                <w:lang w:eastAsia="en-US"/>
              </w:rPr>
            </w:pPr>
            <w:r>
              <w:rPr>
                <w:lang w:eastAsia="en-US"/>
              </w:rPr>
              <w:t>2.2.1</w:t>
            </w:r>
          </w:p>
        </w:tc>
        <w:tc>
          <w:tcPr>
            <w:tcW w:w="1286" w:type="pct"/>
          </w:tcPr>
          <w:p w14:paraId="5C8194C6" w14:textId="3F514081"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72355382" w14:textId="2B245E85"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16-Sep-2015</w:t>
            </w:r>
          </w:p>
        </w:tc>
        <w:tc>
          <w:tcPr>
            <w:tcW w:w="2267" w:type="pct"/>
          </w:tcPr>
          <w:p w14:paraId="02D18B6E" w14:textId="2D4ADD00" w:rsidR="009570F3" w:rsidRDefault="009570F3"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8" w:name="_Toc389043586"/>
      <w:bookmarkStart w:id="9" w:name="_Toc389569496"/>
      <w:bookmarkStart w:id="10" w:name="_Toc430171999"/>
      <w:bookmarkStart w:id="11" w:name="_Toc396999121"/>
      <w:bookmarkStart w:id="12" w:name="_Toc397002645"/>
      <w:bookmarkStart w:id="13" w:name="_Toc397002679"/>
      <w:bookmarkStart w:id="14" w:name="_Toc397003062"/>
      <w:bookmarkStart w:id="15" w:name="_Toc397004130"/>
      <w:bookmarkStart w:id="16" w:name="_Toc397005048"/>
      <w:r w:rsidRPr="00687E44">
        <w:lastRenderedPageBreak/>
        <w:t>Table of Contents</w:t>
      </w:r>
      <w:bookmarkEnd w:id="8"/>
      <w:bookmarkEnd w:id="9"/>
      <w:bookmarkEnd w:id="10"/>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22070DB8" w14:textId="77777777" w:rsidR="00304642"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1998" w:history="1">
            <w:r w:rsidR="00304642" w:rsidRPr="00FC52F0">
              <w:rPr>
                <w:rStyle w:val="Hyperlink"/>
              </w:rPr>
              <w:t>Document History</w:t>
            </w:r>
            <w:r w:rsidR="00304642">
              <w:rPr>
                <w:webHidden/>
              </w:rPr>
              <w:tab/>
            </w:r>
            <w:r w:rsidR="00304642">
              <w:rPr>
                <w:webHidden/>
              </w:rPr>
              <w:fldChar w:fldCharType="begin"/>
            </w:r>
            <w:r w:rsidR="00304642">
              <w:rPr>
                <w:webHidden/>
              </w:rPr>
              <w:instrText xml:space="preserve"> PAGEREF _Toc430171998 \h </w:instrText>
            </w:r>
            <w:r w:rsidR="00304642">
              <w:rPr>
                <w:webHidden/>
              </w:rPr>
            </w:r>
            <w:r w:rsidR="00304642">
              <w:rPr>
                <w:webHidden/>
              </w:rPr>
              <w:fldChar w:fldCharType="separate"/>
            </w:r>
            <w:r w:rsidR="00D86DB7">
              <w:rPr>
                <w:webHidden/>
              </w:rPr>
              <w:t>2</w:t>
            </w:r>
            <w:r w:rsidR="00304642">
              <w:rPr>
                <w:webHidden/>
              </w:rPr>
              <w:fldChar w:fldCharType="end"/>
            </w:r>
          </w:hyperlink>
        </w:p>
        <w:p w14:paraId="03A60578"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1999" w:history="1">
            <w:r w:rsidR="00304642" w:rsidRPr="00FC52F0">
              <w:rPr>
                <w:rStyle w:val="Hyperlink"/>
              </w:rPr>
              <w:t>Table of Contents</w:t>
            </w:r>
            <w:r w:rsidR="00304642">
              <w:rPr>
                <w:webHidden/>
              </w:rPr>
              <w:tab/>
            </w:r>
            <w:r w:rsidR="00304642">
              <w:rPr>
                <w:webHidden/>
              </w:rPr>
              <w:fldChar w:fldCharType="begin"/>
            </w:r>
            <w:r w:rsidR="00304642">
              <w:rPr>
                <w:webHidden/>
              </w:rPr>
              <w:instrText xml:space="preserve"> PAGEREF _Toc430171999 \h </w:instrText>
            </w:r>
            <w:r w:rsidR="00304642">
              <w:rPr>
                <w:webHidden/>
              </w:rPr>
            </w:r>
            <w:r w:rsidR="00304642">
              <w:rPr>
                <w:webHidden/>
              </w:rPr>
              <w:fldChar w:fldCharType="separate"/>
            </w:r>
            <w:r w:rsidR="00D86DB7">
              <w:rPr>
                <w:webHidden/>
              </w:rPr>
              <w:t>3</w:t>
            </w:r>
            <w:r w:rsidR="00304642">
              <w:rPr>
                <w:webHidden/>
              </w:rPr>
              <w:fldChar w:fldCharType="end"/>
            </w:r>
          </w:hyperlink>
        </w:p>
        <w:p w14:paraId="132C73DC"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00" w:history="1">
            <w:r w:rsidR="00304642" w:rsidRPr="00FC52F0">
              <w:rPr>
                <w:rStyle w:val="Hyperlink"/>
              </w:rPr>
              <w:t>1. Introduction</w:t>
            </w:r>
            <w:r w:rsidR="00304642">
              <w:rPr>
                <w:webHidden/>
              </w:rPr>
              <w:tab/>
            </w:r>
            <w:r w:rsidR="00304642">
              <w:rPr>
                <w:webHidden/>
              </w:rPr>
              <w:fldChar w:fldCharType="begin"/>
            </w:r>
            <w:r w:rsidR="00304642">
              <w:rPr>
                <w:webHidden/>
              </w:rPr>
              <w:instrText xml:space="preserve"> PAGEREF _Toc430172000 \h </w:instrText>
            </w:r>
            <w:r w:rsidR="00304642">
              <w:rPr>
                <w:webHidden/>
              </w:rPr>
            </w:r>
            <w:r w:rsidR="00304642">
              <w:rPr>
                <w:webHidden/>
              </w:rPr>
              <w:fldChar w:fldCharType="separate"/>
            </w:r>
            <w:r w:rsidR="00D86DB7">
              <w:rPr>
                <w:webHidden/>
              </w:rPr>
              <w:t>4</w:t>
            </w:r>
            <w:r w:rsidR="00304642">
              <w:rPr>
                <w:webHidden/>
              </w:rPr>
              <w:fldChar w:fldCharType="end"/>
            </w:r>
          </w:hyperlink>
        </w:p>
        <w:p w14:paraId="2B65794B" w14:textId="77777777" w:rsidR="00304642" w:rsidRDefault="006D1B61">
          <w:pPr>
            <w:pStyle w:val="TOC3"/>
            <w:rPr>
              <w:rFonts w:asciiTheme="minorHAnsi" w:eastAsiaTheme="minorEastAsia" w:hAnsiTheme="minorHAnsi" w:cstheme="minorBidi"/>
              <w:i w:val="0"/>
              <w:iCs w:val="0"/>
              <w:color w:val="auto"/>
              <w:spacing w:val="0"/>
              <w:sz w:val="22"/>
              <w:szCs w:val="22"/>
              <w:lang w:val="en-US" w:eastAsia="en-US"/>
            </w:rPr>
          </w:pPr>
          <w:hyperlink w:anchor="_Toc430172001" w:history="1">
            <w:r w:rsidR="00304642" w:rsidRPr="00FC52F0">
              <w:rPr>
                <w:rStyle w:val="Hyperlink"/>
              </w:rPr>
              <w:t>Role of the deliverable</w:t>
            </w:r>
            <w:r w:rsidR="00304642">
              <w:rPr>
                <w:webHidden/>
              </w:rPr>
              <w:tab/>
            </w:r>
            <w:r w:rsidR="00304642">
              <w:rPr>
                <w:webHidden/>
              </w:rPr>
              <w:fldChar w:fldCharType="begin"/>
            </w:r>
            <w:r w:rsidR="00304642">
              <w:rPr>
                <w:webHidden/>
              </w:rPr>
              <w:instrText xml:space="preserve"> PAGEREF _Toc430172001 \h </w:instrText>
            </w:r>
            <w:r w:rsidR="00304642">
              <w:rPr>
                <w:webHidden/>
              </w:rPr>
            </w:r>
            <w:r w:rsidR="00304642">
              <w:rPr>
                <w:webHidden/>
              </w:rPr>
              <w:fldChar w:fldCharType="separate"/>
            </w:r>
            <w:r w:rsidR="00D86DB7">
              <w:rPr>
                <w:webHidden/>
              </w:rPr>
              <w:t>4</w:t>
            </w:r>
            <w:r w:rsidR="00304642">
              <w:rPr>
                <w:webHidden/>
              </w:rPr>
              <w:fldChar w:fldCharType="end"/>
            </w:r>
          </w:hyperlink>
        </w:p>
        <w:p w14:paraId="6EEAF8D3" w14:textId="77777777" w:rsidR="00304642" w:rsidRDefault="006D1B61">
          <w:pPr>
            <w:pStyle w:val="TOC3"/>
            <w:rPr>
              <w:rFonts w:asciiTheme="minorHAnsi" w:eastAsiaTheme="minorEastAsia" w:hAnsiTheme="minorHAnsi" w:cstheme="minorBidi"/>
              <w:i w:val="0"/>
              <w:iCs w:val="0"/>
              <w:color w:val="auto"/>
              <w:spacing w:val="0"/>
              <w:sz w:val="22"/>
              <w:szCs w:val="22"/>
              <w:lang w:val="en-US" w:eastAsia="en-US"/>
            </w:rPr>
          </w:pPr>
          <w:hyperlink w:anchor="_Toc430172002" w:history="1">
            <w:r w:rsidR="00304642" w:rsidRPr="00FC52F0">
              <w:rPr>
                <w:rStyle w:val="Hyperlink"/>
              </w:rPr>
              <w:t>The List of Technical Work Packages</w:t>
            </w:r>
            <w:r w:rsidR="00304642">
              <w:rPr>
                <w:webHidden/>
              </w:rPr>
              <w:tab/>
            </w:r>
            <w:r w:rsidR="00304642">
              <w:rPr>
                <w:webHidden/>
              </w:rPr>
              <w:fldChar w:fldCharType="begin"/>
            </w:r>
            <w:r w:rsidR="00304642">
              <w:rPr>
                <w:webHidden/>
              </w:rPr>
              <w:instrText xml:space="preserve"> PAGEREF _Toc430172002 \h </w:instrText>
            </w:r>
            <w:r w:rsidR="00304642">
              <w:rPr>
                <w:webHidden/>
              </w:rPr>
            </w:r>
            <w:r w:rsidR="00304642">
              <w:rPr>
                <w:webHidden/>
              </w:rPr>
              <w:fldChar w:fldCharType="separate"/>
            </w:r>
            <w:r w:rsidR="00D86DB7">
              <w:rPr>
                <w:webHidden/>
              </w:rPr>
              <w:t>4</w:t>
            </w:r>
            <w:r w:rsidR="00304642">
              <w:rPr>
                <w:webHidden/>
              </w:rPr>
              <w:fldChar w:fldCharType="end"/>
            </w:r>
          </w:hyperlink>
        </w:p>
        <w:p w14:paraId="4758BAE7" w14:textId="77777777" w:rsidR="00304642" w:rsidRDefault="006D1B61">
          <w:pPr>
            <w:pStyle w:val="TOC3"/>
            <w:rPr>
              <w:rFonts w:asciiTheme="minorHAnsi" w:eastAsiaTheme="minorEastAsia" w:hAnsiTheme="minorHAnsi" w:cstheme="minorBidi"/>
              <w:i w:val="0"/>
              <w:iCs w:val="0"/>
              <w:color w:val="auto"/>
              <w:spacing w:val="0"/>
              <w:sz w:val="22"/>
              <w:szCs w:val="22"/>
              <w:lang w:val="en-US" w:eastAsia="en-US"/>
            </w:rPr>
          </w:pPr>
          <w:hyperlink w:anchor="_Toc430172003" w:history="1">
            <w:r w:rsidR="00304642" w:rsidRPr="00FC52F0">
              <w:rPr>
                <w:rStyle w:val="Hyperlink"/>
              </w:rPr>
              <w:t>Structure of the document</w:t>
            </w:r>
            <w:r w:rsidR="00304642">
              <w:rPr>
                <w:webHidden/>
              </w:rPr>
              <w:tab/>
            </w:r>
            <w:r w:rsidR="00304642">
              <w:rPr>
                <w:webHidden/>
              </w:rPr>
              <w:fldChar w:fldCharType="begin"/>
            </w:r>
            <w:r w:rsidR="00304642">
              <w:rPr>
                <w:webHidden/>
              </w:rPr>
              <w:instrText xml:space="preserve"> PAGEREF _Toc430172003 \h </w:instrText>
            </w:r>
            <w:r w:rsidR="00304642">
              <w:rPr>
                <w:webHidden/>
              </w:rPr>
            </w:r>
            <w:r w:rsidR="00304642">
              <w:rPr>
                <w:webHidden/>
              </w:rPr>
              <w:fldChar w:fldCharType="separate"/>
            </w:r>
            <w:r w:rsidR="00D86DB7">
              <w:rPr>
                <w:webHidden/>
              </w:rPr>
              <w:t>4</w:t>
            </w:r>
            <w:r w:rsidR="00304642">
              <w:rPr>
                <w:webHidden/>
              </w:rPr>
              <w:fldChar w:fldCharType="end"/>
            </w:r>
          </w:hyperlink>
        </w:p>
        <w:p w14:paraId="3206FA53" w14:textId="77777777" w:rsidR="00304642" w:rsidRDefault="006D1B61">
          <w:pPr>
            <w:pStyle w:val="TOC3"/>
            <w:rPr>
              <w:rFonts w:asciiTheme="minorHAnsi" w:eastAsiaTheme="minorEastAsia" w:hAnsiTheme="minorHAnsi" w:cstheme="minorBidi"/>
              <w:i w:val="0"/>
              <w:iCs w:val="0"/>
              <w:color w:val="auto"/>
              <w:spacing w:val="0"/>
              <w:sz w:val="22"/>
              <w:szCs w:val="22"/>
              <w:lang w:val="en-US" w:eastAsia="en-US"/>
            </w:rPr>
          </w:pPr>
          <w:hyperlink w:anchor="_Toc430172004" w:history="1">
            <w:r w:rsidR="00304642" w:rsidRPr="00FC52F0">
              <w:rPr>
                <w:rStyle w:val="Hyperlink"/>
              </w:rPr>
              <w:t>Terms, abbreviations and definitions</w:t>
            </w:r>
            <w:r w:rsidR="00304642">
              <w:rPr>
                <w:webHidden/>
              </w:rPr>
              <w:tab/>
            </w:r>
            <w:r w:rsidR="00304642">
              <w:rPr>
                <w:webHidden/>
              </w:rPr>
              <w:fldChar w:fldCharType="begin"/>
            </w:r>
            <w:r w:rsidR="00304642">
              <w:rPr>
                <w:webHidden/>
              </w:rPr>
              <w:instrText xml:space="preserve"> PAGEREF _Toc430172004 \h </w:instrText>
            </w:r>
            <w:r w:rsidR="00304642">
              <w:rPr>
                <w:webHidden/>
              </w:rPr>
            </w:r>
            <w:r w:rsidR="00304642">
              <w:rPr>
                <w:webHidden/>
              </w:rPr>
              <w:fldChar w:fldCharType="separate"/>
            </w:r>
            <w:r w:rsidR="00D86DB7">
              <w:rPr>
                <w:webHidden/>
              </w:rPr>
              <w:t>4</w:t>
            </w:r>
            <w:r w:rsidR="00304642">
              <w:rPr>
                <w:webHidden/>
              </w:rPr>
              <w:fldChar w:fldCharType="end"/>
            </w:r>
          </w:hyperlink>
        </w:p>
        <w:p w14:paraId="50BE03CA" w14:textId="77777777" w:rsidR="00304642" w:rsidRDefault="006D1B61">
          <w:pPr>
            <w:pStyle w:val="TOC3"/>
            <w:rPr>
              <w:rFonts w:asciiTheme="minorHAnsi" w:eastAsiaTheme="minorEastAsia" w:hAnsiTheme="minorHAnsi" w:cstheme="minorBidi"/>
              <w:i w:val="0"/>
              <w:iCs w:val="0"/>
              <w:color w:val="auto"/>
              <w:spacing w:val="0"/>
              <w:sz w:val="22"/>
              <w:szCs w:val="22"/>
              <w:lang w:val="en-US" w:eastAsia="en-US"/>
            </w:rPr>
          </w:pPr>
          <w:hyperlink w:anchor="_Toc430172005" w:history="1">
            <w:r w:rsidR="00304642" w:rsidRPr="00FC52F0">
              <w:rPr>
                <w:rStyle w:val="Hyperlink"/>
              </w:rPr>
              <w:t>Disclaimer</w:t>
            </w:r>
            <w:r w:rsidR="00304642">
              <w:rPr>
                <w:webHidden/>
              </w:rPr>
              <w:tab/>
            </w:r>
            <w:r w:rsidR="00304642">
              <w:rPr>
                <w:webHidden/>
              </w:rPr>
              <w:fldChar w:fldCharType="begin"/>
            </w:r>
            <w:r w:rsidR="00304642">
              <w:rPr>
                <w:webHidden/>
              </w:rPr>
              <w:instrText xml:space="preserve"> PAGEREF _Toc430172005 \h </w:instrText>
            </w:r>
            <w:r w:rsidR="00304642">
              <w:rPr>
                <w:webHidden/>
              </w:rPr>
            </w:r>
            <w:r w:rsidR="00304642">
              <w:rPr>
                <w:webHidden/>
              </w:rPr>
              <w:fldChar w:fldCharType="separate"/>
            </w:r>
            <w:r w:rsidR="00D86DB7">
              <w:rPr>
                <w:webHidden/>
              </w:rPr>
              <w:t>5</w:t>
            </w:r>
            <w:r w:rsidR="00304642">
              <w:rPr>
                <w:webHidden/>
              </w:rPr>
              <w:fldChar w:fldCharType="end"/>
            </w:r>
          </w:hyperlink>
        </w:p>
        <w:p w14:paraId="24A43AB8"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06" w:history="1">
            <w:r w:rsidR="00304642" w:rsidRPr="00FC52F0">
              <w:rPr>
                <w:rStyle w:val="Hyperlink"/>
              </w:rPr>
              <w:t>2. Preliminary</w:t>
            </w:r>
            <w:r w:rsidR="00304642">
              <w:rPr>
                <w:webHidden/>
              </w:rPr>
              <w:tab/>
            </w:r>
            <w:r w:rsidR="00304642">
              <w:rPr>
                <w:webHidden/>
              </w:rPr>
              <w:fldChar w:fldCharType="begin"/>
            </w:r>
            <w:r w:rsidR="00304642">
              <w:rPr>
                <w:webHidden/>
              </w:rPr>
              <w:instrText xml:space="preserve"> PAGEREF _Toc430172006 \h </w:instrText>
            </w:r>
            <w:r w:rsidR="00304642">
              <w:rPr>
                <w:webHidden/>
              </w:rPr>
            </w:r>
            <w:r w:rsidR="00304642">
              <w:rPr>
                <w:webHidden/>
              </w:rPr>
              <w:fldChar w:fldCharType="separate"/>
            </w:r>
            <w:r w:rsidR="00D86DB7">
              <w:rPr>
                <w:webHidden/>
              </w:rPr>
              <w:t>6</w:t>
            </w:r>
            <w:r w:rsidR="00304642">
              <w:rPr>
                <w:webHidden/>
              </w:rPr>
              <w:fldChar w:fldCharType="end"/>
            </w:r>
          </w:hyperlink>
        </w:p>
        <w:p w14:paraId="4B6D729E"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07" w:history="1">
            <w:r w:rsidR="00304642" w:rsidRPr="00FC52F0">
              <w:rPr>
                <w:rStyle w:val="Hyperlink"/>
              </w:rPr>
              <w:t>3. Transformation Languages, Tools, and Technologies</w:t>
            </w:r>
            <w:r w:rsidR="00304642">
              <w:rPr>
                <w:webHidden/>
              </w:rPr>
              <w:tab/>
            </w:r>
            <w:r w:rsidR="00304642">
              <w:rPr>
                <w:webHidden/>
              </w:rPr>
              <w:fldChar w:fldCharType="begin"/>
            </w:r>
            <w:r w:rsidR="00304642">
              <w:rPr>
                <w:webHidden/>
              </w:rPr>
              <w:instrText xml:space="preserve"> PAGEREF _Toc430172007 \h </w:instrText>
            </w:r>
            <w:r w:rsidR="00304642">
              <w:rPr>
                <w:webHidden/>
              </w:rPr>
            </w:r>
            <w:r w:rsidR="00304642">
              <w:rPr>
                <w:webHidden/>
              </w:rPr>
              <w:fldChar w:fldCharType="separate"/>
            </w:r>
            <w:r w:rsidR="00D86DB7">
              <w:rPr>
                <w:webHidden/>
              </w:rPr>
              <w:t>8</w:t>
            </w:r>
            <w:r w:rsidR="00304642">
              <w:rPr>
                <w:webHidden/>
              </w:rPr>
              <w:fldChar w:fldCharType="end"/>
            </w:r>
          </w:hyperlink>
        </w:p>
        <w:p w14:paraId="40D30611"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08" w:history="1">
            <w:r w:rsidR="00304642" w:rsidRPr="00FC52F0">
              <w:rPr>
                <w:rStyle w:val="Hyperlink"/>
              </w:rPr>
              <w:t>4. Comparison</w:t>
            </w:r>
            <w:r w:rsidR="00304642">
              <w:rPr>
                <w:webHidden/>
              </w:rPr>
              <w:tab/>
            </w:r>
            <w:r w:rsidR="00304642">
              <w:rPr>
                <w:webHidden/>
              </w:rPr>
              <w:fldChar w:fldCharType="begin"/>
            </w:r>
            <w:r w:rsidR="00304642">
              <w:rPr>
                <w:webHidden/>
              </w:rPr>
              <w:instrText xml:space="preserve"> PAGEREF _Toc430172008 \h </w:instrText>
            </w:r>
            <w:r w:rsidR="00304642">
              <w:rPr>
                <w:webHidden/>
              </w:rPr>
            </w:r>
            <w:r w:rsidR="00304642">
              <w:rPr>
                <w:webHidden/>
              </w:rPr>
              <w:fldChar w:fldCharType="separate"/>
            </w:r>
            <w:r w:rsidR="00D86DB7">
              <w:rPr>
                <w:webHidden/>
              </w:rPr>
              <w:t>15</w:t>
            </w:r>
            <w:r w:rsidR="00304642">
              <w:rPr>
                <w:webHidden/>
              </w:rPr>
              <w:fldChar w:fldCharType="end"/>
            </w:r>
          </w:hyperlink>
        </w:p>
        <w:p w14:paraId="7A9C9EE0"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09" w:history="1">
            <w:r w:rsidR="00304642" w:rsidRPr="00FC52F0">
              <w:rPr>
                <w:rStyle w:val="Hyperlink"/>
              </w:rPr>
              <w:t>5. Conclusion and way forward</w:t>
            </w:r>
            <w:r w:rsidR="00304642">
              <w:rPr>
                <w:webHidden/>
              </w:rPr>
              <w:tab/>
            </w:r>
            <w:r w:rsidR="00304642">
              <w:rPr>
                <w:webHidden/>
              </w:rPr>
              <w:fldChar w:fldCharType="begin"/>
            </w:r>
            <w:r w:rsidR="00304642">
              <w:rPr>
                <w:webHidden/>
              </w:rPr>
              <w:instrText xml:space="preserve"> PAGEREF _Toc430172009 \h </w:instrText>
            </w:r>
            <w:r w:rsidR="00304642">
              <w:rPr>
                <w:webHidden/>
              </w:rPr>
            </w:r>
            <w:r w:rsidR="00304642">
              <w:rPr>
                <w:webHidden/>
              </w:rPr>
              <w:fldChar w:fldCharType="separate"/>
            </w:r>
            <w:r w:rsidR="00D86DB7">
              <w:rPr>
                <w:webHidden/>
              </w:rPr>
              <w:t>17</w:t>
            </w:r>
            <w:r w:rsidR="00304642">
              <w:rPr>
                <w:webHidden/>
              </w:rPr>
              <w:fldChar w:fldCharType="end"/>
            </w:r>
          </w:hyperlink>
        </w:p>
        <w:p w14:paraId="6587FC5F" w14:textId="77777777" w:rsidR="00304642" w:rsidRDefault="006D1B61">
          <w:pPr>
            <w:pStyle w:val="TOC2"/>
            <w:rPr>
              <w:rFonts w:asciiTheme="minorHAnsi" w:eastAsiaTheme="minorEastAsia" w:hAnsiTheme="minorHAnsi" w:cstheme="minorBidi"/>
              <w:smallCaps w:val="0"/>
              <w:color w:val="auto"/>
              <w:spacing w:val="0"/>
              <w:sz w:val="22"/>
              <w:szCs w:val="22"/>
              <w:lang w:val="en-US" w:eastAsia="en-US"/>
            </w:rPr>
          </w:pPr>
          <w:hyperlink w:anchor="_Toc430172010" w:history="1">
            <w:r w:rsidR="00304642" w:rsidRPr="00FC52F0">
              <w:rPr>
                <w:rStyle w:val="Hyperlink"/>
              </w:rPr>
              <w:t>References</w:t>
            </w:r>
            <w:r w:rsidR="00304642">
              <w:rPr>
                <w:webHidden/>
              </w:rPr>
              <w:tab/>
            </w:r>
            <w:r w:rsidR="00304642">
              <w:rPr>
                <w:webHidden/>
              </w:rPr>
              <w:fldChar w:fldCharType="begin"/>
            </w:r>
            <w:r w:rsidR="00304642">
              <w:rPr>
                <w:webHidden/>
              </w:rPr>
              <w:instrText xml:space="preserve"> PAGEREF _Toc430172010 \h </w:instrText>
            </w:r>
            <w:r w:rsidR="00304642">
              <w:rPr>
                <w:webHidden/>
              </w:rPr>
            </w:r>
            <w:r w:rsidR="00304642">
              <w:rPr>
                <w:webHidden/>
              </w:rPr>
              <w:fldChar w:fldCharType="separate"/>
            </w:r>
            <w:r w:rsidR="00D86DB7">
              <w:rPr>
                <w:webHidden/>
              </w:rPr>
              <w:t>19</w:t>
            </w:r>
            <w:r w:rsidR="00304642">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7" w:name="_Toc417308508"/>
      <w:bookmarkStart w:id="18" w:name="_Toc430172000"/>
      <w:bookmarkEnd w:id="11"/>
      <w:bookmarkEnd w:id="12"/>
      <w:bookmarkEnd w:id="13"/>
      <w:bookmarkEnd w:id="14"/>
      <w:bookmarkEnd w:id="15"/>
      <w:bookmarkEnd w:id="16"/>
      <w:r w:rsidRPr="008E4632">
        <w:lastRenderedPageBreak/>
        <w:t>Introduction</w:t>
      </w:r>
      <w:bookmarkEnd w:id="17"/>
      <w:bookmarkEnd w:id="18"/>
    </w:p>
    <w:p w14:paraId="5A79F649" w14:textId="00960D3F" w:rsidR="00973958" w:rsidRPr="008E4632" w:rsidRDefault="00973958" w:rsidP="008E4632">
      <w:pPr>
        <w:pStyle w:val="ITEAHeading2"/>
      </w:pPr>
      <w:bookmarkStart w:id="19" w:name="_Toc417308509"/>
      <w:bookmarkStart w:id="20" w:name="_Toc430172001"/>
      <w:r w:rsidRPr="008E4632">
        <w:t>Role of the deliverable</w:t>
      </w:r>
      <w:bookmarkEnd w:id="19"/>
      <w:bookmarkEnd w:id="20"/>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70087CB7" w14:textId="77777777" w:rsidR="00B4072C" w:rsidRDefault="00B4072C" w:rsidP="00B4072C">
      <w:pPr>
        <w:pStyle w:val="ITEAHeading2"/>
      </w:pPr>
      <w:bookmarkStart w:id="21" w:name="_Toc417385332"/>
      <w:bookmarkStart w:id="22" w:name="_Toc430172002"/>
      <w:r>
        <w:t xml:space="preserve">The List of </w:t>
      </w:r>
      <w:bookmarkEnd w:id="21"/>
      <w:r>
        <w:t>Technical Work Packages</w:t>
      </w:r>
      <w:bookmarkEnd w:id="22"/>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27D68FF3" w14:textId="1DB4B316" w:rsidR="009D76D9" w:rsidRDefault="009D76D9" w:rsidP="009D76D9">
      <w:pPr>
        <w:pStyle w:val="ITEAHeading2"/>
      </w:pPr>
      <w:bookmarkStart w:id="23" w:name="_Toc417308510"/>
      <w:bookmarkStart w:id="24" w:name="_Toc430172003"/>
      <w:r w:rsidRPr="009D76D9">
        <w:t>Structure of the document</w:t>
      </w:r>
      <w:bookmarkEnd w:id="23"/>
      <w:bookmarkEnd w:id="24"/>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5" w:name="j"/>
      <w:bookmarkEnd w:id="25"/>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705F33EE" w14:textId="588F6809" w:rsidR="00E919F8" w:rsidRDefault="000554A9" w:rsidP="00811556">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56E1C1A9" w14:textId="1525F100" w:rsidR="00880589" w:rsidRPr="00740AA8" w:rsidRDefault="00880589" w:rsidP="00740AA8">
      <w:pPr>
        <w:pStyle w:val="ITEAHeading2"/>
      </w:pPr>
      <w:bookmarkStart w:id="26" w:name="_Toc417308511"/>
      <w:bookmarkStart w:id="27" w:name="_Toc430172004"/>
      <w:r w:rsidRPr="00740AA8">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lastRenderedPageBreak/>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38B140A1" w14:textId="77777777" w:rsidR="00CC6031" w:rsidRDefault="00CC6031" w:rsidP="00CC6031">
      <w:pPr>
        <w:pStyle w:val="ITEAHeading2"/>
      </w:pPr>
      <w:bookmarkStart w:id="28" w:name="_Toc430172005"/>
      <w:r>
        <w:t>Disclaimer</w:t>
      </w:r>
      <w:bookmarkEnd w:id="28"/>
    </w:p>
    <w:p w14:paraId="0309323D" w14:textId="340B3EDF" w:rsidR="00CC6031" w:rsidRDefault="00CC6031" w:rsidP="00811556">
      <w:pPr>
        <w:pStyle w:val="ITEABodyText"/>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9" w:name="_Toc430172006"/>
      <w:r>
        <w:lastRenderedPageBreak/>
        <w:t>Preliminary</w:t>
      </w:r>
      <w:bookmarkEnd w:id="29"/>
    </w:p>
    <w:p w14:paraId="064FE98F" w14:textId="181C22B6" w:rsidR="00630F19" w:rsidRPr="00D1155C" w:rsidRDefault="00630F19" w:rsidP="00D1155C">
      <w:pPr>
        <w:pStyle w:val="ITEABodyText"/>
        <w:rPr>
          <w:szCs w:val="20"/>
          <w:rtl/>
        </w:rPr>
      </w:pPr>
      <w:r w:rsidRPr="00D1155C">
        <w:t>The notion of model transformation is central to model-driven development</w:t>
      </w:r>
      <w:r w:rsidR="00885FAF" w:rsidRPr="00D1155C">
        <w:t xml:space="preserve"> </w:t>
      </w:r>
      <w:r w:rsidR="00885FAF" w:rsidRPr="00D1155C">
        <w:fldChar w:fldCharType="begin"/>
      </w:r>
      <w:r w:rsidR="00885FAF" w:rsidRPr="00D1155C">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sidRPr="00D1155C">
        <w:fldChar w:fldCharType="separate"/>
      </w:r>
      <w:r w:rsidR="00885FAF" w:rsidRPr="00D1155C">
        <w:t>(</w:t>
      </w:r>
      <w:hyperlink w:anchor="_ENREF_32" w:tooltip="Sendall, 2003 #26" w:history="1">
        <w:r w:rsidR="00CC7A2C" w:rsidRPr="00D1155C">
          <w:t>Sendall and Kozaczynski, 2003</w:t>
        </w:r>
      </w:hyperlink>
      <w:r w:rsidR="00885FAF" w:rsidRPr="00D1155C">
        <w:t>)</w:t>
      </w:r>
      <w:r w:rsidR="00885FAF" w:rsidRPr="00D1155C">
        <w:fldChar w:fldCharType="end"/>
      </w:r>
      <w:r w:rsidRPr="00D1155C">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sidRPr="00D1155C">
        <w:t>referring</w:t>
      </w:r>
      <w:r w:rsidRPr="00D1155C">
        <w:t xml:space="preserve"> model elements. For writing bidirectional model transformations, which maintain consistency between two or more models, a </w:t>
      </w:r>
      <w:r w:rsidR="0021471B" w:rsidRPr="00D1155C">
        <w:t xml:space="preserve">special </w:t>
      </w:r>
      <w:r w:rsidRPr="00D1155C">
        <w:t>bidirectional model transformation language is particularly important, because it can help avoid the duplication that would result from writing each direction of the transformation separately</w:t>
      </w:r>
      <w:r w:rsidR="00607FBD" w:rsidRPr="00D1155C">
        <w:t xml:space="preserve"> </w:t>
      </w:r>
      <w:r w:rsidR="006F4045" w:rsidRPr="00D1155C">
        <w:fldChar w:fldCharType="begin"/>
      </w:r>
      <w:r w:rsidR="008560ED" w:rsidRPr="00D1155C">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D1155C">
        <w:fldChar w:fldCharType="separate"/>
      </w:r>
      <w:r w:rsidR="006F4045" w:rsidRPr="00D1155C">
        <w:t>(</w:t>
      </w:r>
      <w:hyperlink w:anchor="_ENREF_43" w:tooltip="Wikipedia, 2015 #10" w:history="1">
        <w:r w:rsidR="00CC7A2C" w:rsidRPr="00D1155C">
          <w:t>Wikipedia, 2015</w:t>
        </w:r>
      </w:hyperlink>
      <w:r w:rsidR="006F4045" w:rsidRPr="00D1155C">
        <w:t>)</w:t>
      </w:r>
      <w:r w:rsidR="006F4045" w:rsidRPr="00D1155C">
        <w:fldChar w:fldCharType="end"/>
      </w:r>
      <w:r w:rsidRPr="00D1155C">
        <w:t>.</w:t>
      </w:r>
    </w:p>
    <w:p w14:paraId="6766793B" w14:textId="7BDB60A2" w:rsidR="00630F19" w:rsidRPr="00D1155C" w:rsidRDefault="00630F19" w:rsidP="00D1155C">
      <w:pPr>
        <w:pStyle w:val="ITEABodyText"/>
      </w:pPr>
      <w:r w:rsidRPr="00D1155C">
        <w:t>Model transformations and languages for them ha</w:t>
      </w:r>
      <w:r w:rsidR="0084434D" w:rsidRPr="00D1155C">
        <w:t xml:space="preserve">ve been classified in many ways </w:t>
      </w:r>
      <w:r w:rsidR="006F4045" w:rsidRPr="00D1155C">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sidRPr="00D1155C">
        <w:instrText xml:space="preserve"> ADDIN EN.CITE </w:instrText>
      </w:r>
      <w:r w:rsidR="003C625E" w:rsidRPr="00D1155C">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sidRPr="00D1155C">
        <w:instrText xml:space="preserve"> ADDIN EN.CITE.DATA </w:instrText>
      </w:r>
      <w:r w:rsidR="003C625E" w:rsidRPr="00D1155C">
        <w:fldChar w:fldCharType="end"/>
      </w:r>
      <w:r w:rsidR="006F4045" w:rsidRPr="00D1155C">
        <w:fldChar w:fldCharType="separate"/>
      </w:r>
      <w:r w:rsidR="003C625E" w:rsidRPr="00D1155C">
        <w:t>(</w:t>
      </w:r>
      <w:hyperlink w:anchor="_ENREF_8" w:tooltip="Czarnecki, 2006 #4" w:history="1">
        <w:r w:rsidR="00CC7A2C" w:rsidRPr="00D1155C">
          <w:t>Czarnecki and Helsen, 2006</w:t>
        </w:r>
      </w:hyperlink>
      <w:r w:rsidR="003C625E" w:rsidRPr="00D1155C">
        <w:t xml:space="preserve">; </w:t>
      </w:r>
      <w:hyperlink w:anchor="_ENREF_30" w:tooltip="Mens, 2006 #15" w:history="1">
        <w:r w:rsidR="00CC7A2C" w:rsidRPr="00D1155C">
          <w:t>Mens and Van Gorp, 2006</w:t>
        </w:r>
      </w:hyperlink>
      <w:r w:rsidR="003C625E" w:rsidRPr="00D1155C">
        <w:t xml:space="preserve">; </w:t>
      </w:r>
      <w:hyperlink w:anchor="_ENREF_34" w:tooltip="Stevens, 2008 #8" w:history="1">
        <w:r w:rsidR="00CC7A2C" w:rsidRPr="00D1155C">
          <w:t>Stevens, 2008</w:t>
        </w:r>
      </w:hyperlink>
      <w:r w:rsidR="003C625E" w:rsidRPr="00D1155C">
        <w:t xml:space="preserve">; </w:t>
      </w:r>
      <w:hyperlink w:anchor="_ENREF_29" w:tooltip="Lúcio, 2014 #24" w:history="1">
        <w:r w:rsidR="00CC7A2C" w:rsidRPr="00D1155C">
          <w:t>Lúcio et al., 2014</w:t>
        </w:r>
      </w:hyperlink>
      <w:r w:rsidR="003C625E" w:rsidRPr="00D1155C">
        <w:t>)</w:t>
      </w:r>
      <w:r w:rsidR="006F4045" w:rsidRPr="00D1155C">
        <w:fldChar w:fldCharType="end"/>
      </w:r>
      <w:r w:rsidR="0084434D" w:rsidRPr="00D1155C">
        <w:t>.</w:t>
      </w:r>
      <w:r w:rsidRPr="00D1155C">
        <w:t xml:space="preserve"> </w:t>
      </w:r>
      <w:r w:rsidR="0084434D" w:rsidRPr="00D1155C">
        <w:t>Some</w:t>
      </w:r>
      <w:r w:rsidRPr="00D1155C">
        <w:t xml:space="preserve"> of the more common distinctions drawn are:</w:t>
      </w:r>
    </w:p>
    <w:p w14:paraId="6145ADB0" w14:textId="77777777" w:rsidR="00630F19" w:rsidRPr="00D1155C" w:rsidRDefault="00630F19" w:rsidP="00D1155C">
      <w:pPr>
        <w:pStyle w:val="ITEABodyText"/>
      </w:pPr>
    </w:p>
    <w:p w14:paraId="4925304C" w14:textId="4592A261" w:rsidR="00630F19" w:rsidRPr="00D1155C" w:rsidRDefault="00630F19" w:rsidP="00D1155C">
      <w:pPr>
        <w:pStyle w:val="ITEABodyText"/>
      </w:pPr>
      <w:r w:rsidRPr="00D1155C">
        <w:t xml:space="preserve">Number and type of </w:t>
      </w:r>
      <w:r w:rsidR="005A40C1" w:rsidRPr="00D1155C">
        <w:t>inputs and outputs:</w:t>
      </w:r>
    </w:p>
    <w:p w14:paraId="32BABB03" w14:textId="77777777" w:rsidR="00630F19" w:rsidRPr="00D1155C" w:rsidRDefault="00630F19" w:rsidP="00D1155C">
      <w:pPr>
        <w:pStyle w:val="ITEABodyText"/>
      </w:pPr>
      <w:r w:rsidRPr="00D1155C">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D1155C" w:rsidRDefault="00137D51" w:rsidP="00D1155C">
      <w:pPr>
        <w:pStyle w:val="ITEABodyText"/>
      </w:pPr>
      <w:r w:rsidRPr="00D1155C">
        <w:tab/>
      </w:r>
    </w:p>
    <w:p w14:paraId="1C0A8161" w14:textId="1BBE18C1" w:rsidR="00630F19" w:rsidRPr="00D1155C" w:rsidRDefault="00630F19" w:rsidP="00D1155C">
      <w:pPr>
        <w:pStyle w:val="ITEABodyText"/>
      </w:pPr>
      <w:r w:rsidRPr="00D1155C">
        <w:t>Endogenous versus exogenous</w:t>
      </w:r>
      <w:r w:rsidR="005A40C1" w:rsidRPr="00D1155C">
        <w:t>:</w:t>
      </w:r>
      <w:r w:rsidR="00137D51" w:rsidRPr="00D1155C">
        <w:tab/>
      </w:r>
    </w:p>
    <w:p w14:paraId="5A122B8C" w14:textId="577BA575" w:rsidR="00630F19" w:rsidRPr="00D1155C" w:rsidRDefault="00630F19" w:rsidP="00D1155C">
      <w:pPr>
        <w:pStyle w:val="ITEABodyText"/>
      </w:pPr>
      <w:r w:rsidRPr="00D1155C">
        <w:t xml:space="preserve">Endogenous transformations are transformations between models expressed in the same language. Exogenous transformations are transformations between models expressed using different languages </w:t>
      </w:r>
      <w:r w:rsidR="001032FF" w:rsidRPr="00D1155C">
        <w:fldChar w:fldCharType="begin"/>
      </w:r>
      <w:r w:rsidR="000D11A4" w:rsidRPr="00D1155C">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D1155C">
        <w:fldChar w:fldCharType="separate"/>
      </w:r>
      <w:r w:rsidR="001032FF" w:rsidRPr="00D1155C">
        <w:t>(</w:t>
      </w:r>
      <w:hyperlink w:anchor="_ENREF_30" w:tooltip="Mens, 2006 #15" w:history="1">
        <w:r w:rsidR="00CC7A2C" w:rsidRPr="00D1155C">
          <w:t>Mens and Van Gorp, 2006</w:t>
        </w:r>
      </w:hyperlink>
      <w:r w:rsidR="001032FF" w:rsidRPr="00D1155C">
        <w:t>)</w:t>
      </w:r>
      <w:r w:rsidR="001032FF" w:rsidRPr="00D1155C">
        <w:fldChar w:fldCharType="end"/>
      </w:r>
      <w:r w:rsidRPr="00D1155C">
        <w:t>. For example, in a process conforming to the OMG Model Driven Architecture, a platform-independent model might be transformed into a platform-specific model by an exogenous model transformation.</w:t>
      </w:r>
    </w:p>
    <w:p w14:paraId="061D7460" w14:textId="77777777" w:rsidR="00630F19" w:rsidRPr="00D1155C" w:rsidRDefault="00630F19" w:rsidP="00D1155C">
      <w:pPr>
        <w:pStyle w:val="ITEABodyText"/>
      </w:pPr>
    </w:p>
    <w:p w14:paraId="33064A89" w14:textId="44AF3718" w:rsidR="00630F19" w:rsidRPr="00D1155C" w:rsidRDefault="00630F19" w:rsidP="00D1155C">
      <w:pPr>
        <w:pStyle w:val="ITEABodyText"/>
      </w:pPr>
      <w:r w:rsidRPr="00D1155C">
        <w:t>Unidirectional versus bidirectional</w:t>
      </w:r>
      <w:r w:rsidR="005A40C1" w:rsidRPr="00D1155C">
        <w:t>:</w:t>
      </w:r>
    </w:p>
    <w:p w14:paraId="13664470" w14:textId="77777777" w:rsidR="00630F19" w:rsidRPr="00D1155C" w:rsidRDefault="00630F19" w:rsidP="00D1155C">
      <w:pPr>
        <w:pStyle w:val="ITEABodyText"/>
      </w:pPr>
      <w:r w:rsidRPr="00D1155C">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D1155C" w:rsidRDefault="00630F19" w:rsidP="00D1155C">
      <w:pPr>
        <w:pStyle w:val="ITEABodyText"/>
      </w:pPr>
      <w:r w:rsidRPr="00D1155C">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Pr="00D1155C" w:rsidRDefault="001C4A2F" w:rsidP="00D1155C">
      <w:pPr>
        <w:pStyle w:val="ITEABodyText"/>
      </w:pPr>
    </w:p>
    <w:p w14:paraId="36E4229A" w14:textId="2F0F2DAB" w:rsidR="00810C51" w:rsidRPr="00183FA4" w:rsidRDefault="00810C51" w:rsidP="00D1155C">
      <w:pPr>
        <w:pStyle w:val="ITEABodyText"/>
      </w:pPr>
      <w:r w:rsidRPr="00183FA4">
        <w:t>Horizontal vs Vertical Transformation:</w:t>
      </w:r>
    </w:p>
    <w:p w14:paraId="47B27735" w14:textId="0C5DF180" w:rsidR="00810C51" w:rsidRPr="00183FA4" w:rsidRDefault="00810C51" w:rsidP="00D1155C">
      <w:pPr>
        <w:pStyle w:val="ITEABodyText"/>
        <w:rPr>
          <w:rFonts w:eastAsiaTheme="minorHAnsi"/>
          <w:color w:val="auto"/>
          <w:spacing w:val="0"/>
          <w:lang w:val="en-US" w:eastAsia="en-US"/>
        </w:rPr>
      </w:pPr>
      <w:r w:rsidRPr="00183FA4">
        <w:rPr>
          <w:rFonts w:eastAsiaTheme="minorHAnsi"/>
          <w:color w:val="auto"/>
          <w:spacing w:val="0"/>
          <w:lang w:val="en-US" w:eastAsia="en-US"/>
        </w:rPr>
        <w:t xml:space="preserve">A </w:t>
      </w:r>
      <w:r w:rsidRPr="00183FA4">
        <w:rPr>
          <w:rFonts w:eastAsiaTheme="minorHAnsi"/>
          <w:i/>
          <w:iCs/>
          <w:color w:val="auto"/>
          <w:spacing w:val="0"/>
          <w:lang w:val="en-US" w:eastAsia="en-US"/>
        </w:rPr>
        <w:t xml:space="preserve">horizontal transformation </w:t>
      </w:r>
      <w:r w:rsidRPr="00183FA4">
        <w:rPr>
          <w:rFonts w:eastAsiaTheme="minorHAnsi"/>
          <w:color w:val="auto"/>
          <w:spacing w:val="0"/>
          <w:lang w:val="en-US" w:eastAsia="en-US"/>
        </w:rPr>
        <w:t xml:space="preserve">is a transformation where the source and target models reside at the same abstraction level (e.g. Platform independent or platform specific levels). Typical examples are </w:t>
      </w:r>
      <w:r w:rsidRPr="00183FA4">
        <w:rPr>
          <w:rFonts w:eastAsiaTheme="minorHAnsi"/>
          <w:i/>
          <w:iCs/>
          <w:color w:val="auto"/>
          <w:spacing w:val="0"/>
          <w:lang w:val="en-US" w:eastAsia="en-US"/>
        </w:rPr>
        <w:t xml:space="preserve">refactoring </w:t>
      </w:r>
      <w:r w:rsidRPr="00183FA4">
        <w:rPr>
          <w:rFonts w:eastAsiaTheme="minorHAnsi"/>
          <w:color w:val="auto"/>
          <w:spacing w:val="0"/>
          <w:lang w:val="en-US" w:eastAsia="en-US"/>
        </w:rPr>
        <w:t xml:space="preserve">(an endogenous transformation) and </w:t>
      </w:r>
      <w:r w:rsidRPr="00183FA4">
        <w:rPr>
          <w:rFonts w:eastAsiaTheme="minorHAnsi"/>
          <w:i/>
          <w:iCs/>
          <w:color w:val="auto"/>
          <w:spacing w:val="0"/>
          <w:lang w:val="en-US" w:eastAsia="en-US"/>
        </w:rPr>
        <w:t xml:space="preserve">migration </w:t>
      </w:r>
      <w:r w:rsidRPr="00183FA4">
        <w:rPr>
          <w:rFonts w:eastAsiaTheme="minorHAnsi"/>
          <w:color w:val="auto"/>
          <w:spacing w:val="0"/>
          <w:lang w:val="en-US" w:eastAsia="en-US"/>
        </w:rPr>
        <w:t xml:space="preserve">(an exogenous transformation). A </w:t>
      </w:r>
      <w:r w:rsidRPr="00183FA4">
        <w:rPr>
          <w:rFonts w:eastAsiaTheme="minorHAnsi"/>
          <w:i/>
          <w:iCs/>
          <w:color w:val="auto"/>
          <w:spacing w:val="0"/>
          <w:lang w:val="en-US" w:eastAsia="en-US"/>
        </w:rPr>
        <w:t xml:space="preserve">vertical transformation </w:t>
      </w:r>
      <w:r w:rsidRPr="00183FA4">
        <w:rPr>
          <w:rFonts w:eastAsiaTheme="minorHAnsi"/>
          <w:color w:val="auto"/>
          <w:spacing w:val="0"/>
          <w:lang w:val="en-US" w:eastAsia="en-US"/>
        </w:rPr>
        <w:t xml:space="preserve">is a transformation where the source and target models reside at different abstraction levels. A typical example is </w:t>
      </w:r>
      <w:r w:rsidRPr="00183FA4">
        <w:rPr>
          <w:rFonts w:eastAsiaTheme="minorHAnsi"/>
          <w:i/>
          <w:iCs/>
          <w:color w:val="auto"/>
          <w:spacing w:val="0"/>
          <w:lang w:val="en-US" w:eastAsia="en-US"/>
        </w:rPr>
        <w:t>refinement</w:t>
      </w:r>
      <w:r w:rsidRPr="00183FA4">
        <w:rPr>
          <w:rFonts w:eastAsiaTheme="minorHAnsi"/>
          <w:color w:val="auto"/>
          <w:spacing w:val="0"/>
          <w:lang w:val="en-US" w:eastAsia="en-US"/>
        </w:rPr>
        <w:t xml:space="preserve">, where a specification is gradually refined into a full-fledged implementation, by means of successive refinement steps that add more concrete details </w:t>
      </w:r>
      <w:r w:rsidR="001032FF" w:rsidRPr="00183FA4">
        <w:rPr>
          <w:rFonts w:eastAsiaTheme="minorHAnsi"/>
          <w:color w:val="auto"/>
          <w:spacing w:val="0"/>
          <w:lang w:val="en-US" w:eastAsia="en-US"/>
        </w:rPr>
        <w:fldChar w:fldCharType="begin"/>
      </w:r>
      <w:r w:rsidR="008560ED">
        <w:rPr>
          <w:rFonts w:eastAsiaTheme="minorHAnsi"/>
          <w:color w:val="auto"/>
          <w:spacing w:val="0"/>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eastAsiaTheme="minorHAnsi"/>
          <w:color w:val="auto"/>
          <w:spacing w:val="0"/>
          <w:lang w:val="en-US" w:eastAsia="en-US"/>
        </w:rPr>
        <w:fldChar w:fldCharType="separate"/>
      </w:r>
      <w:r w:rsidR="001032FF" w:rsidRPr="00183FA4">
        <w:rPr>
          <w:rFonts w:eastAsiaTheme="minorHAnsi"/>
          <w:noProof/>
          <w:color w:val="auto"/>
          <w:spacing w:val="0"/>
          <w:lang w:val="en-US" w:eastAsia="en-US"/>
        </w:rPr>
        <w:t>(</w:t>
      </w:r>
      <w:hyperlink w:anchor="_ENREF_44" w:tooltip="Wirth, 1971 #12" w:history="1">
        <w:r w:rsidR="00CC7A2C" w:rsidRPr="00183FA4">
          <w:rPr>
            <w:rFonts w:eastAsiaTheme="minorHAnsi"/>
            <w:noProof/>
            <w:color w:val="auto"/>
            <w:spacing w:val="0"/>
            <w:lang w:val="en-US" w:eastAsia="en-US"/>
          </w:rPr>
          <w:t>Wirth, 1971</w:t>
        </w:r>
      </w:hyperlink>
      <w:r w:rsidR="001032FF" w:rsidRPr="00183FA4">
        <w:rPr>
          <w:rFonts w:eastAsiaTheme="minorHAnsi"/>
          <w:noProof/>
          <w:color w:val="auto"/>
          <w:spacing w:val="0"/>
          <w:lang w:val="en-US" w:eastAsia="en-US"/>
        </w:rPr>
        <w:t xml:space="preserve">; </w:t>
      </w:r>
      <w:hyperlink w:anchor="_ENREF_3" w:tooltip="Back, 2012 #13" w:history="1">
        <w:r w:rsidR="00CC7A2C" w:rsidRPr="00183FA4">
          <w:rPr>
            <w:rFonts w:eastAsiaTheme="minorHAnsi"/>
            <w:noProof/>
            <w:color w:val="auto"/>
            <w:spacing w:val="0"/>
            <w:lang w:val="en-US" w:eastAsia="en-US"/>
          </w:rPr>
          <w:t>Back and Wright, 2012</w:t>
        </w:r>
      </w:hyperlink>
      <w:r w:rsidR="001032FF" w:rsidRPr="00183FA4">
        <w:rPr>
          <w:rFonts w:eastAsiaTheme="minorHAnsi"/>
          <w:noProof/>
          <w:color w:val="auto"/>
          <w:spacing w:val="0"/>
          <w:lang w:val="en-US" w:eastAsia="en-US"/>
        </w:rPr>
        <w:t>)</w:t>
      </w:r>
      <w:r w:rsidR="001032FF" w:rsidRPr="00183FA4">
        <w:rPr>
          <w:rFonts w:eastAsiaTheme="minorHAnsi"/>
          <w:color w:val="auto"/>
          <w:spacing w:val="0"/>
          <w:lang w:val="en-US" w:eastAsia="en-US"/>
        </w:rPr>
        <w:fldChar w:fldCharType="end"/>
      </w:r>
      <w:r w:rsidRPr="00183FA4">
        <w:rPr>
          <w:rFonts w:eastAsiaTheme="minorHAnsi"/>
          <w:color w:val="auto"/>
          <w:spacing w:val="0"/>
          <w:lang w:val="en-US" w:eastAsia="en-US"/>
        </w:rPr>
        <w:t>.</w:t>
      </w:r>
    </w:p>
    <w:p w14:paraId="7DB6F6A2" w14:textId="77777777" w:rsidR="00810C51" w:rsidRPr="00183FA4" w:rsidRDefault="00810C51" w:rsidP="00D1155C">
      <w:pPr>
        <w:pStyle w:val="ITEABodyText"/>
        <w:rPr>
          <w:rFonts w:eastAsiaTheme="minorHAnsi"/>
          <w:color w:val="000000"/>
          <w:spacing w:val="0"/>
          <w:lang w:val="en-US" w:eastAsia="en-US"/>
        </w:rPr>
      </w:pPr>
    </w:p>
    <w:p w14:paraId="38B378D1" w14:textId="3B4B4CD4" w:rsidR="00810C51" w:rsidRPr="00183FA4" w:rsidRDefault="001032FF" w:rsidP="00D1155C">
      <w:pPr>
        <w:pStyle w:val="ITEABodyText"/>
        <w:rPr>
          <w:rFonts w:eastAsiaTheme="minorHAnsi"/>
          <w:color w:val="000000"/>
          <w:spacing w:val="0"/>
          <w:lang w:val="en-US" w:eastAsia="en-US"/>
        </w:rPr>
      </w:pPr>
      <w:r w:rsidRPr="00183FA4">
        <w:rPr>
          <w:rFonts w:eastAsiaTheme="minorHAnsi"/>
          <w:color w:val="auto"/>
          <w:spacing w:val="0"/>
          <w:lang w:val="en-US" w:eastAsia="en-US"/>
        </w:rPr>
        <w:fldChar w:fldCharType="begin"/>
      </w:r>
      <w:r w:rsidRPr="00183FA4">
        <w:rPr>
          <w:rFonts w:eastAsiaTheme="minorHAnsi"/>
          <w:color w:val="auto"/>
          <w:spacing w:val="0"/>
          <w:lang w:val="en-US" w:eastAsia="en-US"/>
        </w:rPr>
        <w:instrText xml:space="preserve"> REF _Ref425425927 \h </w:instrText>
      </w:r>
      <w:r w:rsidR="00183FA4">
        <w:rPr>
          <w:rFonts w:eastAsiaTheme="minorHAnsi"/>
          <w:color w:val="auto"/>
          <w:spacing w:val="0"/>
          <w:lang w:val="en-US" w:eastAsia="en-US"/>
        </w:rPr>
        <w:instrText xml:space="preserve"> \* MERGEFORMAT </w:instrText>
      </w:r>
      <w:r w:rsidRPr="00183FA4">
        <w:rPr>
          <w:rFonts w:eastAsiaTheme="minorHAnsi"/>
          <w:color w:val="auto"/>
          <w:spacing w:val="0"/>
          <w:lang w:val="en-US" w:eastAsia="en-US"/>
        </w:rPr>
      </w:r>
      <w:r w:rsidRPr="00183FA4">
        <w:rPr>
          <w:rFonts w:eastAsiaTheme="minorHAnsi"/>
          <w:color w:val="auto"/>
          <w:spacing w:val="0"/>
          <w:lang w:val="en-US" w:eastAsia="en-US"/>
        </w:rPr>
        <w:fldChar w:fldCharType="separate"/>
      </w:r>
      <w:r w:rsidR="00D86DB7" w:rsidRPr="00D86DB7">
        <w:rPr>
          <w:color w:val="auto"/>
          <w:szCs w:val="28"/>
        </w:rPr>
        <w:t xml:space="preserve">Table </w:t>
      </w:r>
      <w:r w:rsidR="00D86DB7" w:rsidRPr="00D86DB7">
        <w:rPr>
          <w:noProof/>
          <w:color w:val="auto"/>
          <w:szCs w:val="28"/>
        </w:rPr>
        <w:t>1</w:t>
      </w:r>
      <w:r w:rsidRPr="00183FA4">
        <w:rPr>
          <w:rFonts w:eastAsiaTheme="minorHAnsi"/>
          <w:color w:val="auto"/>
          <w:spacing w:val="0"/>
          <w:lang w:val="en-US" w:eastAsia="en-US"/>
        </w:rPr>
        <w:fldChar w:fldCharType="end"/>
      </w:r>
      <w:r w:rsidR="00810C51" w:rsidRPr="00183FA4">
        <w:rPr>
          <w:rFonts w:eastAsiaTheme="minorHAnsi"/>
          <w:color w:val="auto"/>
          <w:spacing w:val="0"/>
          <w:lang w:val="en-US" w:eastAsia="en-US"/>
        </w:rPr>
        <w:t xml:space="preserve"> illustrates </w:t>
      </w:r>
      <w:r w:rsidR="00810C51" w:rsidRPr="00183FA4">
        <w:rPr>
          <w:rFonts w:eastAsiaTheme="minorHAnsi"/>
          <w:color w:val="000000"/>
          <w:spacing w:val="0"/>
          <w:lang w:val="en-US" w:eastAsia="en-US"/>
        </w:rPr>
        <w:t xml:space="preserve">that the dimensions </w:t>
      </w:r>
      <w:r w:rsidR="00810C51" w:rsidRPr="00183FA4">
        <w:rPr>
          <w:rFonts w:eastAsiaTheme="minorHAnsi"/>
          <w:i/>
          <w:iCs/>
          <w:color w:val="000000"/>
          <w:spacing w:val="0"/>
          <w:lang w:val="en-US" w:eastAsia="en-US"/>
        </w:rPr>
        <w:t xml:space="preserve">horizontal versus vertical </w:t>
      </w:r>
      <w:r w:rsidR="00810C51" w:rsidRPr="00183FA4">
        <w:rPr>
          <w:rFonts w:eastAsiaTheme="minorHAnsi"/>
          <w:color w:val="000000"/>
          <w:spacing w:val="0"/>
          <w:lang w:val="en-US" w:eastAsia="en-US"/>
        </w:rPr>
        <w:t xml:space="preserve">and </w:t>
      </w:r>
      <w:r w:rsidR="00810C51" w:rsidRPr="00183FA4">
        <w:rPr>
          <w:rFonts w:eastAsiaTheme="minorHAnsi"/>
          <w:i/>
          <w:iCs/>
          <w:color w:val="000000"/>
          <w:spacing w:val="0"/>
          <w:lang w:val="en-US" w:eastAsia="en-US"/>
        </w:rPr>
        <w:t xml:space="preserve">endogenous versus exogenous </w:t>
      </w:r>
      <w:r w:rsidR="00810C51" w:rsidRPr="00183FA4">
        <w:rPr>
          <w:rFonts w:eastAsiaTheme="minorHAnsi"/>
          <w:color w:val="000000"/>
          <w:spacing w:val="0"/>
          <w:lang w:val="en-US" w:eastAsia="en-US"/>
        </w:rPr>
        <w:t xml:space="preserve">are truly orthogonal, by giving a concrete example of all possible combinations. As a clarification for the </w:t>
      </w:r>
      <w:r w:rsidR="00810C51" w:rsidRPr="00183FA4">
        <w:rPr>
          <w:rFonts w:eastAsiaTheme="minorHAnsi"/>
          <w:i/>
          <w:iCs/>
          <w:color w:val="000000"/>
          <w:spacing w:val="0"/>
          <w:lang w:val="en-US" w:eastAsia="en-US"/>
        </w:rPr>
        <w:t xml:space="preserve">Formal refinement </w:t>
      </w:r>
      <w:r w:rsidR="00810C51" w:rsidRPr="00183FA4">
        <w:rPr>
          <w:rFonts w:eastAsiaTheme="minorHAnsi"/>
          <w:color w:val="000000"/>
          <w:spacing w:val="0"/>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00D86DB7">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0EAB4450" w:rsidR="00E42319" w:rsidRPr="00183FA4" w:rsidRDefault="00E42319" w:rsidP="00D1155C">
      <w:pPr>
        <w:pStyle w:val="ITEABodyText"/>
        <w:rPr>
          <w:rFonts w:eastAsiaTheme="minorHAnsi"/>
          <w:lang w:val="en-US" w:eastAsia="en-US"/>
        </w:rPr>
      </w:pPr>
      <w:r w:rsidRPr="00183FA4">
        <w:rPr>
          <w:rFonts w:eastAsiaTheme="minorHAnsi"/>
          <w:lang w:val="en-US" w:eastAsia="en-US"/>
        </w:rPr>
        <w:t xml:space="preserve">Syntactic </w:t>
      </w:r>
      <w:r w:rsidR="00D1155C">
        <w:rPr>
          <w:rFonts w:eastAsiaTheme="minorHAnsi"/>
          <w:lang w:val="en-US" w:eastAsia="en-US"/>
        </w:rPr>
        <w:t>versus semantic transformations:</w:t>
      </w:r>
    </w:p>
    <w:p w14:paraId="6F63F0EA" w14:textId="0CAAB93D" w:rsidR="00810C51" w:rsidRPr="00183FA4" w:rsidRDefault="00E42319" w:rsidP="00D1155C">
      <w:pPr>
        <w:pStyle w:val="ITEABodyText"/>
      </w:pPr>
      <w:r w:rsidRPr="00183FA4">
        <w:rPr>
          <w:rFonts w:eastAsiaTheme="minorHAnsi"/>
          <w:lang w:val="en-US" w:eastAsia="en-US"/>
        </w:rPr>
        <w:t xml:space="preserve">A final distinction can be made between model transformations that merely transform the syntax, and more sophisticated transformations that also take the semantics of the model into account. As an example of syntactical transformation, consider a parser that transforms the concrete syntax of a program (resp. model) in some programming (resp. modeling language) into an abstract syntax. The abstract syntax is then used as the internal representation of the program (resp. model) on which more complex semantic transformations (e.g. refactoring or optimization) can be applied. Also when we want to import </w:t>
      </w:r>
      <w:r w:rsidR="00DC682B">
        <w:rPr>
          <w:rFonts w:eastAsiaTheme="minorHAnsi"/>
          <w:lang w:val="en-US" w:eastAsia="en-US"/>
        </w:rPr>
        <w:t>or</w:t>
      </w:r>
      <w:r w:rsidR="00DC682B" w:rsidRPr="00183FA4">
        <w:rPr>
          <w:rFonts w:eastAsiaTheme="minorHAnsi"/>
          <w:lang w:val="en-US" w:eastAsia="en-US"/>
        </w:rPr>
        <w:t xml:space="preserve"> </w:t>
      </w:r>
      <w:r w:rsidRPr="00183FA4">
        <w:rPr>
          <w:rFonts w:eastAsiaTheme="minorHAnsi"/>
          <w:lang w:val="en-US" w:eastAsia="en-US"/>
        </w:rPr>
        <w:t>export our models in a specific format, a syntactical transformation is needed.</w:t>
      </w:r>
    </w:p>
    <w:p w14:paraId="7820B092" w14:textId="5F3A0B28" w:rsidR="00C328C0" w:rsidRDefault="004D1DED" w:rsidP="00EB4601">
      <w:pPr>
        <w:pStyle w:val="ITEAHeading1"/>
      </w:pPr>
      <w:bookmarkStart w:id="31" w:name="_Toc430172007"/>
      <w:r>
        <w:lastRenderedPageBreak/>
        <w:t>Transformation Languages</w:t>
      </w:r>
      <w:r w:rsidR="00BE0E02">
        <w:t>, Tools, and Technologies</w:t>
      </w:r>
      <w:bookmarkEnd w:id="31"/>
    </w:p>
    <w:p w14:paraId="1101836B" w14:textId="51422733" w:rsidR="00EB4601" w:rsidRPr="00D1155C" w:rsidRDefault="00EB4601" w:rsidP="00D1155C">
      <w:pPr>
        <w:pStyle w:val="ITEABodyText"/>
      </w:pPr>
      <w:r w:rsidRPr="00D1155C">
        <w:t>In this section the state of the art technologies are reviewed for model transformation, their tools, and languages</w:t>
      </w:r>
      <w:r w:rsidR="009606F1" w:rsidRPr="00D1155C">
        <w:t xml:space="preserve"> </w:t>
      </w:r>
      <w:r w:rsidR="009606F1" w:rsidRPr="00D1155C">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sidRPr="00D1155C">
        <w:instrText xml:space="preserve"> ADDIN EN.CITE </w:instrText>
      </w:r>
      <w:r w:rsidR="00633D6E" w:rsidRPr="00D1155C">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sidRPr="00D1155C">
        <w:instrText xml:space="preserve"> ADDIN EN.CITE.DATA </w:instrText>
      </w:r>
      <w:r w:rsidR="00633D6E" w:rsidRPr="00D1155C">
        <w:fldChar w:fldCharType="end"/>
      </w:r>
      <w:r w:rsidR="009606F1" w:rsidRPr="00D1155C">
        <w:fldChar w:fldCharType="separate"/>
      </w:r>
      <w:r w:rsidR="00483D8B" w:rsidRPr="00D1155C">
        <w:t>(</w:t>
      </w:r>
      <w:hyperlink w:anchor="_ENREF_7" w:tooltip="Czarnecki, 2003 #33" w:history="1">
        <w:r w:rsidR="00CC7A2C" w:rsidRPr="00D1155C">
          <w:t>Czarnecki and Helsen, 2003</w:t>
        </w:r>
      </w:hyperlink>
      <w:r w:rsidR="00483D8B" w:rsidRPr="00D1155C">
        <w:t xml:space="preserve">; </w:t>
      </w:r>
      <w:hyperlink w:anchor="_ENREF_30" w:tooltip="Mens, 2006 #15" w:history="1">
        <w:r w:rsidR="00CC7A2C" w:rsidRPr="00D1155C">
          <w:t>Mens and Van Gorp, 2006</w:t>
        </w:r>
      </w:hyperlink>
      <w:r w:rsidR="00483D8B" w:rsidRPr="00D1155C">
        <w:t xml:space="preserve">; </w:t>
      </w:r>
      <w:hyperlink w:anchor="_ENREF_19" w:tooltip="Huber, 2008 #34" w:history="1">
        <w:r w:rsidR="00CC7A2C" w:rsidRPr="00D1155C">
          <w:t>Huber, 2008</w:t>
        </w:r>
      </w:hyperlink>
      <w:r w:rsidR="00483D8B" w:rsidRPr="00D1155C">
        <w:t xml:space="preserve">; </w:t>
      </w:r>
      <w:hyperlink w:anchor="_ENREF_29" w:tooltip="Lúcio, 2014 #24" w:history="1">
        <w:r w:rsidR="00CC7A2C" w:rsidRPr="00D1155C">
          <w:t>Lúcio et al., 2014</w:t>
        </w:r>
      </w:hyperlink>
      <w:r w:rsidR="00483D8B" w:rsidRPr="00D1155C">
        <w:t>)</w:t>
      </w:r>
      <w:r w:rsidR="009606F1" w:rsidRPr="00D1155C">
        <w:fldChar w:fldCharType="end"/>
      </w:r>
      <w:r w:rsidRPr="00D1155C">
        <w:t xml:space="preserve">. </w:t>
      </w:r>
    </w:p>
    <w:p w14:paraId="372F5E2A" w14:textId="77777777" w:rsidR="00EB4601" w:rsidRPr="00D1155C" w:rsidRDefault="00EB4601" w:rsidP="00EB4601">
      <w:pPr>
        <w:pStyle w:val="ITEABodyText"/>
        <w:rPr>
          <w:b/>
          <w:sz w:val="22"/>
          <w:szCs w:val="28"/>
          <w:lang w:eastAsia="en-US"/>
        </w:rPr>
      </w:pPr>
    </w:p>
    <w:p w14:paraId="3F5A0964" w14:textId="77777777" w:rsidR="002C30F3" w:rsidRPr="00D1155C" w:rsidRDefault="002C30F3" w:rsidP="00D1155C">
      <w:pPr>
        <w:pStyle w:val="ITEABodyText"/>
        <w:rPr>
          <w:b/>
        </w:rPr>
      </w:pPr>
      <w:r w:rsidRPr="00D1155C">
        <w:rPr>
          <w:b/>
        </w:rPr>
        <w:t>ATL:</w:t>
      </w:r>
    </w:p>
    <w:p w14:paraId="7C2711CC" w14:textId="06026BC5" w:rsidR="002C30F3" w:rsidRPr="00D1155C" w:rsidRDefault="00F436E1" w:rsidP="00D1155C">
      <w:pPr>
        <w:pStyle w:val="ITEABodyText"/>
      </w:pPr>
      <w:r w:rsidRPr="00D1155C">
        <w:t>ATL</w:t>
      </w:r>
      <w:r w:rsidR="002C30F3" w:rsidRPr="00D1155C">
        <w:t xml:space="preserve"> </w:t>
      </w:r>
      <w:r w:rsidRPr="00D1155C">
        <w:t>Transformation Language</w:t>
      </w:r>
      <w:r w:rsidR="006F4045" w:rsidRPr="00D1155C">
        <w:t xml:space="preserve"> </w:t>
      </w:r>
      <w:r w:rsidR="006F4045" w:rsidRPr="00D1155C">
        <w:fldChar w:fldCharType="begin"/>
      </w:r>
      <w:r w:rsidR="008560ED" w:rsidRPr="00D1155C">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6F4045" w:rsidRPr="00D1155C">
        <w:fldChar w:fldCharType="separate"/>
      </w:r>
      <w:r w:rsidR="006F4045" w:rsidRPr="00D1155C">
        <w:t>(</w:t>
      </w:r>
      <w:hyperlink w:anchor="_ENREF_21" w:tooltip="Jouault, 2006 #1" w:history="1">
        <w:r w:rsidR="00CC7A2C" w:rsidRPr="00D1155C">
          <w:t>Jouault et al., 2006</w:t>
        </w:r>
      </w:hyperlink>
      <w:r w:rsidR="006F4045" w:rsidRPr="00D1155C">
        <w:t>)</w:t>
      </w:r>
      <w:r w:rsidR="006F4045" w:rsidRPr="00D1155C">
        <w:fldChar w:fldCharType="end"/>
      </w:r>
      <w:r w:rsidR="002C30F3" w:rsidRPr="00D1155C">
        <w:t xml:space="preserve"> is a model transformation language and toolkit developed and maintained by OBEO and INRIA-AtlanMod</w:t>
      </w:r>
      <w:r w:rsidR="006F4045" w:rsidRPr="00D1155C">
        <w:t xml:space="preserve"> </w:t>
      </w:r>
      <w:r w:rsidR="006F4045" w:rsidRPr="00D1155C">
        <w:fldChar w:fldCharType="begin"/>
      </w:r>
      <w:r w:rsidR="008560ED" w:rsidRPr="00D1155C">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006F4045" w:rsidRPr="00D1155C">
        <w:fldChar w:fldCharType="separate"/>
      </w:r>
      <w:r w:rsidR="006F4045" w:rsidRPr="00D1155C">
        <w:t>(</w:t>
      </w:r>
      <w:hyperlink w:anchor="_ENREF_8" w:tooltip="Czarnecki, 2006 #4" w:history="1">
        <w:r w:rsidR="00CC7A2C" w:rsidRPr="00D1155C">
          <w:t>Czarnecki and Helsen, 2006</w:t>
        </w:r>
      </w:hyperlink>
      <w:r w:rsidR="006F4045" w:rsidRPr="00D1155C">
        <w:t>)</w:t>
      </w:r>
      <w:r w:rsidR="006F4045" w:rsidRPr="00D1155C">
        <w:fldChar w:fldCharType="end"/>
      </w:r>
      <w:r w:rsidR="002C30F3" w:rsidRPr="00D1155C">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D1155C">
        <w:t>Modelling</w:t>
      </w:r>
      <w:r w:rsidR="002C30F3" w:rsidRPr="00D1155C">
        <w:t xml:space="preserve"> Project (EMP).</w:t>
      </w:r>
    </w:p>
    <w:p w14:paraId="1EAEB5E3" w14:textId="01E2C276" w:rsidR="002C30F3" w:rsidRPr="00D1155C" w:rsidRDefault="002C30F3" w:rsidP="00D1155C">
      <w:pPr>
        <w:pStyle w:val="ITEABodyText"/>
      </w:pPr>
      <w:r w:rsidRPr="00D1155C">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D1155C" w:rsidRDefault="00550277" w:rsidP="00D1155C">
      <w:pPr>
        <w:pStyle w:val="ITEABodyText"/>
      </w:pPr>
      <w:r w:rsidRPr="00D1155C">
        <w:t>Janus Transformation Language (</w:t>
      </w:r>
      <w:r w:rsidR="000B5C17" w:rsidRPr="00D1155C">
        <w:t>JTL</w:t>
      </w:r>
      <w:r w:rsidRPr="00D1155C">
        <w:t>)</w:t>
      </w:r>
      <w:r w:rsidR="000B5C17" w:rsidRPr="00D1155C">
        <w:t xml:space="preserve"> is a bidirectional model transformation language specifically designed to support non-bijective transformations and change propagation </w:t>
      </w:r>
      <w:r w:rsidRPr="00D1155C">
        <w:fldChar w:fldCharType="begin"/>
      </w:r>
      <w:r w:rsidR="008560ED" w:rsidRPr="00D1155C">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D1155C">
        <w:fldChar w:fldCharType="separate"/>
      </w:r>
      <w:r w:rsidRPr="00D1155C">
        <w:t>(</w:t>
      </w:r>
      <w:hyperlink w:anchor="_ENREF_6" w:tooltip="Cicchetti, 2011 #6" w:history="1">
        <w:r w:rsidR="00CC7A2C" w:rsidRPr="00D1155C">
          <w:t>Cicchetti et al., 2011</w:t>
        </w:r>
      </w:hyperlink>
      <w:r w:rsidRPr="00D1155C">
        <w:t>)</w:t>
      </w:r>
      <w:r w:rsidRPr="00D1155C">
        <w:fldChar w:fldCharType="end"/>
      </w:r>
      <w:r w:rsidR="000B5C17" w:rsidRPr="00D1155C">
        <w:t>. In Model Driven Engineering</w:t>
      </w:r>
      <w:r w:rsidR="00DC682B" w:rsidRPr="00D1155C">
        <w:t>,</w:t>
      </w:r>
      <w:r w:rsidR="000B5C17" w:rsidRPr="00D1155C">
        <w:t xml:space="preserve"> bidirectional transformations are considered as core ingredient</w:t>
      </w:r>
      <w:r w:rsidR="00DC682B" w:rsidRPr="00D1155C">
        <w:t>s</w:t>
      </w:r>
      <w:r w:rsidR="000B5C17" w:rsidRPr="00D1155C">
        <w:t xml:space="preserve">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D1155C" w:rsidRDefault="000B5C17" w:rsidP="00D1155C">
      <w:pPr>
        <w:pStyle w:val="ITEABodyText"/>
      </w:pPr>
      <w:r w:rsidRPr="00D1155C">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D1155C" w:rsidRDefault="000B5C17" w:rsidP="00D1155C">
      <w:pPr>
        <w:pStyle w:val="ITEABodyText"/>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D1155C">
      <w:pPr>
        <w:pStyle w:val="ITEABodyText"/>
        <w:rPr>
          <w:lang w:bidi="fa-IR"/>
        </w:rPr>
      </w:pPr>
      <w:r w:rsidRPr="00183FA4">
        <w:rPr>
          <w:lang w:bidi="fa-IR"/>
        </w:rPr>
        <w:t xml:space="preserve">Epsilon family </w:t>
      </w:r>
      <w:r w:rsidR="00183FA4" w:rsidRPr="00183FA4">
        <w:rPr>
          <w:lang w:bidi="fa-IR"/>
        </w:rPr>
        <w:fldChar w:fldCharType="begin"/>
      </w:r>
      <w:r w:rsidR="008560ED">
        <w:rPr>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lang w:bidi="fa-IR"/>
        </w:rPr>
        <w:fldChar w:fldCharType="separate"/>
      </w:r>
      <w:r w:rsidR="00183FA4" w:rsidRPr="00183FA4">
        <w:rPr>
          <w:noProof/>
          <w:lang w:bidi="fa-IR"/>
        </w:rPr>
        <w:t>(</w:t>
      </w:r>
      <w:hyperlink w:anchor="_ENREF_23" w:tooltip="Kolovos, 2006 #2" w:history="1">
        <w:r w:rsidR="00CC7A2C" w:rsidRPr="00183FA4">
          <w:rPr>
            <w:noProof/>
            <w:lang w:bidi="fa-IR"/>
          </w:rPr>
          <w:t>Kolovos et al., 2006</w:t>
        </w:r>
      </w:hyperlink>
      <w:r w:rsidR="00183FA4" w:rsidRPr="00183FA4">
        <w:rPr>
          <w:noProof/>
          <w:lang w:bidi="fa-IR"/>
        </w:rPr>
        <w:t>)</w:t>
      </w:r>
      <w:r w:rsidR="00183FA4" w:rsidRPr="00183FA4">
        <w:rPr>
          <w:lang w:bidi="fa-IR"/>
        </w:rPr>
        <w:fldChar w:fldCharType="end"/>
      </w:r>
      <w:r w:rsidRPr="00183FA4">
        <w:rPr>
          <w:lang w:bidi="fa-IR"/>
        </w:rPr>
        <w:t xml:space="preserve"> is a model management platform that provides transformation languages for model-to-model, model-to-text, update-in-place, migration and model merging transformations. </w:t>
      </w:r>
      <w:r w:rsidR="00BE5984" w:rsidRPr="00183FA4">
        <w:rPr>
          <w:lang w:bidi="fa-IR"/>
        </w:rPr>
        <w:t>Epsilon Transformation Language (</w:t>
      </w:r>
      <w:r w:rsidR="00566DFD" w:rsidRPr="00183FA4">
        <w:rPr>
          <w:lang w:bidi="fa-IR"/>
        </w:rPr>
        <w:t>ETL</w:t>
      </w:r>
      <w:r w:rsidR="00BE5984" w:rsidRPr="00183FA4">
        <w:rPr>
          <w:lang w:bidi="fa-IR"/>
        </w:rPr>
        <w:t>)</w:t>
      </w:r>
      <w:r w:rsidR="00183FA4" w:rsidRPr="00183FA4">
        <w:rPr>
          <w:lang w:bidi="fa-IR"/>
        </w:rPr>
        <w:t xml:space="preserve"> </w:t>
      </w:r>
      <w:r w:rsidR="00183FA4" w:rsidRPr="00183FA4">
        <w:rPr>
          <w:lang w:bidi="fa-IR"/>
        </w:rPr>
        <w:fldChar w:fldCharType="begin"/>
      </w:r>
      <w:r w:rsidR="008560ED">
        <w:rPr>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lang w:bidi="fa-IR"/>
        </w:rPr>
        <w:fldChar w:fldCharType="separate"/>
      </w:r>
      <w:r w:rsidR="00183FA4" w:rsidRPr="00183FA4">
        <w:rPr>
          <w:noProof/>
          <w:lang w:bidi="fa-IR"/>
        </w:rPr>
        <w:t>(</w:t>
      </w:r>
      <w:hyperlink w:anchor="_ENREF_24" w:tooltip="Kolovos, 2008 #3" w:history="1">
        <w:r w:rsidR="00CC7A2C" w:rsidRPr="00183FA4">
          <w:rPr>
            <w:noProof/>
            <w:lang w:bidi="fa-IR"/>
          </w:rPr>
          <w:t>Kolovos et al., 2008</w:t>
        </w:r>
      </w:hyperlink>
      <w:r w:rsidR="00183FA4" w:rsidRPr="00183FA4">
        <w:rPr>
          <w:noProof/>
          <w:lang w:bidi="fa-IR"/>
        </w:rPr>
        <w:t>)</w:t>
      </w:r>
      <w:r w:rsidR="00183FA4" w:rsidRPr="00183FA4">
        <w:rPr>
          <w:lang w:bidi="fa-IR"/>
        </w:rPr>
        <w:fldChar w:fldCharType="end"/>
      </w:r>
      <w:r w:rsidR="00566DFD" w:rsidRPr="00183FA4">
        <w:rPr>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D1155C">
      <w:pPr>
        <w:pStyle w:val="ITEABodyText"/>
        <w:rPr>
          <w:lang w:bidi="fa-IR"/>
        </w:rPr>
      </w:pPr>
      <w:r w:rsidRPr="00183FA4">
        <w:rPr>
          <w:lang w:bidi="fa-IR"/>
        </w:rPr>
        <w:t xml:space="preserve">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w:t>
      </w:r>
      <w:r w:rsidRPr="00183FA4">
        <w:rPr>
          <w:lang w:bidi="fa-IR"/>
        </w:rPr>
        <w:lastRenderedPageBreak/>
        <w:t>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432CCEDE" w:rsidR="00BE5555" w:rsidRDefault="00BE5555" w:rsidP="00D1155C">
      <w:pPr>
        <w:pStyle w:val="ITEABodyText"/>
        <w:rPr>
          <w:lang w:bidi="fa-IR"/>
        </w:rPr>
      </w:pPr>
      <w:r w:rsidRPr="00183FA4">
        <w:rPr>
          <w:lang w:bidi="fa-IR"/>
        </w:rPr>
        <w:t xml:space="preserve">The Kermeta language was initiated by Franck Fleurey in 2005 within the Triskell team of IRISA (gathering researchers of the INRIA, CNRS, INSA and the University of Rennes </w:t>
      </w:r>
      <w:r w:rsidR="00183FA4">
        <w:rPr>
          <w:lang w:bidi="fa-IR"/>
        </w:rPr>
        <w:fldChar w:fldCharType="begin"/>
      </w:r>
      <w:r w:rsidR="008560ED">
        <w:rPr>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lang w:bidi="fa-IR"/>
        </w:rPr>
        <w:fldChar w:fldCharType="separate"/>
      </w:r>
      <w:r w:rsidR="00183FA4">
        <w:rPr>
          <w:noProof/>
          <w:lang w:bidi="fa-IR"/>
        </w:rPr>
        <w:t>(</w:t>
      </w:r>
      <w:hyperlink w:anchor="_ENREF_15" w:tooltip="Fleurey, 2006 #7" w:history="1">
        <w:r w:rsidR="00CC7A2C">
          <w:rPr>
            <w:noProof/>
            <w:lang w:bidi="fa-IR"/>
          </w:rPr>
          <w:t>Fleurey et al., 2006</w:t>
        </w:r>
      </w:hyperlink>
      <w:r w:rsidR="00183FA4">
        <w:rPr>
          <w:noProof/>
          <w:lang w:bidi="fa-IR"/>
        </w:rPr>
        <w:t>)</w:t>
      </w:r>
      <w:r w:rsidR="00183FA4">
        <w:rPr>
          <w:lang w:bidi="fa-IR"/>
        </w:rPr>
        <w:fldChar w:fldCharType="end"/>
      </w:r>
      <w:r w:rsidRPr="00183FA4">
        <w:rPr>
          <w:lang w:bidi="fa-IR"/>
        </w:rPr>
        <w:t>). The Kermeta language borrows concepts from languages such</w:t>
      </w:r>
      <w:r w:rsidR="00D31901">
        <w:rPr>
          <w:lang w:bidi="fa-IR"/>
        </w:rPr>
        <w:t xml:space="preserve"> as </w:t>
      </w:r>
      <w:r w:rsidRPr="00183FA4">
        <w:rPr>
          <w:lang w:bidi="fa-IR"/>
        </w:rPr>
        <w:t>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5B68630A" w14:textId="77777777" w:rsidR="00D1155C" w:rsidRPr="00183FA4" w:rsidRDefault="00D1155C" w:rsidP="00D1155C">
      <w:pPr>
        <w:pStyle w:val="ITEABodyText"/>
        <w:rPr>
          <w:lang w:bidi="fa-IR"/>
        </w:rPr>
      </w:pPr>
    </w:p>
    <w:p w14:paraId="674CB1A6" w14:textId="148A7DFC" w:rsidR="00D01B39" w:rsidRPr="00183FA4" w:rsidRDefault="00BE5984" w:rsidP="00D1155C">
      <w:pPr>
        <w:pStyle w:val="ITEABodyText"/>
      </w:pPr>
      <w:r w:rsidRPr="00183FA4">
        <w:rPr>
          <w:lang w:bidi="fa-IR"/>
        </w:rPr>
        <w:t>Kermeta is a general purpose modelling and programming language</w:t>
      </w:r>
      <w:r w:rsidR="00A30406" w:rsidRPr="00183FA4">
        <w:rPr>
          <w:lang w:bidi="fa-IR"/>
        </w:rPr>
        <w:t xml:space="preserve"> for metamodel engineering</w:t>
      </w:r>
      <w:r w:rsidRPr="00183FA4">
        <w:rPr>
          <w:lang w:bidi="fa-IR"/>
        </w:rPr>
        <w:t xml:space="preserve"> which is also able to perform model transformations. </w:t>
      </w:r>
      <w:r w:rsidR="00D01B39" w:rsidRPr="00183FA4">
        <w:t xml:space="preserve">It fills the gap </w:t>
      </w:r>
      <w:r w:rsidR="00C83178" w:rsidRPr="00183FA4">
        <w:t>of</w:t>
      </w:r>
      <w:r w:rsidR="00D01B39" w:rsidRPr="00183FA4">
        <w:t xml:space="preserve"> MOF which defines only the structure of meta-models, by adding a way to specify static semantic (similar to OCL</w:t>
      </w:r>
      <w:r w:rsidR="00183FA4">
        <w:t xml:space="preserve"> </w:t>
      </w:r>
      <w:r w:rsidR="00183FA4">
        <w:fldChar w:fldCharType="begin"/>
      </w:r>
      <w:r w:rsidR="00CC7A2C">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fldChar w:fldCharType="separate"/>
      </w:r>
      <w:r w:rsidR="00183FA4">
        <w:rPr>
          <w:noProof/>
        </w:rPr>
        <w:t>(</w:t>
      </w:r>
      <w:hyperlink w:anchor="_ENREF_41" w:tooltip="Warmer, 2003 #1238" w:history="1">
        <w:r w:rsidR="00CC7A2C">
          <w:rPr>
            <w:noProof/>
          </w:rPr>
          <w:t>Warmer and Kleppe, 2003</w:t>
        </w:r>
      </w:hyperlink>
      <w:r w:rsidR="00183FA4">
        <w:rPr>
          <w:noProof/>
        </w:rPr>
        <w:t>)</w:t>
      </w:r>
      <w:r w:rsidR="00183FA4">
        <w:fldChar w:fldCharType="end"/>
      </w:r>
      <w:r w:rsidR="00D01B39" w:rsidRPr="00183FA4">
        <w:t xml:space="preserve">) and dynamic semantic (using operational semantic in the operation of the metamodel). Kermeta uses the object-oriented paradigm like Java or Eiffel. </w:t>
      </w:r>
    </w:p>
    <w:p w14:paraId="4EAC5664" w14:textId="77777777" w:rsidR="00D1155C" w:rsidRDefault="00D1155C" w:rsidP="00D1155C">
      <w:pPr>
        <w:pStyle w:val="ITEABodyText"/>
        <w:rPr>
          <w:lang w:bidi="fa-IR"/>
        </w:rPr>
      </w:pPr>
    </w:p>
    <w:p w14:paraId="30C7CD73" w14:textId="0A38962B" w:rsidR="00D01B39" w:rsidRPr="00183FA4" w:rsidRDefault="00D01B39" w:rsidP="00D1155C">
      <w:pPr>
        <w:pStyle w:val="ITEABodyText"/>
        <w:rPr>
          <w:lang w:bidi="fa-IR"/>
        </w:rPr>
      </w:pPr>
      <w:r w:rsidRPr="00183FA4">
        <w:rPr>
          <w:lang w:bidi="fa-IR"/>
        </w:rPr>
        <w:t xml:space="preserve">Kermeta is a </w:t>
      </w:r>
      <w:r w:rsidR="00C83178" w:rsidRPr="00183FA4">
        <w:rPr>
          <w:lang w:bidi="fa-IR"/>
        </w:rPr>
        <w:t>modelling</w:t>
      </w:r>
      <w:r w:rsidRPr="00183FA4">
        <w:rPr>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lang w:bidi="fa-IR"/>
        </w:rPr>
        <w:t>dels, and to execute them</w:t>
      </w:r>
      <w:r w:rsidR="00183FA4">
        <w:rPr>
          <w:lang w:bidi="fa-IR"/>
        </w:rPr>
        <w:t xml:space="preserve"> </w:t>
      </w:r>
      <w:r w:rsidR="00183FA4">
        <w:rPr>
          <w:lang w:bidi="fa-IR"/>
        </w:rPr>
        <w:fldChar w:fldCharType="begin"/>
      </w:r>
      <w:r w:rsidR="008560ED">
        <w:rPr>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lang w:bidi="fa-IR"/>
        </w:rPr>
        <w:fldChar w:fldCharType="separate"/>
      </w:r>
      <w:r w:rsidR="00183FA4">
        <w:rPr>
          <w:noProof/>
          <w:lang w:bidi="fa-IR"/>
        </w:rPr>
        <w:t>(</w:t>
      </w:r>
      <w:hyperlink w:anchor="_ENREF_15" w:tooltip="Fleurey, 2006 #7" w:history="1">
        <w:r w:rsidR="00CC7A2C">
          <w:rPr>
            <w:noProof/>
            <w:lang w:bidi="fa-IR"/>
          </w:rPr>
          <w:t>Fleurey et al., 2006</w:t>
        </w:r>
      </w:hyperlink>
      <w:r w:rsidR="00183FA4">
        <w:rPr>
          <w:noProof/>
          <w:lang w:bidi="fa-IR"/>
        </w:rPr>
        <w:t>)</w:t>
      </w:r>
      <w:r w:rsidR="00183FA4">
        <w:rPr>
          <w:lang w:bidi="fa-IR"/>
        </w:rPr>
        <w:fldChar w:fldCharType="end"/>
      </w:r>
      <w:r w:rsidRPr="00183FA4">
        <w:rPr>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D1155C" w:rsidRDefault="007D3DD5" w:rsidP="00D1155C">
      <w:pPr>
        <w:pStyle w:val="ITEABodyText"/>
      </w:pPr>
      <w:r w:rsidRPr="00D1155C">
        <w:t>The OMG has defined a standard for expressing M2M transformations, called MOF/QVT or in short QVT</w:t>
      </w:r>
      <w:r w:rsidR="00F528A1" w:rsidRPr="00D1155C">
        <w:t xml:space="preserve"> </w:t>
      </w:r>
      <w:r w:rsidR="00F528A1" w:rsidRPr="00D1155C">
        <w:fldChar w:fldCharType="begin"/>
      </w:r>
      <w:r w:rsidR="00F528A1" w:rsidRPr="00D1155C">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sidRPr="00D1155C">
        <w:fldChar w:fldCharType="separate"/>
      </w:r>
      <w:r w:rsidR="00F528A1" w:rsidRPr="00D1155C">
        <w:t>(</w:t>
      </w:r>
      <w:hyperlink w:anchor="_ENREF_12" w:tooltip="Eclipse, 2008 #38" w:history="1">
        <w:r w:rsidR="00CC7A2C" w:rsidRPr="00D1155C">
          <w:t>Eclipse, 2008</w:t>
        </w:r>
      </w:hyperlink>
      <w:r w:rsidR="00F528A1" w:rsidRPr="00D1155C">
        <w:t>)</w:t>
      </w:r>
      <w:r w:rsidR="00F528A1" w:rsidRPr="00D1155C">
        <w:fldChar w:fldCharType="end"/>
      </w:r>
      <w:r w:rsidRPr="00D1155C">
        <w:t xml:space="preserve">. </w:t>
      </w:r>
      <w:r w:rsidR="00641199" w:rsidRPr="00D1155C">
        <w:t xml:space="preserve">Eclipse has two extension for QVT called </w:t>
      </w:r>
      <w:r w:rsidRPr="00D1155C">
        <w:t>QVTd (Declarative)</w:t>
      </w:r>
      <w:r w:rsidR="00641199" w:rsidRPr="00D1155C">
        <w:t xml:space="preserve"> and</w:t>
      </w:r>
      <w:r w:rsidRPr="00D1155C">
        <w:t xml:space="preserve"> QVTo (Operational/Procedural)</w:t>
      </w:r>
      <w:r w:rsidR="00641199" w:rsidRPr="00D1155C">
        <w:t xml:space="preserve">. </w:t>
      </w:r>
      <w:r w:rsidRPr="00D1155C">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D1155C">
        <w:t xml:space="preserve"> </w:t>
      </w:r>
      <w:r w:rsidRPr="00D1155C">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D1155C" w:rsidRDefault="002147D2" w:rsidP="00CC7A2C">
      <w:pPr>
        <w:pStyle w:val="ITEABodyText"/>
        <w:rPr>
          <w:b/>
          <w:bCs/>
          <w:szCs w:val="20"/>
        </w:rPr>
      </w:pPr>
      <w:r w:rsidRPr="00D1155C">
        <w:rPr>
          <w:b/>
          <w:bCs/>
          <w:szCs w:val="20"/>
        </w:rPr>
        <w:t>Atom</w:t>
      </w:r>
      <w:r w:rsidRPr="00D1155C">
        <w:rPr>
          <w:b/>
          <w:bCs/>
          <w:szCs w:val="20"/>
          <w:vertAlign w:val="superscript"/>
        </w:rPr>
        <w:t>3</w:t>
      </w:r>
      <w:r w:rsidR="00FC544E" w:rsidRPr="00D1155C">
        <w:rPr>
          <w:b/>
          <w:bCs/>
          <w:szCs w:val="20"/>
        </w:rPr>
        <w:t xml:space="preserve"> </w:t>
      </w:r>
      <w:r w:rsidR="00FC544E" w:rsidRPr="00D1155C">
        <w:rPr>
          <w:b/>
          <w:bCs/>
          <w:szCs w:val="20"/>
        </w:rPr>
        <w:fldChar w:fldCharType="begin"/>
      </w:r>
      <w:r w:rsidR="00FC544E" w:rsidRPr="00D1155C">
        <w:rPr>
          <w:b/>
          <w:bCs/>
          <w:szCs w:val="20"/>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sidRPr="00D1155C">
        <w:rPr>
          <w:b/>
          <w:bCs/>
          <w:szCs w:val="20"/>
        </w:rPr>
        <w:fldChar w:fldCharType="separate"/>
      </w:r>
      <w:r w:rsidR="00FC544E" w:rsidRPr="00D1155C">
        <w:rPr>
          <w:b/>
          <w:bCs/>
          <w:noProof/>
          <w:szCs w:val="20"/>
        </w:rPr>
        <w:t>(</w:t>
      </w:r>
      <w:hyperlink w:anchor="_ENREF_9" w:tooltip="De Lara, 2004 #40" w:history="1">
        <w:r w:rsidR="00CC7A2C" w:rsidRPr="00D1155C">
          <w:rPr>
            <w:b/>
            <w:bCs/>
            <w:noProof/>
            <w:szCs w:val="20"/>
          </w:rPr>
          <w:t>De Lara et al., 2004</w:t>
        </w:r>
      </w:hyperlink>
      <w:r w:rsidR="00FC544E" w:rsidRPr="00D1155C">
        <w:rPr>
          <w:b/>
          <w:bCs/>
          <w:noProof/>
          <w:szCs w:val="20"/>
        </w:rPr>
        <w:t xml:space="preserve">; </w:t>
      </w:r>
      <w:hyperlink w:anchor="_ENREF_38" w:tooltip="Vangheluwe, 2007 #41" w:history="1">
        <w:r w:rsidR="00CC7A2C" w:rsidRPr="00D1155C">
          <w:rPr>
            <w:b/>
            <w:bCs/>
            <w:noProof/>
            <w:szCs w:val="20"/>
          </w:rPr>
          <w:t>Vangheluwe et al., 2007</w:t>
        </w:r>
      </w:hyperlink>
      <w:r w:rsidR="00FC544E" w:rsidRPr="00D1155C">
        <w:rPr>
          <w:b/>
          <w:bCs/>
          <w:noProof/>
          <w:szCs w:val="20"/>
        </w:rPr>
        <w:t>)</w:t>
      </w:r>
      <w:r w:rsidR="00FC544E" w:rsidRPr="00D1155C">
        <w:rPr>
          <w:b/>
          <w:bCs/>
          <w:szCs w:val="20"/>
        </w:rPr>
        <w:fldChar w:fldCharType="end"/>
      </w:r>
      <w:r w:rsidR="00FC544E" w:rsidRPr="00D1155C">
        <w:rPr>
          <w:b/>
          <w:bCs/>
          <w:szCs w:val="20"/>
        </w:rPr>
        <w:t>:</w:t>
      </w:r>
    </w:p>
    <w:p w14:paraId="2B089AB3" w14:textId="1BD27D63" w:rsidR="00641199" w:rsidRDefault="00641199" w:rsidP="00D1155C">
      <w:pPr>
        <w:pStyle w:val="ITEABodyText"/>
      </w:pPr>
      <w:r w:rsidRPr="00D1155C">
        <w:t xml:space="preserve">AToM3 is a </w:t>
      </w:r>
      <w:r w:rsidR="003243B7" w:rsidRPr="00D1155C">
        <w:t xml:space="preserve">Python based </w:t>
      </w:r>
      <w:r w:rsidRPr="00D1155C">
        <w:t>tool for multi-paradi</w:t>
      </w:r>
      <w:r w:rsidR="00FC544E" w:rsidRPr="00D1155C">
        <w:t>gm modelling which stands for “</w:t>
      </w:r>
      <w:r w:rsidRPr="00D1155C">
        <w:t>A Tool for Mul</w:t>
      </w:r>
      <w:r w:rsidR="00FC544E" w:rsidRPr="00D1155C">
        <w:t>ti-formalism and Meta-Modelling”</w:t>
      </w:r>
      <w:r w:rsidRPr="00D1155C">
        <w:t>'. The two main tasks of AToM3 are meta-modelling and model-transforming. Meta-modelling refers to the description, or modelling of different kinds of formalisms used to model systems (although we have focused on formalisms for simulation of dynamical systems, AToM3's capabilities are not restricted to these.) Model-transforming refers to the (automatic) process of converting, translating or modifying a model in a given formalism, into another model that might or might not be in the same formalism</w:t>
      </w:r>
      <w:r w:rsidR="00FC544E" w:rsidRPr="00D1155C">
        <w:t xml:space="preserve"> </w:t>
      </w:r>
      <w:r w:rsidR="00FC544E" w:rsidRPr="00D1155C">
        <w:fldChar w:fldCharType="begin"/>
      </w:r>
      <w:r w:rsidR="00FC544E" w:rsidRPr="00D1155C">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sidRPr="00D1155C">
        <w:fldChar w:fldCharType="separate"/>
      </w:r>
      <w:r w:rsidR="00FC544E" w:rsidRPr="00D1155C">
        <w:t>(</w:t>
      </w:r>
      <w:hyperlink w:anchor="_ENREF_37" w:tooltip="Vangheluwe, 2006 #39" w:history="1">
        <w:r w:rsidR="00CC7A2C" w:rsidRPr="00D1155C">
          <w:t>Vangheluwe, 2006</w:t>
        </w:r>
      </w:hyperlink>
      <w:r w:rsidR="00FC544E" w:rsidRPr="00D1155C">
        <w:t>)</w:t>
      </w:r>
      <w:r w:rsidR="00FC544E" w:rsidRPr="00D1155C">
        <w:fldChar w:fldCharType="end"/>
      </w:r>
      <w:r w:rsidRPr="00D1155C">
        <w:t>.</w:t>
      </w:r>
    </w:p>
    <w:p w14:paraId="0E9B499B" w14:textId="77777777" w:rsidR="00D1155C" w:rsidRPr="00D1155C" w:rsidRDefault="00D1155C" w:rsidP="00D1155C">
      <w:pPr>
        <w:pStyle w:val="ITEABodyText"/>
      </w:pPr>
    </w:p>
    <w:p w14:paraId="09283515" w14:textId="253ED2D2" w:rsidR="00641199" w:rsidRPr="00D1155C" w:rsidRDefault="00641199" w:rsidP="00D1155C">
      <w:pPr>
        <w:pStyle w:val="ITEABodyText"/>
      </w:pPr>
      <w:r w:rsidRPr="00D1155C">
        <w:t>In AToM3, formalisms and models are described as graphs. From a meta-specification (in the ER formalism) of a formalism, AToM3 generates a tool to visually manipulate (create and edit) models described in the specified formalism. Model transformations are performed by graph rewriting. The transformations themselves can thus be declaratively expressed as graph-grammar models.</w:t>
      </w:r>
      <w:r w:rsidR="00292124" w:rsidRPr="00D1155C">
        <w:t xml:space="preserve"> </w:t>
      </w:r>
      <w:r w:rsidRPr="00D1155C">
        <w:lastRenderedPageBreak/>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D1155C">
        <w:t xml:space="preserve"> Atom3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D1155C" w:rsidRDefault="00604CF2" w:rsidP="00CC7A2C">
      <w:pPr>
        <w:pStyle w:val="ITEABodyText"/>
        <w:rPr>
          <w:b/>
          <w:bCs/>
          <w:szCs w:val="20"/>
          <w:lang w:val="en-US"/>
        </w:rPr>
      </w:pPr>
      <w:r w:rsidRPr="00D1155C">
        <w:rPr>
          <w:b/>
          <w:bCs/>
          <w:szCs w:val="20"/>
        </w:rPr>
        <w:t>Acceleo</w:t>
      </w:r>
      <w:r w:rsidR="00C700E0" w:rsidRPr="00D1155C">
        <w:rPr>
          <w:b/>
          <w:bCs/>
          <w:szCs w:val="20"/>
        </w:rPr>
        <w:t xml:space="preserve"> </w:t>
      </w:r>
      <w:r w:rsidR="00C700E0" w:rsidRPr="00D1155C">
        <w:rPr>
          <w:b/>
          <w:bCs/>
          <w:szCs w:val="20"/>
        </w:rPr>
        <w:fldChar w:fldCharType="begin"/>
      </w:r>
      <w:r w:rsidR="00C700E0" w:rsidRPr="00D1155C">
        <w:rPr>
          <w:b/>
          <w:bCs/>
          <w:szCs w:val="20"/>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sidRPr="00D1155C">
        <w:rPr>
          <w:b/>
          <w:bCs/>
          <w:szCs w:val="20"/>
        </w:rPr>
        <w:fldChar w:fldCharType="separate"/>
      </w:r>
      <w:r w:rsidR="00C700E0" w:rsidRPr="00D1155C">
        <w:rPr>
          <w:b/>
          <w:bCs/>
          <w:noProof/>
          <w:szCs w:val="20"/>
        </w:rPr>
        <w:t>(</w:t>
      </w:r>
      <w:hyperlink w:anchor="_ENREF_10" w:tooltip="Eclipse, 2005 #42" w:history="1">
        <w:r w:rsidR="00CC7A2C" w:rsidRPr="00D1155C">
          <w:rPr>
            <w:b/>
            <w:bCs/>
            <w:noProof/>
            <w:szCs w:val="20"/>
          </w:rPr>
          <w:t>Eclipse, 2005</w:t>
        </w:r>
      </w:hyperlink>
      <w:r w:rsidR="00C700E0" w:rsidRPr="00D1155C">
        <w:rPr>
          <w:b/>
          <w:bCs/>
          <w:noProof/>
          <w:szCs w:val="20"/>
        </w:rPr>
        <w:t>)</w:t>
      </w:r>
      <w:r w:rsidR="00C700E0" w:rsidRPr="00D1155C">
        <w:rPr>
          <w:b/>
          <w:bCs/>
          <w:szCs w:val="20"/>
        </w:rPr>
        <w:fldChar w:fldCharType="end"/>
      </w:r>
      <w:r w:rsidRPr="00D1155C">
        <w:rPr>
          <w:b/>
          <w:bCs/>
          <w:szCs w:val="20"/>
        </w:rPr>
        <w:t>:</w:t>
      </w:r>
    </w:p>
    <w:p w14:paraId="61F789DC" w14:textId="57F977CA" w:rsidR="00604CF2" w:rsidRPr="00D1155C" w:rsidRDefault="00604CF2" w:rsidP="00D1155C">
      <w:pPr>
        <w:pStyle w:val="ITEABodyText"/>
        <w:rPr>
          <w:szCs w:val="20"/>
        </w:rPr>
      </w:pPr>
      <w:r w:rsidRPr="00D1155C">
        <w:rPr>
          <w:szCs w:val="20"/>
        </w:rPr>
        <w:t>Acceleo is a pragmatic implementation of the Object Management Group (OMG) MOF Model to Text Language (MTL) standard. It is very easy to get started and understand the basic principles of model to text transformation with Acceleo. It is the result of R&amp;D in the French company Obeo</w:t>
      </w:r>
      <w:r w:rsidR="00D31901" w:rsidRPr="00D1155C">
        <w:rPr>
          <w:szCs w:val="20"/>
        </w:rPr>
        <w:t xml:space="preserve"> (one of the partners of ModelWriter project)</w:t>
      </w:r>
      <w:r w:rsidRPr="00D1155C">
        <w:rPr>
          <w:szCs w:val="20"/>
        </w:rPr>
        <w:t xml:space="preserve">. </w:t>
      </w:r>
      <w:r w:rsidR="003E23E3" w:rsidRPr="00D1155C">
        <w:rPr>
          <w:szCs w:val="20"/>
        </w:rPr>
        <w:t>I</w:t>
      </w:r>
      <w:r w:rsidRPr="00D1155C">
        <w:rPr>
          <w:szCs w:val="20"/>
        </w:rPr>
        <w:t xml:space="preserve">t offers advantages </w:t>
      </w:r>
      <w:r w:rsidR="003E23E3" w:rsidRPr="00D1155C">
        <w:rPr>
          <w:szCs w:val="20"/>
        </w:rPr>
        <w:t>such as</w:t>
      </w:r>
      <w:r w:rsidRPr="00D1155C">
        <w:rPr>
          <w:szCs w:val="20"/>
        </w:rPr>
        <w:t xml:space="preserve">: High ability to customize, Interoperability, Easy kick off, and </w:t>
      </w:r>
      <w:r w:rsidR="003E23E3" w:rsidRPr="00D1155C">
        <w:rPr>
          <w:szCs w:val="20"/>
        </w:rPr>
        <w:t>so on</w:t>
      </w:r>
      <w:r w:rsidR="00C700E0" w:rsidRPr="00D1155C">
        <w:rPr>
          <w:szCs w:val="20"/>
        </w:rPr>
        <w:t xml:space="preserve"> </w:t>
      </w:r>
      <w:r w:rsidR="00C700E0" w:rsidRPr="00D1155C">
        <w:rPr>
          <w:szCs w:val="20"/>
        </w:rPr>
        <w:fldChar w:fldCharType="begin"/>
      </w:r>
      <w:r w:rsidR="00C700E0" w:rsidRPr="00D1155C">
        <w:rPr>
          <w:szCs w:val="20"/>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sidRPr="00D1155C">
        <w:rPr>
          <w:szCs w:val="20"/>
        </w:rPr>
        <w:fldChar w:fldCharType="separate"/>
      </w:r>
      <w:r w:rsidR="00C700E0" w:rsidRPr="00D1155C">
        <w:rPr>
          <w:szCs w:val="20"/>
        </w:rPr>
        <w:t>(</w:t>
      </w:r>
      <w:hyperlink w:anchor="_ENREF_10" w:tooltip="Eclipse, 2005 #42" w:history="1">
        <w:r w:rsidR="00CC7A2C" w:rsidRPr="00D1155C">
          <w:rPr>
            <w:szCs w:val="20"/>
          </w:rPr>
          <w:t>Eclipse, 2005</w:t>
        </w:r>
      </w:hyperlink>
      <w:r w:rsidR="00C700E0" w:rsidRPr="00D1155C">
        <w:rPr>
          <w:szCs w:val="20"/>
        </w:rPr>
        <w:t>)</w:t>
      </w:r>
      <w:r w:rsidR="00C700E0" w:rsidRPr="00D1155C">
        <w:rPr>
          <w:szCs w:val="20"/>
        </w:rPr>
        <w:fldChar w:fldCharType="end"/>
      </w:r>
      <w:r w:rsidR="003E23E3" w:rsidRPr="00D1155C">
        <w:rPr>
          <w:szCs w:val="20"/>
        </w:rPr>
        <w:t>.</w:t>
      </w:r>
    </w:p>
    <w:p w14:paraId="1A00E617" w14:textId="3F6E0EBE" w:rsidR="00604CF2" w:rsidRPr="00D1155C" w:rsidRDefault="00604CF2" w:rsidP="00D1155C">
      <w:pPr>
        <w:pStyle w:val="ITEABodyText"/>
        <w:rPr>
          <w:szCs w:val="20"/>
        </w:rPr>
      </w:pPr>
      <w:r w:rsidRPr="00D1155C">
        <w:rPr>
          <w:szCs w:val="20"/>
        </w:rPr>
        <w:t>The reference implementation provide</w:t>
      </w:r>
      <w:r w:rsidR="003E23E3" w:rsidRPr="00D1155C">
        <w:rPr>
          <w:szCs w:val="20"/>
        </w:rPr>
        <w:t>d</w:t>
      </w:r>
      <w:r w:rsidRPr="00D1155C">
        <w:rPr>
          <w:szCs w:val="20"/>
        </w:rPr>
        <w:t xml:space="preserve"> within the Eclipse M2T project, Acceleo 3, combines tooling, simple syntax and efficient code generation.</w:t>
      </w:r>
      <w:r w:rsidR="003E23E3" w:rsidRPr="00D1155C">
        <w:rPr>
          <w:szCs w:val="20"/>
        </w:rPr>
        <w:t xml:space="preserve"> </w:t>
      </w:r>
      <w:r w:rsidRPr="00D1155C">
        <w:rPr>
          <w:szCs w:val="20"/>
        </w:rPr>
        <w:t xml:space="preserve">The Acceleo generation module Editor supports the user with the features </w:t>
      </w:r>
      <w:r w:rsidR="003E23E3" w:rsidRPr="00D1155C">
        <w:rPr>
          <w:szCs w:val="20"/>
        </w:rPr>
        <w:t>such as</w:t>
      </w:r>
      <w:r w:rsidRPr="00D1155C">
        <w:rPr>
          <w:szCs w:val="20"/>
        </w:rPr>
        <w:t xml:space="preserve">: content assist, quick outline, navigation links to the declaration of model elements, template elements and variables, quick fixes, refactoring, syntax highlighting, </w:t>
      </w:r>
      <w:r w:rsidR="00D7719F" w:rsidRPr="00D1155C">
        <w:rPr>
          <w:szCs w:val="20"/>
        </w:rPr>
        <w:t>occurrences</w:t>
      </w:r>
      <w:r w:rsidRPr="00D1155C">
        <w:rPr>
          <w:szCs w:val="20"/>
        </w:rPr>
        <w:t xml:space="preserve"> highlighting</w:t>
      </w:r>
      <w:r w:rsidR="003E23E3" w:rsidRPr="00D1155C">
        <w:rPr>
          <w:szCs w:val="20"/>
        </w:rPr>
        <w:t xml:space="preserve">, </w:t>
      </w:r>
      <w:r w:rsidRPr="00D1155C">
        <w:rPr>
          <w:szCs w:val="20"/>
        </w:rPr>
        <w:t xml:space="preserve">and so </w:t>
      </w:r>
      <w:r w:rsidR="003E23E3" w:rsidRPr="00D1155C">
        <w:rPr>
          <w:szCs w:val="20"/>
        </w:rPr>
        <w:t>on.</w:t>
      </w:r>
    </w:p>
    <w:p w14:paraId="2F87BDCC" w14:textId="3649D59D" w:rsidR="00604CF2" w:rsidRPr="00D1155C" w:rsidRDefault="00604CF2" w:rsidP="003E23E3">
      <w:pPr>
        <w:pStyle w:val="ITEABodyText"/>
        <w:tabs>
          <w:tab w:val="left" w:pos="3330"/>
        </w:tabs>
        <w:rPr>
          <w:szCs w:val="20"/>
        </w:rPr>
      </w:pPr>
    </w:p>
    <w:p w14:paraId="768EB74D" w14:textId="77777777" w:rsidR="00604CF2" w:rsidRPr="00D1155C" w:rsidRDefault="00604CF2" w:rsidP="00F85EE8">
      <w:pPr>
        <w:pStyle w:val="ITEABodyText"/>
        <w:rPr>
          <w:szCs w:val="20"/>
        </w:rPr>
      </w:pPr>
    </w:p>
    <w:p w14:paraId="6C5EEDEE" w14:textId="339316DF" w:rsidR="00E8737F" w:rsidRPr="00D1155C" w:rsidRDefault="00B36F90" w:rsidP="00CC7A2C">
      <w:pPr>
        <w:pStyle w:val="ITEABodyText"/>
        <w:rPr>
          <w:b/>
          <w:bCs/>
          <w:szCs w:val="20"/>
        </w:rPr>
      </w:pPr>
      <w:r w:rsidRPr="00D1155C">
        <w:rPr>
          <w:b/>
          <w:bCs/>
          <w:szCs w:val="20"/>
        </w:rPr>
        <w:t>X</w:t>
      </w:r>
      <w:r w:rsidR="002147D2" w:rsidRPr="00D1155C">
        <w:rPr>
          <w:b/>
          <w:bCs/>
          <w:szCs w:val="20"/>
        </w:rPr>
        <w:t>tend</w:t>
      </w:r>
      <w:r w:rsidR="00C700E0" w:rsidRPr="00D1155C">
        <w:rPr>
          <w:b/>
          <w:bCs/>
          <w:szCs w:val="20"/>
        </w:rPr>
        <w:t xml:space="preserve"> </w:t>
      </w:r>
      <w:r w:rsidR="00CC7A2C" w:rsidRPr="00D1155C">
        <w:rPr>
          <w:b/>
          <w:bCs/>
          <w:szCs w:val="20"/>
        </w:rPr>
        <w:fldChar w:fldCharType="begin"/>
      </w:r>
      <w:r w:rsidR="00CC7A2C" w:rsidRPr="00D1155C">
        <w:rPr>
          <w:b/>
          <w:bCs/>
          <w:szCs w:val="20"/>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sidRPr="00D1155C">
        <w:rPr>
          <w:b/>
          <w:bCs/>
          <w:szCs w:val="20"/>
        </w:rPr>
        <w:fldChar w:fldCharType="separate"/>
      </w:r>
      <w:r w:rsidR="00CC7A2C" w:rsidRPr="00D1155C">
        <w:rPr>
          <w:b/>
          <w:bCs/>
          <w:noProof/>
          <w:szCs w:val="20"/>
        </w:rPr>
        <w:t>(</w:t>
      </w:r>
      <w:hyperlink w:anchor="_ENREF_47" w:tooltip="Xtext, 2006 #1272" w:history="1">
        <w:r w:rsidR="00CC7A2C" w:rsidRPr="00D1155C">
          <w:rPr>
            <w:b/>
            <w:bCs/>
            <w:noProof/>
            <w:szCs w:val="20"/>
          </w:rPr>
          <w:t>Xtext, 2006</w:t>
        </w:r>
      </w:hyperlink>
      <w:r w:rsidR="00CC7A2C" w:rsidRPr="00D1155C">
        <w:rPr>
          <w:b/>
          <w:bCs/>
          <w:noProof/>
          <w:szCs w:val="20"/>
        </w:rPr>
        <w:t xml:space="preserve">; </w:t>
      </w:r>
      <w:hyperlink w:anchor="_ENREF_14" w:tooltip="Eclipse, 2014 #1267" w:history="1">
        <w:r w:rsidR="00CC7A2C" w:rsidRPr="00D1155C">
          <w:rPr>
            <w:b/>
            <w:bCs/>
            <w:noProof/>
            <w:szCs w:val="20"/>
          </w:rPr>
          <w:t>Eclipse, 2014</w:t>
        </w:r>
      </w:hyperlink>
      <w:r w:rsidR="00CC7A2C" w:rsidRPr="00D1155C">
        <w:rPr>
          <w:b/>
          <w:bCs/>
          <w:noProof/>
          <w:szCs w:val="20"/>
        </w:rPr>
        <w:t>)</w:t>
      </w:r>
      <w:r w:rsidR="00CC7A2C" w:rsidRPr="00D1155C">
        <w:rPr>
          <w:b/>
          <w:bCs/>
          <w:szCs w:val="20"/>
        </w:rPr>
        <w:fldChar w:fldCharType="end"/>
      </w:r>
      <w:r w:rsidR="00E8737F" w:rsidRPr="00D1155C">
        <w:rPr>
          <w:b/>
          <w:bCs/>
          <w:szCs w:val="20"/>
        </w:rPr>
        <w:t>:</w:t>
      </w:r>
    </w:p>
    <w:p w14:paraId="30DE9AFE" w14:textId="3FC09BF5" w:rsidR="00E8737F" w:rsidRPr="00D1155C" w:rsidRDefault="00E8737F" w:rsidP="00D1155C">
      <w:pPr>
        <w:pStyle w:val="ITEABodyText"/>
      </w:pPr>
      <w:r w:rsidRPr="00D1155C">
        <w:rPr>
          <w:szCs w:val="20"/>
        </w:rPr>
        <w:t>Xtend is a statically-typed programming</w:t>
      </w:r>
      <w:r w:rsidRPr="00D1155C">
        <w:t xml:space="preserve">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D1155C" w:rsidRDefault="00E8737F" w:rsidP="00D1155C">
      <w:pPr>
        <w:pStyle w:val="ITEABodyText"/>
      </w:pPr>
      <w:r w:rsidRPr="00D1155C">
        <w:t>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D1155C" w:rsidRDefault="00A42603" w:rsidP="00CC7A2C">
      <w:pPr>
        <w:pStyle w:val="ITEABodyText"/>
        <w:rPr>
          <w:b/>
          <w:bCs/>
          <w:szCs w:val="20"/>
        </w:rPr>
      </w:pPr>
      <w:r w:rsidRPr="00D1155C">
        <w:rPr>
          <w:b/>
          <w:bCs/>
          <w:szCs w:val="20"/>
        </w:rPr>
        <w:t>Xpand</w:t>
      </w:r>
      <w:r w:rsidR="00CC7A2C" w:rsidRPr="00D1155C">
        <w:rPr>
          <w:b/>
          <w:bCs/>
          <w:szCs w:val="20"/>
        </w:rPr>
        <w:t xml:space="preserve"> </w:t>
      </w:r>
      <w:r w:rsidR="00CC7A2C" w:rsidRPr="00D1155C">
        <w:rPr>
          <w:b/>
          <w:bCs/>
          <w:szCs w:val="20"/>
        </w:rPr>
        <w:fldChar w:fldCharType="begin"/>
      </w:r>
      <w:r w:rsidR="00CC7A2C" w:rsidRPr="00D1155C">
        <w:rPr>
          <w:b/>
          <w:bCs/>
          <w:szCs w:val="20"/>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sidRPr="00D1155C">
        <w:rPr>
          <w:b/>
          <w:bCs/>
          <w:szCs w:val="20"/>
        </w:rPr>
        <w:fldChar w:fldCharType="separate"/>
      </w:r>
      <w:r w:rsidR="00CC7A2C" w:rsidRPr="00D1155C">
        <w:rPr>
          <w:b/>
          <w:bCs/>
          <w:noProof/>
          <w:szCs w:val="20"/>
        </w:rPr>
        <w:t>(</w:t>
      </w:r>
      <w:hyperlink w:anchor="_ENREF_45" w:tooltip="Xpand, 2004 #1270" w:history="1">
        <w:r w:rsidR="00CC7A2C" w:rsidRPr="00D1155C">
          <w:rPr>
            <w:b/>
            <w:bCs/>
            <w:noProof/>
            <w:szCs w:val="20"/>
          </w:rPr>
          <w:t>Xpand, 2004a</w:t>
        </w:r>
      </w:hyperlink>
      <w:r w:rsidR="00CC7A2C" w:rsidRPr="00D1155C">
        <w:rPr>
          <w:b/>
          <w:bCs/>
          <w:noProof/>
          <w:szCs w:val="20"/>
        </w:rPr>
        <w:t xml:space="preserve">; </w:t>
      </w:r>
      <w:hyperlink w:anchor="_ENREF_46" w:tooltip="Xpand, 2004 #1271" w:history="1">
        <w:r w:rsidR="00CC7A2C" w:rsidRPr="00D1155C">
          <w:rPr>
            <w:b/>
            <w:bCs/>
            <w:noProof/>
            <w:szCs w:val="20"/>
          </w:rPr>
          <w:t>Xpand, 2004b</w:t>
        </w:r>
      </w:hyperlink>
      <w:r w:rsidR="00CC7A2C" w:rsidRPr="00D1155C">
        <w:rPr>
          <w:b/>
          <w:bCs/>
          <w:noProof/>
          <w:szCs w:val="20"/>
        </w:rPr>
        <w:t>)</w:t>
      </w:r>
      <w:r w:rsidR="00CC7A2C" w:rsidRPr="00D1155C">
        <w:rPr>
          <w:b/>
          <w:bCs/>
          <w:szCs w:val="20"/>
        </w:rPr>
        <w:fldChar w:fldCharType="end"/>
      </w:r>
      <w:r w:rsidRPr="00D1155C">
        <w:rPr>
          <w:b/>
          <w:bCs/>
          <w:szCs w:val="20"/>
        </w:rPr>
        <w:t>:</w:t>
      </w:r>
    </w:p>
    <w:p w14:paraId="3653148A" w14:textId="42A6F834" w:rsidR="00AF3AA9" w:rsidRPr="00D1155C" w:rsidRDefault="00AF3AA9" w:rsidP="00AF3AA9">
      <w:pPr>
        <w:pStyle w:val="ITEABodyText"/>
        <w:rPr>
          <w:szCs w:val="20"/>
        </w:rPr>
      </w:pPr>
      <w:r w:rsidRPr="00D1155C">
        <w:rPr>
          <w:szCs w:val="20"/>
        </w:rPr>
        <w:t xml:space="preserve">The Xpand generator framework provides a textual language which </w:t>
      </w:r>
      <w:r w:rsidR="00D31901" w:rsidRPr="00D1155C">
        <w:rPr>
          <w:szCs w:val="20"/>
        </w:rPr>
        <w:t xml:space="preserve">is </w:t>
      </w:r>
      <w:r w:rsidRPr="00D1155C">
        <w:rPr>
          <w:szCs w:val="20"/>
        </w:rPr>
        <w:t xml:space="preserve">useful in different contexts in the MDSD process (e.g. validation, metamodel extensions, code generation, </w:t>
      </w:r>
      <w:r w:rsidR="00C63AF9" w:rsidRPr="00D1155C">
        <w:rPr>
          <w:szCs w:val="20"/>
        </w:rPr>
        <w:t>and model</w:t>
      </w:r>
      <w:r w:rsidRPr="00D1155C">
        <w:rPr>
          <w:szCs w:val="20"/>
        </w:rPr>
        <w:t xml:space="preserve"> transformation).</w:t>
      </w:r>
    </w:p>
    <w:p w14:paraId="70CDBFCA" w14:textId="6411C3E7" w:rsidR="00A74E58" w:rsidRPr="00D1155C" w:rsidRDefault="00AF3AA9" w:rsidP="00AF3AA9">
      <w:pPr>
        <w:pStyle w:val="ITEABodyText"/>
        <w:rPr>
          <w:szCs w:val="20"/>
        </w:rPr>
      </w:pPr>
      <w:r w:rsidRPr="00D1155C">
        <w:rPr>
          <w:szCs w:val="20"/>
        </w:rPr>
        <w:t>It</w:t>
      </w:r>
      <w:r w:rsidR="00A74E58" w:rsidRPr="00D1155C">
        <w:rPr>
          <w:szCs w:val="20"/>
        </w:rPr>
        <w:t xml:space="preserve"> can operate on </w:t>
      </w:r>
      <w:r w:rsidRPr="00D1155C">
        <w:rPr>
          <w:szCs w:val="20"/>
        </w:rPr>
        <w:t>a model, metamodel</w:t>
      </w:r>
      <w:r w:rsidR="00A74E58" w:rsidRPr="00D1155C">
        <w:rPr>
          <w:szCs w:val="20"/>
        </w:rPr>
        <w:t xml:space="preserve"> and</w:t>
      </w:r>
      <w:r w:rsidRPr="00D1155C">
        <w:rPr>
          <w:szCs w:val="20"/>
        </w:rPr>
        <w:t>/or meta-metamodel</w:t>
      </w:r>
      <w:r w:rsidR="00A74E58" w:rsidRPr="00D1155C">
        <w:rPr>
          <w:szCs w:val="20"/>
        </w:rPr>
        <w:t xml:space="preserve"> and you do not need to learn </w:t>
      </w:r>
      <w:r w:rsidRPr="00D1155C">
        <w:rPr>
          <w:szCs w:val="20"/>
        </w:rPr>
        <w:t>different languages to do these tasks</w:t>
      </w:r>
      <w:r w:rsidR="00A74E58" w:rsidRPr="00D1155C">
        <w:rPr>
          <w:szCs w:val="20"/>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D1155C">
        <w:rPr>
          <w:szCs w:val="20"/>
        </w:rPr>
        <w:cr/>
      </w:r>
    </w:p>
    <w:p w14:paraId="6D062D66" w14:textId="265ED6D6" w:rsidR="00A42603" w:rsidRPr="00D1155C" w:rsidRDefault="00AF3AA9" w:rsidP="00CC7A2C">
      <w:pPr>
        <w:pStyle w:val="ITEABodyText"/>
        <w:rPr>
          <w:b/>
          <w:bCs/>
          <w:szCs w:val="20"/>
          <w:lang w:val="en-US"/>
        </w:rPr>
      </w:pPr>
      <w:r w:rsidRPr="00D1155C">
        <w:rPr>
          <w:b/>
          <w:bCs/>
          <w:szCs w:val="20"/>
          <w:lang w:val="en-US"/>
        </w:rPr>
        <w:t>JET</w:t>
      </w:r>
      <w:r w:rsidR="009E6DBA" w:rsidRPr="00D1155C">
        <w:rPr>
          <w:b/>
          <w:bCs/>
          <w:szCs w:val="20"/>
          <w:lang w:val="en-US"/>
        </w:rPr>
        <w:t xml:space="preserve"> </w:t>
      </w:r>
      <w:r w:rsidR="00EB3FA9" w:rsidRPr="00D1155C">
        <w:rPr>
          <w:b/>
          <w:bCs/>
          <w:szCs w:val="20"/>
          <w:lang w:val="en-US"/>
        </w:rPr>
        <w:fldChar w:fldCharType="begin"/>
      </w:r>
      <w:r w:rsidR="00EB3FA9" w:rsidRPr="00D1155C">
        <w:rPr>
          <w:b/>
          <w:bCs/>
          <w:szCs w:val="20"/>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sidRPr="00D1155C">
        <w:rPr>
          <w:b/>
          <w:bCs/>
          <w:szCs w:val="20"/>
          <w:lang w:val="en-US"/>
        </w:rPr>
        <w:fldChar w:fldCharType="separate"/>
      </w:r>
      <w:r w:rsidR="00EB3FA9" w:rsidRPr="00D1155C">
        <w:rPr>
          <w:b/>
          <w:bCs/>
          <w:noProof/>
          <w:szCs w:val="20"/>
          <w:lang w:val="en-US"/>
        </w:rPr>
        <w:t>(</w:t>
      </w:r>
      <w:hyperlink w:anchor="_ENREF_11" w:tooltip="Eclipse, 2007 #44" w:history="1">
        <w:r w:rsidR="00CC7A2C" w:rsidRPr="00D1155C">
          <w:rPr>
            <w:b/>
            <w:bCs/>
            <w:noProof/>
            <w:szCs w:val="20"/>
            <w:lang w:val="en-US"/>
          </w:rPr>
          <w:t>Eclipse, 2007</w:t>
        </w:r>
      </w:hyperlink>
      <w:r w:rsidR="00EB3FA9" w:rsidRPr="00D1155C">
        <w:rPr>
          <w:b/>
          <w:bCs/>
          <w:noProof/>
          <w:szCs w:val="20"/>
          <w:lang w:val="en-US"/>
        </w:rPr>
        <w:t>)</w:t>
      </w:r>
      <w:r w:rsidR="00EB3FA9" w:rsidRPr="00D1155C">
        <w:rPr>
          <w:b/>
          <w:bCs/>
          <w:szCs w:val="20"/>
          <w:lang w:val="en-US"/>
        </w:rPr>
        <w:fldChar w:fldCharType="end"/>
      </w:r>
      <w:r w:rsidRPr="00D1155C">
        <w:rPr>
          <w:b/>
          <w:bCs/>
          <w:szCs w:val="20"/>
          <w:lang w:val="en-US"/>
        </w:rPr>
        <w:t>:</w:t>
      </w:r>
    </w:p>
    <w:p w14:paraId="79C80411" w14:textId="665FC009" w:rsidR="00AF3AA9" w:rsidRPr="00D1155C" w:rsidRDefault="00AF3AA9" w:rsidP="00CC7A2C">
      <w:pPr>
        <w:pStyle w:val="ITEABodyText"/>
        <w:rPr>
          <w:szCs w:val="20"/>
        </w:rPr>
      </w:pPr>
      <w:r w:rsidRPr="00D1155C">
        <w:rPr>
          <w:szCs w:val="20"/>
        </w:rPr>
        <w:t xml:space="preserve">Generating source code can be powerful, but the program that writes the code can quickly become very complex and hard to understand. One way to reduce complexity and increase readability is to use templates. </w:t>
      </w:r>
      <w:r w:rsidR="0006143A" w:rsidRPr="00D1155C">
        <w:rPr>
          <w:szCs w:val="20"/>
        </w:rPr>
        <w:t xml:space="preserve">One of the </w:t>
      </w:r>
      <w:r w:rsidRPr="00D1155C">
        <w:rPr>
          <w:szCs w:val="20"/>
        </w:rPr>
        <w:t>Eclipse Modelling Framework (EMF) project t</w:t>
      </w:r>
      <w:r w:rsidR="0006143A" w:rsidRPr="00D1155C">
        <w:rPr>
          <w:szCs w:val="20"/>
        </w:rPr>
        <w:t>ools for generating source code is</w:t>
      </w:r>
      <w:r w:rsidRPr="00D1155C">
        <w:rPr>
          <w:szCs w:val="20"/>
        </w:rPr>
        <w:t xml:space="preserve"> JET (Java Emitter Templates). With JET you can use a JSP-like syntax </w:t>
      </w:r>
      <w:r w:rsidRPr="00D1155C">
        <w:rPr>
          <w:szCs w:val="20"/>
        </w:rPr>
        <w:lastRenderedPageBreak/>
        <w:t>(actually a subset of the JSP syntax) that makes it easy to write templates that express the code you want to generate. JET is a generic template engine that can be used to generate SQL, XML, Java source code and other output from templates</w:t>
      </w:r>
      <w:r w:rsidR="00EB3FA9" w:rsidRPr="00D1155C">
        <w:rPr>
          <w:szCs w:val="20"/>
        </w:rPr>
        <w:t xml:space="preserve"> </w:t>
      </w:r>
      <w:r w:rsidR="00EB3FA9" w:rsidRPr="00D1155C">
        <w:rPr>
          <w:szCs w:val="20"/>
        </w:rPr>
        <w:fldChar w:fldCharType="begin"/>
      </w:r>
      <w:r w:rsidR="00EB3FA9" w:rsidRPr="00D1155C">
        <w:rPr>
          <w:szCs w:val="20"/>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sidRPr="00D1155C">
        <w:rPr>
          <w:szCs w:val="20"/>
        </w:rPr>
        <w:fldChar w:fldCharType="separate"/>
      </w:r>
      <w:r w:rsidR="00EB3FA9" w:rsidRPr="00D1155C">
        <w:rPr>
          <w:noProof/>
          <w:szCs w:val="20"/>
        </w:rPr>
        <w:t>(</w:t>
      </w:r>
      <w:hyperlink w:anchor="_ENREF_11" w:tooltip="Eclipse, 2007 #44" w:history="1">
        <w:r w:rsidR="00CC7A2C" w:rsidRPr="00D1155C">
          <w:rPr>
            <w:noProof/>
            <w:szCs w:val="20"/>
          </w:rPr>
          <w:t>Eclipse, 2007</w:t>
        </w:r>
      </w:hyperlink>
      <w:r w:rsidR="00EB3FA9" w:rsidRPr="00D1155C">
        <w:rPr>
          <w:noProof/>
          <w:szCs w:val="20"/>
        </w:rPr>
        <w:t>)</w:t>
      </w:r>
      <w:r w:rsidR="00EB3FA9" w:rsidRPr="00D1155C">
        <w:rPr>
          <w:szCs w:val="20"/>
        </w:rPr>
        <w:fldChar w:fldCharType="end"/>
      </w:r>
      <w:r w:rsidRPr="00D1155C">
        <w:rPr>
          <w:szCs w:val="20"/>
        </w:rPr>
        <w:t xml:space="preserve">. </w:t>
      </w:r>
    </w:p>
    <w:p w14:paraId="4478DB7E" w14:textId="1A8CAA26" w:rsidR="0006143A" w:rsidRPr="00D1155C" w:rsidRDefault="0006143A" w:rsidP="00D11877">
      <w:pPr>
        <w:pStyle w:val="ITEABodyText"/>
        <w:rPr>
          <w:szCs w:val="20"/>
        </w:rPr>
      </w:pPr>
      <w:r w:rsidRPr="00D1155C">
        <w:rPr>
          <w:szCs w:val="20"/>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sidRPr="00D1155C">
        <w:rPr>
          <w:szCs w:val="20"/>
        </w:rPr>
        <w:t xml:space="preserve">it </w:t>
      </w:r>
      <w:r w:rsidRPr="00D1155C">
        <w:rPr>
          <w:szCs w:val="20"/>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D1155C" w:rsidRDefault="0006143A" w:rsidP="00D11877">
      <w:pPr>
        <w:pStyle w:val="ITEABodyText"/>
        <w:rPr>
          <w:rFonts w:cs="Arial"/>
          <w:color w:val="000000"/>
          <w:szCs w:val="20"/>
        </w:rPr>
      </w:pPr>
      <w:r w:rsidRPr="00D1155C">
        <w:rPr>
          <w:szCs w:val="20"/>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55C">
        <w:rPr>
          <w:szCs w:val="20"/>
        </w:rPr>
        <w:t>artefacts</w:t>
      </w:r>
      <w:r w:rsidRPr="00D1155C">
        <w:rPr>
          <w:szCs w:val="20"/>
        </w:rPr>
        <w:t>, and allowing users to substitute their own implementations of these templates if necessary</w:t>
      </w:r>
      <w:r w:rsidR="003B6EEE" w:rsidRPr="00D1155C">
        <w:rPr>
          <w:szCs w:val="20"/>
        </w:rPr>
        <w:t>, which is</w:t>
      </w:r>
      <w:r w:rsidRPr="00D1155C">
        <w:rPr>
          <w:szCs w:val="20"/>
        </w:rPr>
        <w:t xml:space="preserve"> the</w:t>
      </w:r>
      <w:r w:rsidRPr="00D1155C">
        <w:rPr>
          <w:rFonts w:cs="Arial"/>
          <w:color w:val="000000"/>
          <w:szCs w:val="20"/>
        </w:rPr>
        <w:t xml:space="preserve"> role of JET.</w:t>
      </w:r>
    </w:p>
    <w:p w14:paraId="5F577CFC" w14:textId="77777777" w:rsidR="00A42603" w:rsidRPr="00D1155C" w:rsidRDefault="00A42603" w:rsidP="00F85EE8">
      <w:pPr>
        <w:pStyle w:val="ITEABodyText"/>
        <w:rPr>
          <w:szCs w:val="20"/>
          <w:lang w:val="en-US"/>
        </w:rPr>
      </w:pPr>
    </w:p>
    <w:p w14:paraId="4450DCC2" w14:textId="1CB6C7F4" w:rsidR="003B6EEE" w:rsidRPr="00D1155C" w:rsidRDefault="003B6EEE" w:rsidP="00CC7A2C">
      <w:pPr>
        <w:pStyle w:val="ITEABodyText"/>
        <w:rPr>
          <w:b/>
          <w:bCs/>
          <w:szCs w:val="20"/>
          <w:lang w:val="en-US"/>
        </w:rPr>
      </w:pPr>
      <w:r w:rsidRPr="00D1155C">
        <w:rPr>
          <w:b/>
          <w:bCs/>
          <w:szCs w:val="20"/>
          <w:lang w:val="en-US"/>
        </w:rPr>
        <w:t>MOFScript</w:t>
      </w:r>
      <w:r w:rsidR="00327539" w:rsidRPr="00D1155C">
        <w:rPr>
          <w:b/>
          <w:bCs/>
          <w:szCs w:val="20"/>
          <w:lang w:val="en-US"/>
        </w:rPr>
        <w:t xml:space="preserve"> </w:t>
      </w:r>
      <w:r w:rsidR="00327539" w:rsidRPr="00D1155C">
        <w:rPr>
          <w:b/>
          <w:bCs/>
          <w:szCs w:val="20"/>
          <w:lang w:val="en-US"/>
        </w:rPr>
        <w:fldChar w:fldCharType="begin"/>
      </w:r>
      <w:r w:rsidR="00C700E0" w:rsidRPr="00D1155C">
        <w:rPr>
          <w:b/>
          <w:bCs/>
          <w:szCs w:val="20"/>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sidRPr="00D1155C">
        <w:rPr>
          <w:b/>
          <w:bCs/>
          <w:szCs w:val="20"/>
          <w:lang w:val="en-US"/>
        </w:rPr>
        <w:fldChar w:fldCharType="separate"/>
      </w:r>
      <w:r w:rsidR="00C700E0" w:rsidRPr="00D1155C">
        <w:rPr>
          <w:b/>
          <w:bCs/>
          <w:noProof/>
          <w:szCs w:val="20"/>
          <w:lang w:val="en-US"/>
        </w:rPr>
        <w:t>(</w:t>
      </w:r>
      <w:hyperlink w:anchor="_ENREF_31" w:tooltip="Oldevik, 2005 #43" w:history="1">
        <w:r w:rsidR="00CC7A2C" w:rsidRPr="00D1155C">
          <w:rPr>
            <w:b/>
            <w:bCs/>
            <w:noProof/>
            <w:szCs w:val="20"/>
            <w:lang w:val="en-US"/>
          </w:rPr>
          <w:t>Oldevik et al., 2005</w:t>
        </w:r>
      </w:hyperlink>
      <w:r w:rsidR="00C700E0" w:rsidRPr="00D1155C">
        <w:rPr>
          <w:b/>
          <w:bCs/>
          <w:noProof/>
          <w:szCs w:val="20"/>
          <w:lang w:val="en-US"/>
        </w:rPr>
        <w:t xml:space="preserve">; </w:t>
      </w:r>
      <w:hyperlink w:anchor="_ENREF_13" w:tooltip="Eclipse, 2009 #14" w:history="1">
        <w:r w:rsidR="00CC7A2C" w:rsidRPr="00D1155C">
          <w:rPr>
            <w:b/>
            <w:bCs/>
            <w:noProof/>
            <w:szCs w:val="20"/>
            <w:lang w:val="en-US"/>
          </w:rPr>
          <w:t>Eclipse, 2009</w:t>
        </w:r>
      </w:hyperlink>
      <w:r w:rsidR="00C700E0" w:rsidRPr="00D1155C">
        <w:rPr>
          <w:b/>
          <w:bCs/>
          <w:noProof/>
          <w:szCs w:val="20"/>
          <w:lang w:val="en-US"/>
        </w:rPr>
        <w:t>)</w:t>
      </w:r>
      <w:r w:rsidR="00327539" w:rsidRPr="00D1155C">
        <w:rPr>
          <w:b/>
          <w:bCs/>
          <w:szCs w:val="20"/>
          <w:lang w:val="en-US"/>
        </w:rPr>
        <w:fldChar w:fldCharType="end"/>
      </w:r>
      <w:r w:rsidRPr="00D1155C">
        <w:rPr>
          <w:b/>
          <w:bCs/>
          <w:szCs w:val="20"/>
          <w:lang w:val="en-US"/>
        </w:rPr>
        <w:t>:</w:t>
      </w:r>
    </w:p>
    <w:p w14:paraId="4C81809A" w14:textId="327B0D29" w:rsidR="00BE0E02" w:rsidRPr="00D1155C" w:rsidRDefault="00BE0E02" w:rsidP="00CC7A2C">
      <w:pPr>
        <w:pStyle w:val="ITEABodyText"/>
        <w:rPr>
          <w:szCs w:val="20"/>
        </w:rPr>
      </w:pPr>
      <w:r w:rsidRPr="00D1155C">
        <w:rPr>
          <w:szCs w:val="20"/>
        </w:rPr>
        <w:t>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sidRPr="00D1155C">
        <w:rPr>
          <w:szCs w:val="20"/>
        </w:rPr>
        <w:t xml:space="preserve"> </w:t>
      </w:r>
      <w:r w:rsidR="00C700E0" w:rsidRPr="00D1155C">
        <w:rPr>
          <w:szCs w:val="20"/>
        </w:rPr>
        <w:fldChar w:fldCharType="begin"/>
      </w:r>
      <w:r w:rsidR="00C700E0" w:rsidRPr="00D1155C">
        <w:rPr>
          <w:szCs w:val="20"/>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sidRPr="00D1155C">
        <w:rPr>
          <w:szCs w:val="20"/>
        </w:rPr>
        <w:fldChar w:fldCharType="separate"/>
      </w:r>
      <w:r w:rsidR="00C700E0" w:rsidRPr="00D1155C">
        <w:rPr>
          <w:noProof/>
          <w:szCs w:val="20"/>
        </w:rPr>
        <w:t>(</w:t>
      </w:r>
      <w:hyperlink w:anchor="_ENREF_13" w:tooltip="Eclipse, 2009 #14" w:history="1">
        <w:r w:rsidR="00CC7A2C" w:rsidRPr="00D1155C">
          <w:rPr>
            <w:noProof/>
            <w:szCs w:val="20"/>
          </w:rPr>
          <w:t>Eclipse, 2009</w:t>
        </w:r>
      </w:hyperlink>
      <w:r w:rsidR="00C700E0" w:rsidRPr="00D1155C">
        <w:rPr>
          <w:noProof/>
          <w:szCs w:val="20"/>
        </w:rPr>
        <w:t>)</w:t>
      </w:r>
      <w:r w:rsidR="00C700E0" w:rsidRPr="00D1155C">
        <w:rPr>
          <w:szCs w:val="20"/>
        </w:rPr>
        <w:fldChar w:fldCharType="end"/>
      </w:r>
      <w:r w:rsidRPr="00D1155C">
        <w:rPr>
          <w:szCs w:val="20"/>
        </w:rPr>
        <w:t xml:space="preserve">. MOFScript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D1155C">
        <w:rPr>
          <w:szCs w:val="20"/>
        </w:rPr>
        <w:fldChar w:fldCharType="begin"/>
      </w:r>
      <w:r w:rsidR="00775179" w:rsidRPr="00D1155C">
        <w:rPr>
          <w:szCs w:val="20"/>
        </w:rPr>
        <w:instrText xml:space="preserve"> REF _Ref425413403 \h </w:instrText>
      </w:r>
      <w:r w:rsidR="00183FA4" w:rsidRPr="00D1155C">
        <w:rPr>
          <w:szCs w:val="20"/>
        </w:rPr>
        <w:instrText xml:space="preserve"> \* MERGEFORMAT </w:instrText>
      </w:r>
      <w:r w:rsidR="00775179" w:rsidRPr="00D1155C">
        <w:rPr>
          <w:szCs w:val="20"/>
        </w:rPr>
      </w:r>
      <w:r w:rsidR="00775179" w:rsidRPr="00D1155C">
        <w:rPr>
          <w:szCs w:val="20"/>
        </w:rPr>
        <w:fldChar w:fldCharType="separate"/>
      </w:r>
      <w:r w:rsidR="00D86DB7" w:rsidRPr="00D86DB7">
        <w:rPr>
          <w:szCs w:val="20"/>
        </w:rPr>
        <w:t>Figure 1</w:t>
      </w:r>
      <w:r w:rsidR="00775179" w:rsidRPr="00D1155C">
        <w:rPr>
          <w:szCs w:val="20"/>
        </w:rPr>
        <w:fldChar w:fldCharType="end"/>
      </w:r>
      <w:r w:rsidRPr="00D1155C">
        <w:rPr>
          <w:szCs w:val="20"/>
        </w:rPr>
        <w:t>).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model is the basis for semantic checking and execution. The MOFScript tool is implemented as an Eclipse plug-in using the EMF plug-in for handling of models and metamodels.</w:t>
      </w:r>
    </w:p>
    <w:p w14:paraId="796AAD6B" w14:textId="77777777" w:rsidR="00D11877" w:rsidRPr="00D1155C" w:rsidRDefault="00D11877" w:rsidP="00D11877">
      <w:pPr>
        <w:pStyle w:val="ITEABodyText"/>
        <w:rPr>
          <w:szCs w:val="20"/>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2"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00D86DB7">
        <w:rPr>
          <w:noProof/>
          <w:color w:val="auto"/>
        </w:rPr>
        <w:t>1</w:t>
      </w:r>
      <w:r w:rsidRPr="00775179">
        <w:rPr>
          <w:color w:val="auto"/>
        </w:rPr>
        <w:fldChar w:fldCharType="end"/>
      </w:r>
      <w:bookmarkEnd w:id="32"/>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Pr="00D1155C" w:rsidRDefault="00BE0E02" w:rsidP="00D11877">
      <w:pPr>
        <w:pStyle w:val="ITEABodyText"/>
        <w:rPr>
          <w:szCs w:val="20"/>
        </w:rPr>
      </w:pPr>
      <w:r w:rsidRPr="00D1155C">
        <w:rPr>
          <w:szCs w:val="20"/>
        </w:rPr>
        <w:lastRenderedPageBreak/>
        <w:t xml:space="preserve">The Service Components consist of these component parts: The Model Manager is an EMF-based component which handles management of MOFScript models. The Parser and </w:t>
      </w:r>
      <w:r w:rsidR="00C63AF9" w:rsidRPr="00D1155C">
        <w:rPr>
          <w:szCs w:val="20"/>
        </w:rPr>
        <w:t>Lex</w:t>
      </w:r>
      <w:r w:rsidR="00F60CAB" w:rsidRPr="00D1155C">
        <w:rPr>
          <w:szCs w:val="20"/>
        </w:rPr>
        <w:t>e</w:t>
      </w:r>
      <w:r w:rsidR="00C63AF9" w:rsidRPr="00D1155C">
        <w:rPr>
          <w:szCs w:val="20"/>
        </w:rPr>
        <w:t>r</w:t>
      </w:r>
      <w:r w:rsidRPr="00D1155C">
        <w:rPr>
          <w:szCs w:val="20"/>
        </w:rPr>
        <w:t xml:space="preserve"> are responsible for parsing textual definitions of MOFScript transformations, and populating a MOFScript model using the Model Manager. The parser is based on antlr.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55C" w:rsidRDefault="00D11877" w:rsidP="00D11877">
      <w:pPr>
        <w:pStyle w:val="ITEABodyText"/>
        <w:rPr>
          <w:szCs w:val="20"/>
        </w:rPr>
      </w:pPr>
    </w:p>
    <w:p w14:paraId="2AAF1F56" w14:textId="61513B63" w:rsidR="003B6EEE" w:rsidRPr="00D1155C" w:rsidRDefault="00EB4601" w:rsidP="00FB3633">
      <w:pPr>
        <w:pStyle w:val="ITEABodyText"/>
        <w:rPr>
          <w:szCs w:val="20"/>
        </w:rPr>
      </w:pPr>
      <w:r w:rsidRPr="00D1155C">
        <w:rPr>
          <w:szCs w:val="20"/>
        </w:rPr>
        <w:t>Also, there are other model transformation languages and tools which are</w:t>
      </w:r>
      <w:r w:rsidR="00FB3633" w:rsidRPr="00D1155C">
        <w:rPr>
          <w:szCs w:val="20"/>
        </w:rPr>
        <w:t xml:space="preserve"> mostly under-research and academic studies. Some of them are</w:t>
      </w:r>
      <w:r w:rsidRPr="00D1155C">
        <w:rPr>
          <w:szCs w:val="20"/>
        </w:rPr>
        <w:t xml:space="preserve"> listed below:</w:t>
      </w:r>
    </w:p>
    <w:p w14:paraId="76B4E51C" w14:textId="77777777" w:rsidR="003B6EEE" w:rsidRPr="00D1155C" w:rsidRDefault="003B6EEE" w:rsidP="00F85EE8">
      <w:pPr>
        <w:pStyle w:val="ITEABodyText"/>
        <w:rPr>
          <w:szCs w:val="20"/>
        </w:rPr>
      </w:pPr>
    </w:p>
    <w:p w14:paraId="1FF91E12" w14:textId="3DF35D8B" w:rsidR="002147D2" w:rsidRPr="00D1155C" w:rsidRDefault="003F081D" w:rsidP="00CC7A2C">
      <w:pPr>
        <w:pStyle w:val="ITEABodyText"/>
        <w:numPr>
          <w:ilvl w:val="0"/>
          <w:numId w:val="120"/>
        </w:numPr>
        <w:spacing w:line="360" w:lineRule="auto"/>
        <w:ind w:right="340"/>
        <w:rPr>
          <w:szCs w:val="20"/>
          <w:lang w:val="en-US" w:bidi="fa-IR"/>
        </w:rPr>
      </w:pPr>
      <w:r w:rsidRPr="00D1155C">
        <w:rPr>
          <w:szCs w:val="20"/>
          <w:lang w:bidi="fa-IR"/>
        </w:rPr>
        <w:t>Higher Order Transformations (HOTs</w:t>
      </w:r>
      <w:r w:rsidRPr="00D1155C">
        <w:rPr>
          <w:szCs w:val="20"/>
          <w:lang w:val="en-US" w:bidi="fa-IR"/>
        </w:rPr>
        <w:t>)</w:t>
      </w:r>
      <w:r w:rsidR="00D27D99" w:rsidRPr="00D1155C">
        <w:rPr>
          <w:szCs w:val="20"/>
          <w:lang w:val="en-US" w:bidi="fa-IR"/>
        </w:rPr>
        <w:t xml:space="preserve"> </w:t>
      </w:r>
      <w:r w:rsidR="006F4045" w:rsidRPr="00D1155C">
        <w:rPr>
          <w:szCs w:val="20"/>
          <w:lang w:val="en-US" w:bidi="fa-IR"/>
        </w:rPr>
        <w:fldChar w:fldCharType="begin"/>
      </w:r>
      <w:r w:rsidR="008560ED" w:rsidRPr="00D1155C">
        <w:rPr>
          <w:szCs w:val="20"/>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D1155C">
        <w:rPr>
          <w:szCs w:val="20"/>
          <w:lang w:val="en-US" w:bidi="fa-IR"/>
        </w:rPr>
        <w:fldChar w:fldCharType="separate"/>
      </w:r>
      <w:r w:rsidR="006F4045" w:rsidRPr="00D1155C">
        <w:rPr>
          <w:noProof/>
          <w:szCs w:val="20"/>
          <w:lang w:val="en-US" w:bidi="fa-IR"/>
        </w:rPr>
        <w:t>(</w:t>
      </w:r>
      <w:hyperlink w:anchor="_ENREF_36" w:tooltip="Tisi, 2009 #11" w:history="1">
        <w:r w:rsidR="00CC7A2C" w:rsidRPr="00D1155C">
          <w:rPr>
            <w:noProof/>
            <w:szCs w:val="20"/>
            <w:lang w:val="en-US" w:bidi="fa-IR"/>
          </w:rPr>
          <w:t>Tisi et al., 2009</w:t>
        </w:r>
      </w:hyperlink>
      <w:r w:rsidR="006F4045" w:rsidRPr="00D1155C">
        <w:rPr>
          <w:noProof/>
          <w:szCs w:val="20"/>
          <w:lang w:val="en-US" w:bidi="fa-IR"/>
        </w:rPr>
        <w:t>)</w:t>
      </w:r>
      <w:r w:rsidR="006F4045" w:rsidRPr="00D1155C">
        <w:rPr>
          <w:szCs w:val="20"/>
          <w:lang w:val="en-US" w:bidi="fa-IR"/>
        </w:rPr>
        <w:fldChar w:fldCharType="end"/>
      </w:r>
      <w:r w:rsidR="00223901" w:rsidRPr="00D1155C">
        <w:rPr>
          <w:szCs w:val="20"/>
          <w:lang w:val="en-US" w:bidi="fa-IR"/>
        </w:rPr>
        <w:t>: 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GReAT</w:t>
      </w:r>
      <w:r w:rsidR="008560ED" w:rsidRPr="00D1155C">
        <w:rPr>
          <w:szCs w:val="20"/>
          <w:lang w:bidi="fa-IR"/>
        </w:rPr>
        <w:t xml:space="preserve"> </w:t>
      </w:r>
      <w:r w:rsidR="008560ED" w:rsidRPr="00D1155C">
        <w:rPr>
          <w:szCs w:val="20"/>
          <w:lang w:bidi="fa-IR"/>
        </w:rPr>
        <w:fldChar w:fldCharType="begin"/>
      </w:r>
      <w:r w:rsidR="008560ED" w:rsidRPr="00D1155C">
        <w:rPr>
          <w:szCs w:val="20"/>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4" w:tooltip="Balasubramanian, 2007 #19" w:history="1">
        <w:r w:rsidR="00CC7A2C" w:rsidRPr="00D1155C">
          <w:rPr>
            <w:noProof/>
            <w:szCs w:val="20"/>
            <w:lang w:bidi="fa-IR"/>
          </w:rPr>
          <w:t>Balasubramanian et al., 2007</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8C377E" w:rsidRPr="00D1155C">
        <w:rPr>
          <w:szCs w:val="20"/>
          <w:lang w:bidi="fa-IR"/>
        </w:rPr>
        <w:t xml:space="preserve">It is </w:t>
      </w:r>
      <w:r w:rsidRPr="00D1155C">
        <w:rPr>
          <w:szCs w:val="20"/>
          <w:lang w:bidi="fa-IR"/>
        </w:rPr>
        <w:t>a transformation language in the GME</w:t>
      </w:r>
      <w:r w:rsidR="008C377E" w:rsidRPr="00D1155C">
        <w:rPr>
          <w:szCs w:val="20"/>
          <w:lang w:bidi="fa-IR"/>
        </w:rPr>
        <w:t xml:space="preserve"> environment</w:t>
      </w:r>
      <w:r w:rsidR="002B7A07" w:rsidRPr="00D1155C">
        <w:rPr>
          <w:szCs w:val="20"/>
          <w:lang w:bidi="fa-IR"/>
        </w:rPr>
        <w:t xml:space="preserve"> </w:t>
      </w:r>
      <w:r w:rsidR="0013329E" w:rsidRPr="00D1155C">
        <w:rPr>
          <w:szCs w:val="20"/>
          <w:lang w:bidi="fa-IR"/>
        </w:rPr>
        <w:fldChar w:fldCharType="begin"/>
      </w:r>
      <w:r w:rsidR="0013329E" w:rsidRPr="00D1155C">
        <w:rPr>
          <w:szCs w:val="20"/>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sidRPr="00D1155C">
        <w:rPr>
          <w:szCs w:val="20"/>
          <w:lang w:bidi="fa-IR"/>
        </w:rPr>
        <w:fldChar w:fldCharType="separate"/>
      </w:r>
      <w:r w:rsidR="0013329E" w:rsidRPr="00D1155C">
        <w:rPr>
          <w:noProof/>
          <w:szCs w:val="20"/>
          <w:lang w:bidi="fa-IR"/>
        </w:rPr>
        <w:t>(</w:t>
      </w:r>
      <w:hyperlink w:anchor="_ENREF_28" w:tooltip="Lédeczi, 2001 #20" w:history="1">
        <w:r w:rsidR="00CC7A2C" w:rsidRPr="00D1155C">
          <w:rPr>
            <w:noProof/>
            <w:szCs w:val="20"/>
            <w:lang w:bidi="fa-IR"/>
          </w:rPr>
          <w:t>Lédeczi et al., 2001</w:t>
        </w:r>
      </w:hyperlink>
      <w:r w:rsidR="0013329E" w:rsidRPr="00D1155C">
        <w:rPr>
          <w:noProof/>
          <w:szCs w:val="20"/>
          <w:lang w:bidi="fa-IR"/>
        </w:rPr>
        <w:t>)</w:t>
      </w:r>
      <w:r w:rsidR="0013329E" w:rsidRPr="00D1155C">
        <w:rPr>
          <w:szCs w:val="20"/>
          <w:lang w:bidi="fa-IR"/>
        </w:rPr>
        <w:fldChar w:fldCharType="end"/>
      </w:r>
      <w:r w:rsidR="008C377E" w:rsidRPr="00D1155C">
        <w:rPr>
          <w:szCs w:val="20"/>
          <w:lang w:bidi="fa-IR"/>
        </w:rPr>
        <w:t xml:space="preserve">. The Graph Rewriting and Transformation (GReAT) language is a graphical language for the specification of graph transformations between domain-specific modelling languages (DSMLs). </w:t>
      </w:r>
      <w:r w:rsidR="00CD5CAB" w:rsidRPr="00D1155C">
        <w:rPr>
          <w:szCs w:val="20"/>
          <w:lang w:bidi="fa-IR"/>
        </w:rPr>
        <w:t>It consists of three sub-languages: the pattern specification language, the transformation rule language, and the sequencing or control flow language. Additionally, the input and the output languages of a transformation are defined in terms of meta-models.</w:t>
      </w:r>
      <w:r w:rsidR="002B7A07" w:rsidRPr="00D1155C">
        <w:rPr>
          <w:szCs w:val="20"/>
          <w:lang w:bidi="fa-IR"/>
        </w:rPr>
        <w:t xml:space="preserve"> GReAT is not a standalone tool; rather, it is used in conjunction with the Generic Modelling Environment (GME). However, once a transformation has been developed, a standalone</w:t>
      </w:r>
      <w:r w:rsidR="001F7CF1" w:rsidRPr="00D1155C">
        <w:rPr>
          <w:szCs w:val="20"/>
          <w:lang w:bidi="fa-IR"/>
        </w:rPr>
        <w:t xml:space="preserve"> </w:t>
      </w:r>
      <w:r w:rsidR="002B7A07" w:rsidRPr="00D1155C">
        <w:rPr>
          <w:szCs w:val="20"/>
          <w:lang w:bidi="fa-IR"/>
        </w:rPr>
        <w:t>executable can be executed outside of GME. The typical modeling and transformation process</w:t>
      </w:r>
      <w:r w:rsidR="001F7CF1" w:rsidRPr="00D1155C">
        <w:rPr>
          <w:szCs w:val="20"/>
          <w:lang w:bidi="fa-IR"/>
        </w:rPr>
        <w:t xml:space="preserve"> </w:t>
      </w:r>
      <w:r w:rsidR="002B7A07" w:rsidRPr="00D1155C">
        <w:rPr>
          <w:szCs w:val="20"/>
          <w:lang w:bidi="fa-IR"/>
        </w:rPr>
        <w:t>proceeds as follows.</w:t>
      </w:r>
    </w:p>
    <w:p w14:paraId="6A8EAEEB" w14:textId="739AF48A" w:rsidR="009A501C" w:rsidRPr="00D1155C" w:rsidRDefault="006F4045" w:rsidP="00CC7A2C">
      <w:pPr>
        <w:pStyle w:val="ListParagraph"/>
        <w:numPr>
          <w:ilvl w:val="0"/>
          <w:numId w:val="120"/>
        </w:numPr>
        <w:rPr>
          <w:szCs w:val="20"/>
          <w:lang w:bidi="fa-IR"/>
        </w:rPr>
      </w:pPr>
      <w:r w:rsidRPr="00D1155C">
        <w:rPr>
          <w:szCs w:val="20"/>
          <w:lang w:bidi="fa-IR"/>
        </w:rPr>
        <w:t xml:space="preserve">Henshin </w:t>
      </w:r>
      <w:r w:rsidR="00327539" w:rsidRPr="00D1155C">
        <w:rPr>
          <w:szCs w:val="20"/>
          <w:lang w:bidi="fa-IR"/>
        </w:rPr>
        <w:fldChar w:fldCharType="begin"/>
      </w:r>
      <w:r w:rsidR="008560ED" w:rsidRPr="00D1155C">
        <w:rPr>
          <w:szCs w:val="20"/>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D1155C">
        <w:rPr>
          <w:szCs w:val="20"/>
          <w:lang w:bidi="fa-IR"/>
        </w:rPr>
        <w:fldChar w:fldCharType="separate"/>
      </w:r>
      <w:r w:rsidR="00327539" w:rsidRPr="00D1155C">
        <w:rPr>
          <w:noProof/>
          <w:szCs w:val="20"/>
          <w:lang w:bidi="fa-IR"/>
        </w:rPr>
        <w:t>(</w:t>
      </w:r>
      <w:hyperlink w:anchor="_ENREF_2" w:tooltip="Arendt, 2010 #5" w:history="1">
        <w:r w:rsidR="00CC7A2C" w:rsidRPr="00D1155C">
          <w:rPr>
            <w:noProof/>
            <w:szCs w:val="20"/>
            <w:lang w:bidi="fa-IR"/>
          </w:rPr>
          <w:t>Arendt et al., 2010</w:t>
        </w:r>
      </w:hyperlink>
      <w:r w:rsidR="00327539" w:rsidRPr="00D1155C">
        <w:rPr>
          <w:noProof/>
          <w:szCs w:val="20"/>
          <w:lang w:bidi="fa-IR"/>
        </w:rPr>
        <w:t>)</w:t>
      </w:r>
      <w:r w:rsidR="00327539" w:rsidRPr="00D1155C">
        <w:rPr>
          <w:szCs w:val="20"/>
          <w:lang w:bidi="fa-IR"/>
        </w:rPr>
        <w:fldChar w:fldCharType="end"/>
      </w:r>
      <w:r w:rsidR="009A501C" w:rsidRPr="00D1155C">
        <w:rPr>
          <w:szCs w:val="20"/>
          <w:lang w:bidi="fa-IR"/>
        </w:rPr>
        <w:t>: a model transformation language for EMF, based on graph transformation concepts, providing state space exploration capabilities</w:t>
      </w:r>
      <w:r w:rsidR="00F25454" w:rsidRPr="00D1155C">
        <w:rPr>
          <w:szCs w:val="20"/>
          <w:lang w:bidi="fa-IR"/>
        </w:rPr>
        <w:t>.</w:t>
      </w:r>
      <w:r w:rsidR="002469EC" w:rsidRPr="00D1155C">
        <w:rPr>
          <w:szCs w:val="20"/>
          <w:lang w:bidi="fa-IR"/>
        </w:rPr>
        <w:t xml:space="preserve"> Henshin supports both direct transformations of EMF single model instances (endogenous transformations), and translation of source model instances into a target language (exogenous transformations). It offers features such as </w:t>
      </w:r>
      <w:r w:rsidR="00A824A1" w:rsidRPr="00D1155C">
        <w:rPr>
          <w:szCs w:val="20"/>
          <w:lang w:bidi="fa-IR"/>
        </w:rPr>
        <w:t>v</w:t>
      </w:r>
      <w:r w:rsidR="002469EC" w:rsidRPr="00D1155C">
        <w:rPr>
          <w:szCs w:val="20"/>
          <w:lang w:bidi="fa-IR"/>
        </w:rPr>
        <w:t xml:space="preserve">erification using state space tools, </w:t>
      </w:r>
      <w:r w:rsidR="00A824A1" w:rsidRPr="00D1155C">
        <w:rPr>
          <w:szCs w:val="20"/>
          <w:lang w:bidi="fa-IR"/>
        </w:rPr>
        <w:t>f</w:t>
      </w:r>
      <w:r w:rsidR="002469EC" w:rsidRPr="00D1155C">
        <w:rPr>
          <w:szCs w:val="20"/>
          <w:lang w:bidi="fa-IR"/>
        </w:rPr>
        <w:t xml:space="preserve">ormal graph transformation semantics, and </w:t>
      </w:r>
      <w:r w:rsidR="004C1E2E" w:rsidRPr="00D1155C">
        <w:rPr>
          <w:szCs w:val="20"/>
          <w:lang w:bidi="fa-IR"/>
        </w:rPr>
        <w:t>a</w:t>
      </w:r>
      <w:r w:rsidR="002469EC" w:rsidRPr="00D1155C">
        <w:rPr>
          <w:szCs w:val="20"/>
          <w:lang w:bidi="fa-IR"/>
        </w:rPr>
        <w:t>rbitrary m-to-n exogenous transformations using a flexible generic trace model.</w:t>
      </w:r>
    </w:p>
    <w:p w14:paraId="10084A43" w14:textId="39AE3438" w:rsidR="007D3DD5" w:rsidRPr="00D1155C" w:rsidRDefault="00222C1C" w:rsidP="00CC7A2C">
      <w:pPr>
        <w:pStyle w:val="ITEABodyText"/>
        <w:numPr>
          <w:ilvl w:val="0"/>
          <w:numId w:val="120"/>
        </w:numPr>
        <w:spacing w:line="360" w:lineRule="auto"/>
        <w:ind w:right="340"/>
        <w:rPr>
          <w:szCs w:val="20"/>
          <w:lang w:bidi="fa-IR"/>
        </w:rPr>
      </w:pPr>
      <w:r w:rsidRPr="00D1155C">
        <w:rPr>
          <w:szCs w:val="20"/>
          <w:lang w:bidi="fa-IR"/>
        </w:rPr>
        <w:t xml:space="preserve">MOLA (MOdel transformation LAnguage) </w:t>
      </w:r>
      <w:r w:rsidRPr="00D1155C">
        <w:rPr>
          <w:szCs w:val="20"/>
          <w:lang w:bidi="fa-IR"/>
        </w:rPr>
        <w:fldChar w:fldCharType="begin"/>
      </w:r>
      <w:r w:rsidR="008560ED" w:rsidRPr="00D1155C">
        <w:rPr>
          <w:szCs w:val="20"/>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D1155C">
        <w:rPr>
          <w:szCs w:val="20"/>
          <w:lang w:bidi="fa-IR"/>
        </w:rPr>
        <w:fldChar w:fldCharType="separate"/>
      </w:r>
      <w:r w:rsidRPr="00D1155C">
        <w:rPr>
          <w:noProof/>
          <w:szCs w:val="20"/>
          <w:lang w:bidi="fa-IR"/>
        </w:rPr>
        <w:t>(</w:t>
      </w:r>
      <w:hyperlink w:anchor="_ENREF_22" w:tooltip="Kalnins, 2005 #9" w:history="1">
        <w:r w:rsidR="00CC7A2C" w:rsidRPr="00D1155C">
          <w:rPr>
            <w:noProof/>
            <w:szCs w:val="20"/>
            <w:lang w:bidi="fa-IR"/>
          </w:rPr>
          <w:t>Kalnins et al., 2005</w:t>
        </w:r>
      </w:hyperlink>
      <w:r w:rsidRPr="00D1155C">
        <w:rPr>
          <w:noProof/>
          <w:szCs w:val="20"/>
          <w:lang w:bidi="fa-IR"/>
        </w:rPr>
        <w:t>)</w:t>
      </w:r>
      <w:r w:rsidRPr="00D1155C">
        <w:rPr>
          <w:szCs w:val="20"/>
          <w:lang w:bidi="fa-IR"/>
        </w:rPr>
        <w:fldChar w:fldCharType="end"/>
      </w:r>
      <w:r w:rsidR="009A501C" w:rsidRPr="00D1155C">
        <w:rPr>
          <w:szCs w:val="20"/>
          <w:lang w:bidi="fa-IR"/>
        </w:rPr>
        <w:t>: a graphical high-level transformation language built in upon Lx.</w:t>
      </w:r>
      <w:r w:rsidR="00400C0F" w:rsidRPr="00D1155C">
        <w:rPr>
          <w:szCs w:val="20"/>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w:t>
      </w:r>
      <w:r w:rsidR="00400C0F" w:rsidRPr="00D1155C">
        <w:rPr>
          <w:szCs w:val="20"/>
          <w:lang w:bidi="fa-IR"/>
        </w:rPr>
        <w:lastRenderedPageBreak/>
        <w:t xml:space="preserve">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 xml:space="preserve">SiTra </w:t>
      </w:r>
      <w:r w:rsidR="008560ED" w:rsidRPr="00D1155C">
        <w:rPr>
          <w:szCs w:val="20"/>
          <w:lang w:bidi="fa-IR"/>
        </w:rPr>
        <w:fldChar w:fldCharType="begin"/>
      </w:r>
      <w:r w:rsidR="008560ED" w:rsidRPr="00D1155C">
        <w:rPr>
          <w:szCs w:val="20"/>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1" w:tooltip="Akehurst, 2006 #16" w:history="1">
        <w:r w:rsidR="00CC7A2C" w:rsidRPr="00D1155C">
          <w:rPr>
            <w:noProof/>
            <w:szCs w:val="20"/>
            <w:lang w:bidi="fa-IR"/>
          </w:rPr>
          <w:t>Akehurst et al., 2006</w:t>
        </w:r>
      </w:hyperlink>
      <w:r w:rsidR="008560ED" w:rsidRPr="00D1155C">
        <w:rPr>
          <w:noProof/>
          <w:szCs w:val="20"/>
          <w:lang w:bidi="fa-IR"/>
        </w:rPr>
        <w:t>)</w:t>
      </w:r>
      <w:r w:rsidR="008560ED" w:rsidRPr="00D1155C">
        <w:rPr>
          <w:szCs w:val="20"/>
          <w:lang w:bidi="fa-IR"/>
        </w:rPr>
        <w:fldChar w:fldCharType="end"/>
      </w:r>
      <w:r w:rsidRPr="00D1155C">
        <w:rPr>
          <w:szCs w:val="20"/>
          <w:lang w:bidi="fa-IR"/>
        </w:rPr>
        <w:t>: a pragmatic transformation approach based on using a standard programming language, e.g. Java, C#</w:t>
      </w:r>
      <w:r w:rsidR="00561E0C" w:rsidRPr="00D1155C">
        <w:rPr>
          <w:szCs w:val="20"/>
          <w:lang w:bidi="fa-IR"/>
        </w:rPr>
        <w:t xml:space="preserve">. SiTra is a simple Java library for supporting a programming approach to writing transformations aiming to, firstly use Java for writing transformations, and secondly, to provide a minimal framework for the execution of transformations. SiTra consists of two interfaces and a class that implements a transformation algorithm. The aim is to facilitate a style of programming that incorporates the concept of transformation rules. </w:t>
      </w:r>
    </w:p>
    <w:p w14:paraId="1DE6753B" w14:textId="57883358"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Stratego/XT</w:t>
      </w:r>
      <w:r w:rsidR="000D11A4" w:rsidRPr="00D1155C">
        <w:rPr>
          <w:szCs w:val="20"/>
          <w:lang w:bidi="fa-IR"/>
        </w:rPr>
        <w:t xml:space="preserve"> </w:t>
      </w:r>
      <w:r w:rsidR="000D11A4" w:rsidRPr="00D1155C">
        <w:rPr>
          <w:szCs w:val="20"/>
          <w:lang w:bidi="fa-IR"/>
        </w:rPr>
        <w:fldChar w:fldCharType="begin"/>
      </w:r>
      <w:r w:rsidR="003519EB" w:rsidRPr="00D1155C">
        <w:rPr>
          <w:szCs w:val="20"/>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sidRPr="00D1155C">
        <w:rPr>
          <w:szCs w:val="20"/>
          <w:lang w:bidi="fa-IR"/>
        </w:rPr>
        <w:fldChar w:fldCharType="separate"/>
      </w:r>
      <w:r w:rsidR="003519EB" w:rsidRPr="00D1155C">
        <w:rPr>
          <w:noProof/>
          <w:szCs w:val="20"/>
          <w:lang w:bidi="fa-IR"/>
        </w:rPr>
        <w:t>(</w:t>
      </w:r>
      <w:hyperlink w:anchor="_ENREF_40" w:tooltip="Visser, 1998 #21" w:history="1">
        <w:r w:rsidR="00CC7A2C" w:rsidRPr="00D1155C">
          <w:rPr>
            <w:noProof/>
            <w:szCs w:val="20"/>
            <w:lang w:bidi="fa-IR"/>
          </w:rPr>
          <w:t>Visser and Benaissa, 1998</w:t>
        </w:r>
      </w:hyperlink>
      <w:r w:rsidR="003519EB" w:rsidRPr="00D1155C">
        <w:rPr>
          <w:noProof/>
          <w:szCs w:val="20"/>
          <w:lang w:bidi="fa-IR"/>
        </w:rPr>
        <w:t>)</w:t>
      </w:r>
      <w:r w:rsidR="000D11A4" w:rsidRPr="00D1155C">
        <w:rPr>
          <w:szCs w:val="20"/>
          <w:lang w:bidi="fa-IR"/>
        </w:rPr>
        <w:fldChar w:fldCharType="end"/>
      </w:r>
      <w:r w:rsidRPr="00D1155C">
        <w:rPr>
          <w:szCs w:val="20"/>
          <w:lang w:bidi="fa-IR"/>
        </w:rPr>
        <w:t xml:space="preserve">: </w:t>
      </w:r>
      <w:r w:rsidR="00A363CE" w:rsidRPr="00D1155C">
        <w:rPr>
          <w:szCs w:val="20"/>
          <w:lang w:bidi="fa-IR"/>
        </w:rPr>
        <w:t>Stratego/XT is a language and toolset for constructing stand-alone program transformation systems. It combines the Stratego transformation language with the XT toolset of transformation components, providing a framework for constructing stand-alone program transformation systems. The Stratego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sidRPr="00D1155C">
        <w:rPr>
          <w:szCs w:val="20"/>
          <w:lang w:bidi="fa-IR"/>
        </w:rPr>
        <w:t xml:space="preserve"> </w:t>
      </w:r>
      <w:r w:rsidR="003519EB" w:rsidRPr="00D1155C">
        <w:rPr>
          <w:szCs w:val="20"/>
          <w:lang w:bidi="fa-IR"/>
        </w:rPr>
        <w:fldChar w:fldCharType="begin"/>
      </w:r>
      <w:r w:rsidR="003519EB" w:rsidRPr="00D1155C">
        <w:rPr>
          <w:szCs w:val="20"/>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sidRPr="00D1155C">
        <w:rPr>
          <w:szCs w:val="20"/>
          <w:lang w:bidi="fa-IR"/>
        </w:rPr>
        <w:fldChar w:fldCharType="separate"/>
      </w:r>
      <w:r w:rsidR="003519EB" w:rsidRPr="00D1155C">
        <w:rPr>
          <w:noProof/>
          <w:szCs w:val="20"/>
          <w:lang w:bidi="fa-IR"/>
        </w:rPr>
        <w:t>(</w:t>
      </w:r>
      <w:hyperlink w:anchor="_ENREF_42" w:tooltip="Wikipedia, 2009 #36" w:history="1">
        <w:r w:rsidR="00CC7A2C" w:rsidRPr="00D1155C">
          <w:rPr>
            <w:noProof/>
            <w:szCs w:val="20"/>
            <w:lang w:bidi="fa-IR"/>
          </w:rPr>
          <w:t>Wikipedia, 2009</w:t>
        </w:r>
      </w:hyperlink>
      <w:r w:rsidR="003519EB" w:rsidRPr="00D1155C">
        <w:rPr>
          <w:noProof/>
          <w:szCs w:val="20"/>
          <w:lang w:bidi="fa-IR"/>
        </w:rPr>
        <w:t>)</w:t>
      </w:r>
      <w:r w:rsidR="003519EB" w:rsidRPr="00D1155C">
        <w:rPr>
          <w:szCs w:val="20"/>
          <w:lang w:bidi="fa-IR"/>
        </w:rPr>
        <w:fldChar w:fldCharType="end"/>
      </w:r>
      <w:r w:rsidR="00A363CE" w:rsidRPr="00D1155C">
        <w:rPr>
          <w:szCs w:val="20"/>
          <w:lang w:bidi="fa-IR"/>
        </w:rPr>
        <w:t>.</w:t>
      </w:r>
    </w:p>
    <w:p w14:paraId="2D2C29F5" w14:textId="40ABC1EC"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Tefkat</w:t>
      </w:r>
      <w:r w:rsidR="000D11A4" w:rsidRPr="00D1155C">
        <w:rPr>
          <w:szCs w:val="20"/>
          <w:lang w:bidi="fa-IR"/>
        </w:rPr>
        <w:t xml:space="preserve"> </w:t>
      </w:r>
      <w:r w:rsidR="000D11A4" w:rsidRPr="00D1155C">
        <w:rPr>
          <w:szCs w:val="20"/>
          <w:lang w:bidi="fa-IR"/>
        </w:rPr>
        <w:fldChar w:fldCharType="begin"/>
      </w:r>
      <w:r w:rsidR="000D11A4" w:rsidRPr="00D1155C">
        <w:rPr>
          <w:szCs w:val="20"/>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sidRPr="00D1155C">
        <w:rPr>
          <w:szCs w:val="20"/>
          <w:lang w:bidi="fa-IR"/>
        </w:rPr>
        <w:fldChar w:fldCharType="separate"/>
      </w:r>
      <w:r w:rsidR="000D11A4" w:rsidRPr="00D1155C">
        <w:rPr>
          <w:noProof/>
          <w:szCs w:val="20"/>
          <w:lang w:bidi="fa-IR"/>
        </w:rPr>
        <w:t>(</w:t>
      </w:r>
      <w:hyperlink w:anchor="_ENREF_27" w:tooltip="Lawley, 2006 #22" w:history="1">
        <w:r w:rsidR="00CC7A2C" w:rsidRPr="00D1155C">
          <w:rPr>
            <w:noProof/>
            <w:szCs w:val="20"/>
            <w:lang w:bidi="fa-IR"/>
          </w:rPr>
          <w:t>Lawley and Steel, 2006</w:t>
        </w:r>
      </w:hyperlink>
      <w:r w:rsidR="000D11A4" w:rsidRPr="00D1155C">
        <w:rPr>
          <w:noProof/>
          <w:szCs w:val="20"/>
          <w:lang w:bidi="fa-IR"/>
        </w:rPr>
        <w:t>)</w:t>
      </w:r>
      <w:r w:rsidR="000D11A4" w:rsidRPr="00D1155C">
        <w:rPr>
          <w:szCs w:val="20"/>
          <w:lang w:bidi="fa-IR"/>
        </w:rPr>
        <w:fldChar w:fldCharType="end"/>
      </w:r>
      <w:r w:rsidRPr="00D1155C">
        <w:rPr>
          <w:szCs w:val="20"/>
          <w:lang w:bidi="fa-IR"/>
        </w:rPr>
        <w:t xml:space="preserve">: </w:t>
      </w:r>
      <w:r w:rsidR="00F921EE" w:rsidRPr="00D1155C">
        <w:rPr>
          <w:szCs w:val="20"/>
          <w:lang w:bidi="fa-IR"/>
        </w:rPr>
        <w:t xml:space="preserve">is </w:t>
      </w:r>
      <w:r w:rsidRPr="00D1155C">
        <w:rPr>
          <w:szCs w:val="20"/>
          <w:lang w:bidi="fa-IR"/>
        </w:rPr>
        <w:t>a transformation language and a model transformation engine</w:t>
      </w:r>
      <w:r w:rsidR="00F921EE" w:rsidRPr="00D1155C">
        <w:rPr>
          <w:szCs w:val="20"/>
          <w:lang w:bidi="fa-IR"/>
        </w:rPr>
        <w:t xml:space="preserve"> and 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Tefkat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Tom</w:t>
      </w:r>
      <w:r w:rsidR="00C23FCE" w:rsidRPr="00D1155C">
        <w:rPr>
          <w:szCs w:val="20"/>
          <w:lang w:val="en-US" w:bidi="fa-IR"/>
        </w:rPr>
        <w:t xml:space="preserve"> </w:t>
      </w:r>
      <w:r w:rsidR="00C23FCE" w:rsidRPr="00D1155C">
        <w:rPr>
          <w:szCs w:val="20"/>
          <w:lang w:val="en-US" w:bidi="fa-IR"/>
        </w:rPr>
        <w:fldChar w:fldCharType="begin"/>
      </w:r>
      <w:r w:rsidR="00C23FCE" w:rsidRPr="00D1155C">
        <w:rPr>
          <w:szCs w:val="20"/>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sidRPr="00D1155C">
        <w:rPr>
          <w:szCs w:val="20"/>
          <w:lang w:val="en-US" w:bidi="fa-IR"/>
        </w:rPr>
        <w:fldChar w:fldCharType="separate"/>
      </w:r>
      <w:r w:rsidR="00C23FCE" w:rsidRPr="00D1155C">
        <w:rPr>
          <w:noProof/>
          <w:szCs w:val="20"/>
          <w:lang w:val="en-US" w:bidi="fa-IR"/>
        </w:rPr>
        <w:t>(</w:t>
      </w:r>
      <w:hyperlink w:anchor="_ENREF_5" w:tooltip="Balland, 2007 #23" w:history="1">
        <w:r w:rsidR="00CC7A2C" w:rsidRPr="00D1155C">
          <w:rPr>
            <w:noProof/>
            <w:szCs w:val="20"/>
            <w:lang w:val="en-US" w:bidi="fa-IR"/>
          </w:rPr>
          <w:t>Balland et al., 2007</w:t>
        </w:r>
      </w:hyperlink>
      <w:r w:rsidR="00C23FCE" w:rsidRPr="00D1155C">
        <w:rPr>
          <w:noProof/>
          <w:szCs w:val="20"/>
          <w:lang w:val="en-US" w:bidi="fa-IR"/>
        </w:rPr>
        <w:t>)</w:t>
      </w:r>
      <w:r w:rsidR="00C23FCE" w:rsidRPr="00D1155C">
        <w:rPr>
          <w:szCs w:val="20"/>
          <w:lang w:val="en-US" w:bidi="fa-IR"/>
        </w:rPr>
        <w:fldChar w:fldCharType="end"/>
      </w:r>
      <w:r w:rsidRPr="00D1155C">
        <w:rPr>
          <w:szCs w:val="20"/>
          <w:lang w:bidi="fa-IR"/>
        </w:rPr>
        <w:t xml:space="preserve">: </w:t>
      </w:r>
      <w:r w:rsidR="00F921EE" w:rsidRPr="00D1155C">
        <w:rPr>
          <w:szCs w:val="20"/>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D1155C" w:rsidRDefault="009A501C" w:rsidP="00CC7A2C">
      <w:pPr>
        <w:pStyle w:val="ITEABodyText"/>
        <w:numPr>
          <w:ilvl w:val="0"/>
          <w:numId w:val="120"/>
        </w:numPr>
        <w:spacing w:line="360" w:lineRule="auto"/>
        <w:ind w:right="340"/>
        <w:rPr>
          <w:szCs w:val="20"/>
          <w:lang w:bidi="fa-IR"/>
        </w:rPr>
      </w:pPr>
      <w:r w:rsidRPr="00D1155C">
        <w:rPr>
          <w:szCs w:val="20"/>
          <w:lang w:bidi="fa-IR"/>
        </w:rPr>
        <w:t xml:space="preserve">UML-RSDS </w:t>
      </w:r>
      <w:r w:rsidR="008560ED" w:rsidRPr="00D1155C">
        <w:rPr>
          <w:szCs w:val="20"/>
          <w:lang w:bidi="fa-IR"/>
        </w:rPr>
        <w:fldChar w:fldCharType="begin"/>
      </w:r>
      <w:r w:rsidR="008560ED" w:rsidRPr="00D1155C">
        <w:rPr>
          <w:szCs w:val="20"/>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26" w:tooltip="Lano, 2013 #17" w:history="1">
        <w:r w:rsidR="00CC7A2C" w:rsidRPr="00D1155C">
          <w:rPr>
            <w:noProof/>
            <w:szCs w:val="20"/>
            <w:lang w:bidi="fa-IR"/>
          </w:rPr>
          <w:t>Lano, 2013</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735E93" w:rsidRPr="00D1155C">
        <w:rPr>
          <w:szCs w:val="20"/>
          <w:lang w:bidi="fa-IR"/>
        </w:rPr>
        <w:t xml:space="preserve">UML-RSDS solves the long-standing problem of how to combine declarative high-level specification of model transformations and general </w:t>
      </w:r>
      <w:r w:rsidR="00735E93" w:rsidRPr="00D1155C">
        <w:rPr>
          <w:szCs w:val="20"/>
          <w:lang w:bidi="fa-IR"/>
        </w:rPr>
        <w:lastRenderedPageBreak/>
        <w:t>software systems, with efficient execution. It does this by enabling users to write their specifications in OCL and class diagrams, and then automatically generating efficient Java code from these specifications. The tool can be used to quickly sketch designs in UML and immediately generate working code - even for incomplete models. It can also be used to quickly produce prototypes or test scripts.</w:t>
      </w:r>
    </w:p>
    <w:p w14:paraId="172F2307" w14:textId="4F67C2B0" w:rsidR="002147D2" w:rsidRPr="00D1155C" w:rsidRDefault="009A501C" w:rsidP="00CC7A2C">
      <w:pPr>
        <w:pStyle w:val="ITEABodyText"/>
        <w:numPr>
          <w:ilvl w:val="0"/>
          <w:numId w:val="120"/>
        </w:numPr>
        <w:spacing w:line="360" w:lineRule="auto"/>
        <w:ind w:right="340"/>
        <w:rPr>
          <w:szCs w:val="20"/>
          <w:rtl/>
          <w:lang w:bidi="fa-IR"/>
        </w:rPr>
      </w:pPr>
      <w:r w:rsidRPr="00D1155C">
        <w:rPr>
          <w:szCs w:val="20"/>
          <w:lang w:bidi="fa-IR"/>
        </w:rPr>
        <w:t>VIATRA</w:t>
      </w:r>
      <w:r w:rsidR="00106EDF" w:rsidRPr="00D1155C">
        <w:rPr>
          <w:szCs w:val="20"/>
          <w:lang w:bidi="fa-IR"/>
        </w:rPr>
        <w:t>2</w:t>
      </w:r>
      <w:r w:rsidR="008560ED" w:rsidRPr="00D1155C">
        <w:rPr>
          <w:szCs w:val="20"/>
          <w:lang w:bidi="fa-IR"/>
        </w:rPr>
        <w:t xml:space="preserve"> </w:t>
      </w:r>
      <w:r w:rsidR="008560ED" w:rsidRPr="00D1155C">
        <w:rPr>
          <w:szCs w:val="20"/>
          <w:lang w:bidi="fa-IR"/>
        </w:rPr>
        <w:fldChar w:fldCharType="begin"/>
      </w:r>
      <w:r w:rsidR="008560ED" w:rsidRPr="00D1155C">
        <w:rPr>
          <w:szCs w:val="20"/>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sidRPr="00D1155C">
        <w:rPr>
          <w:szCs w:val="20"/>
          <w:lang w:bidi="fa-IR"/>
        </w:rPr>
        <w:fldChar w:fldCharType="separate"/>
      </w:r>
      <w:r w:rsidR="008560ED" w:rsidRPr="00D1155C">
        <w:rPr>
          <w:noProof/>
          <w:szCs w:val="20"/>
          <w:lang w:bidi="fa-IR"/>
        </w:rPr>
        <w:t>(</w:t>
      </w:r>
      <w:hyperlink w:anchor="_ENREF_39" w:tooltip="Varró, 2007 #18" w:history="1">
        <w:r w:rsidR="00CC7A2C" w:rsidRPr="00D1155C">
          <w:rPr>
            <w:noProof/>
            <w:szCs w:val="20"/>
            <w:lang w:bidi="fa-IR"/>
          </w:rPr>
          <w:t>Varró and Balogh, 2007</w:t>
        </w:r>
      </w:hyperlink>
      <w:r w:rsidR="008560ED" w:rsidRPr="00D1155C">
        <w:rPr>
          <w:noProof/>
          <w:szCs w:val="20"/>
          <w:lang w:bidi="fa-IR"/>
        </w:rPr>
        <w:t>)</w:t>
      </w:r>
      <w:r w:rsidR="008560ED" w:rsidRPr="00D1155C">
        <w:rPr>
          <w:szCs w:val="20"/>
          <w:lang w:bidi="fa-IR"/>
        </w:rPr>
        <w:fldChar w:fldCharType="end"/>
      </w:r>
      <w:r w:rsidRPr="00D1155C">
        <w:rPr>
          <w:szCs w:val="20"/>
          <w:lang w:bidi="fa-IR"/>
        </w:rPr>
        <w:t xml:space="preserve">: </w:t>
      </w:r>
      <w:r w:rsidR="00AD7CBF" w:rsidRPr="00D1155C">
        <w:rPr>
          <w:szCs w:val="20"/>
          <w:lang w:bidi="fa-IR"/>
        </w:rPr>
        <w:t>The main objective of the VIATRA2 (VIsual Automated model TRAnsformations)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25ED10ED" w14:textId="77777777" w:rsidR="00F436E1" w:rsidRPr="00D1155C" w:rsidRDefault="00F436E1">
      <w:pPr>
        <w:spacing w:after="200" w:line="276" w:lineRule="auto"/>
        <w:rPr>
          <w:szCs w:val="20"/>
          <w:lang w:val="en-US" w:bidi="fa-IR"/>
        </w:rPr>
      </w:pPr>
    </w:p>
    <w:p w14:paraId="12AF1BF5" w14:textId="57F769A6" w:rsidR="00F436E1" w:rsidRPr="00D1155C" w:rsidRDefault="00F436E1" w:rsidP="00F436E1">
      <w:pPr>
        <w:spacing w:after="200" w:line="276" w:lineRule="auto"/>
        <w:jc w:val="both"/>
        <w:rPr>
          <w:szCs w:val="20"/>
          <w:rtl/>
          <w:lang w:val="en-US" w:bidi="fa-IR"/>
        </w:rPr>
      </w:pPr>
      <w:r w:rsidRPr="00D1155C">
        <w:rPr>
          <w:szCs w:val="20"/>
          <w:lang w:val="en-US" w:bidi="fa-IR"/>
        </w:rPr>
        <w:t xml:space="preserve">Please note that although there are various tools and technologies for M2M transformation, one the major technologies is classical Java classes with the use of EMF API. Although, there is no high level programming language to support M2M transformation in this way, its flexibility makes it as a preference for some of the developers. </w:t>
      </w:r>
    </w:p>
    <w:p w14:paraId="70FF7EC2" w14:textId="3AEBB547" w:rsidR="00600CB2" w:rsidRDefault="00600CB2" w:rsidP="00600CB2">
      <w:pPr>
        <w:pStyle w:val="ITEAHeading1"/>
      </w:pPr>
      <w:bookmarkStart w:id="33" w:name="_Toc430172008"/>
      <w:r>
        <w:lastRenderedPageBreak/>
        <w:t>Comparison</w:t>
      </w:r>
      <w:bookmarkEnd w:id="33"/>
    </w:p>
    <w:p w14:paraId="140C6782" w14:textId="569B74F1" w:rsidR="00600CB2" w:rsidRPr="00D1155C" w:rsidRDefault="006110EF" w:rsidP="00CC7A2C">
      <w:pPr>
        <w:shd w:val="clear" w:color="auto" w:fill="FFFFFF"/>
        <w:spacing w:after="300" w:line="276" w:lineRule="auto"/>
        <w:jc w:val="both"/>
        <w:rPr>
          <w:rFonts w:cs="Arial"/>
          <w:color w:val="000000"/>
          <w:szCs w:val="20"/>
        </w:rPr>
      </w:pPr>
      <w:r w:rsidRPr="00D1155C">
        <w:rPr>
          <w:rFonts w:cs="Arial"/>
          <w:color w:val="000000"/>
          <w:szCs w:val="20"/>
        </w:rPr>
        <w:t>The transformation approaches discussed in the previous section are used in different applications. Their tools and languages are based on various concepts and technologies. Two well-known technologies are QVT and TGG. 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sidRPr="00D1155C">
        <w:rPr>
          <w:rFonts w:cs="Arial"/>
          <w:color w:val="000000"/>
          <w:szCs w:val="20"/>
        </w:rPr>
        <w:t xml:space="preserve"> </w:t>
      </w:r>
      <w:r w:rsidR="004B208F" w:rsidRPr="00D1155C">
        <w:rPr>
          <w:rFonts w:cs="Arial"/>
          <w:color w:val="000000"/>
          <w:szCs w:val="20"/>
        </w:rPr>
        <w:fldChar w:fldCharType="begin"/>
      </w:r>
      <w:r w:rsidR="004B208F" w:rsidRPr="00D1155C">
        <w:rPr>
          <w:rFonts w:cs="Arial"/>
          <w:color w:val="000000"/>
          <w:szCs w:val="20"/>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sidRPr="00D1155C">
        <w:rPr>
          <w:rFonts w:cs="Arial"/>
          <w:color w:val="000000"/>
          <w:szCs w:val="20"/>
        </w:rPr>
        <w:fldChar w:fldCharType="separate"/>
      </w:r>
      <w:r w:rsidR="004B208F" w:rsidRPr="00D1155C">
        <w:rPr>
          <w:rFonts w:cs="Arial"/>
          <w:noProof/>
          <w:color w:val="000000"/>
          <w:szCs w:val="20"/>
        </w:rPr>
        <w:t>(</w:t>
      </w:r>
      <w:hyperlink w:anchor="_ENREF_16" w:tooltip="Greenyer, 2010 #27" w:history="1">
        <w:r w:rsidR="00CC7A2C" w:rsidRPr="00D1155C">
          <w:rPr>
            <w:rFonts w:cs="Arial"/>
            <w:noProof/>
            <w:color w:val="000000"/>
            <w:szCs w:val="20"/>
          </w:rPr>
          <w:t>Greenyer and Kindler, 2010</w:t>
        </w:r>
      </w:hyperlink>
      <w:r w:rsidR="004B208F" w:rsidRPr="00D1155C">
        <w:rPr>
          <w:rFonts w:cs="Arial"/>
          <w:noProof/>
          <w:color w:val="000000"/>
          <w:szCs w:val="20"/>
        </w:rPr>
        <w:t>)</w:t>
      </w:r>
      <w:r w:rsidR="004B208F" w:rsidRPr="00D1155C">
        <w:rPr>
          <w:rFonts w:cs="Arial"/>
          <w:color w:val="000000"/>
          <w:szCs w:val="20"/>
        </w:rPr>
        <w:fldChar w:fldCharType="end"/>
      </w:r>
      <w:r w:rsidRPr="00D1155C">
        <w:rPr>
          <w:rFonts w:cs="Arial"/>
          <w:color w:val="000000"/>
          <w:szCs w:val="20"/>
        </w:rPr>
        <w:t xml:space="preserve">. With this definition, a transformation engine can execute a transformation in either direction and, based on the same definition, can also propagate changes from one model to the other. Comparing the concepts of the declarative languages of QVT and TGG, we can see that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sidRPr="00D1155C">
        <w:rPr>
          <w:rFonts w:cs="Arial"/>
          <w:color w:val="000000"/>
          <w:szCs w:val="20"/>
        </w:rPr>
        <w:t>However</w:t>
      </w:r>
      <w:r w:rsidRPr="00D1155C">
        <w:rPr>
          <w:rFonts w:cs="Arial"/>
          <w:color w:val="000000"/>
          <w:szCs w:val="20"/>
        </w:rPr>
        <w:t xml:space="preserve">, </w:t>
      </w:r>
      <w:r w:rsidR="00697151" w:rsidRPr="00D1155C">
        <w:rPr>
          <w:rFonts w:cs="Arial"/>
          <w:color w:val="000000"/>
          <w:szCs w:val="20"/>
        </w:rPr>
        <w:t xml:space="preserve">there are semantic gaps between </w:t>
      </w:r>
      <w:r w:rsidRPr="00D1155C">
        <w:rPr>
          <w:rFonts w:cs="Arial"/>
          <w:color w:val="000000"/>
          <w:szCs w:val="20"/>
        </w:rPr>
        <w:t>TGGs</w:t>
      </w:r>
      <w:r w:rsidR="00697151" w:rsidRPr="00D1155C">
        <w:rPr>
          <w:rFonts w:cs="Arial"/>
          <w:color w:val="000000"/>
          <w:szCs w:val="20"/>
        </w:rPr>
        <w:t xml:space="preserve"> </w:t>
      </w:r>
      <w:r w:rsidRPr="00D1155C">
        <w:rPr>
          <w:rFonts w:cs="Arial"/>
          <w:color w:val="000000"/>
          <w:szCs w:val="20"/>
        </w:rPr>
        <w:t>declarative languages of QVT</w:t>
      </w:r>
      <w:r w:rsidR="004B208F" w:rsidRPr="00D1155C">
        <w:rPr>
          <w:rFonts w:cs="Arial"/>
          <w:color w:val="000000"/>
          <w:szCs w:val="20"/>
        </w:rPr>
        <w:t xml:space="preserve"> </w:t>
      </w:r>
      <w:r w:rsidR="004B208F" w:rsidRPr="00D1155C">
        <w:rPr>
          <w:rFonts w:cs="Arial"/>
          <w:color w:val="000000"/>
          <w:szCs w:val="20"/>
        </w:rPr>
        <w:fldChar w:fldCharType="begin"/>
      </w:r>
      <w:r w:rsidR="004B208F" w:rsidRPr="00D1155C">
        <w:rPr>
          <w:rFonts w:cs="Arial"/>
          <w:color w:val="000000"/>
          <w:szCs w:val="20"/>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sidRPr="00D1155C">
        <w:rPr>
          <w:rFonts w:cs="Arial"/>
          <w:color w:val="000000"/>
          <w:szCs w:val="20"/>
        </w:rPr>
        <w:fldChar w:fldCharType="separate"/>
      </w:r>
      <w:r w:rsidR="004B208F" w:rsidRPr="00D1155C">
        <w:rPr>
          <w:rFonts w:cs="Arial"/>
          <w:noProof/>
          <w:color w:val="000000"/>
          <w:szCs w:val="20"/>
        </w:rPr>
        <w:t>(</w:t>
      </w:r>
      <w:hyperlink w:anchor="_ENREF_16" w:tooltip="Greenyer, 2010 #27" w:history="1">
        <w:r w:rsidR="00CC7A2C" w:rsidRPr="00D1155C">
          <w:rPr>
            <w:rFonts w:cs="Arial"/>
            <w:noProof/>
            <w:color w:val="000000"/>
            <w:szCs w:val="20"/>
          </w:rPr>
          <w:t>Greenyer and Kindler, 2010</w:t>
        </w:r>
      </w:hyperlink>
      <w:r w:rsidR="004B208F" w:rsidRPr="00D1155C">
        <w:rPr>
          <w:rFonts w:cs="Arial"/>
          <w:noProof/>
          <w:color w:val="000000"/>
          <w:szCs w:val="20"/>
        </w:rPr>
        <w:t>)</w:t>
      </w:r>
      <w:r w:rsidR="004B208F" w:rsidRPr="00D1155C">
        <w:rPr>
          <w:rFonts w:cs="Arial"/>
          <w:color w:val="000000"/>
          <w:szCs w:val="20"/>
        </w:rPr>
        <w:fldChar w:fldCharType="end"/>
      </w:r>
      <w:r w:rsidR="00697151" w:rsidRPr="00D1155C">
        <w:rPr>
          <w:rFonts w:cs="Arial"/>
          <w:color w:val="000000"/>
          <w:szCs w:val="20"/>
        </w:rPr>
        <w:t>.</w:t>
      </w:r>
      <w:r w:rsidRPr="00D1155C">
        <w:rPr>
          <w:rFonts w:cs="Arial"/>
          <w:color w:val="000000"/>
          <w:szCs w:val="20"/>
        </w:rPr>
        <w:t xml:space="preserve"> </w:t>
      </w:r>
      <w:r w:rsidR="00697151" w:rsidRPr="00D1155C">
        <w:rPr>
          <w:rFonts w:cs="Arial"/>
          <w:color w:val="000000"/>
          <w:szCs w:val="20"/>
        </w:rPr>
        <w:t>But</w:t>
      </w:r>
      <w:r w:rsidRPr="00D1155C">
        <w:rPr>
          <w:rFonts w:cs="Arial"/>
          <w:color w:val="000000"/>
          <w:szCs w:val="20"/>
        </w:rPr>
        <w:t xml:space="preserve">, </w:t>
      </w:r>
      <w:r w:rsidR="00697151" w:rsidRPr="00D1155C">
        <w:rPr>
          <w:rFonts w:cs="Arial"/>
          <w:color w:val="000000"/>
          <w:szCs w:val="20"/>
        </w:rPr>
        <w:t>it is possible for</w:t>
      </w:r>
      <w:r w:rsidRPr="00D1155C">
        <w:rPr>
          <w:rFonts w:cs="Arial"/>
          <w:color w:val="000000"/>
          <w:szCs w:val="20"/>
        </w:rPr>
        <w:t xml:space="preserve"> TGGs </w:t>
      </w:r>
      <w:r w:rsidR="00697151" w:rsidRPr="00D1155C">
        <w:rPr>
          <w:rFonts w:cs="Arial"/>
          <w:color w:val="000000"/>
          <w:szCs w:val="20"/>
        </w:rPr>
        <w:t>to</w:t>
      </w:r>
      <w:r w:rsidRPr="00D1155C">
        <w:rPr>
          <w:rFonts w:cs="Arial"/>
          <w:color w:val="000000"/>
          <w:szCs w:val="20"/>
        </w:rPr>
        <w:t xml:space="preserve"> benefit from the concepts of QVT</w:t>
      </w:r>
      <w:r w:rsidR="00697151" w:rsidRPr="00D1155C">
        <w:rPr>
          <w:rFonts w:cs="Arial"/>
          <w:color w:val="000000"/>
          <w:szCs w:val="20"/>
        </w:rPr>
        <w:t xml:space="preserve"> and QVT can fill its semantic gap with TGG.</w:t>
      </w:r>
    </w:p>
    <w:p w14:paraId="62A8EE3A" w14:textId="55CC795E" w:rsidR="00D11877" w:rsidRPr="00D1155C" w:rsidRDefault="00D11877" w:rsidP="00D11877">
      <w:pPr>
        <w:shd w:val="clear" w:color="auto" w:fill="FFFFFF"/>
        <w:spacing w:after="300" w:line="276" w:lineRule="auto"/>
        <w:jc w:val="both"/>
        <w:rPr>
          <w:rFonts w:cs="Arial"/>
          <w:color w:val="000000"/>
          <w:szCs w:val="20"/>
        </w:rPr>
      </w:pPr>
      <w:r w:rsidRPr="00D1155C">
        <w:rPr>
          <w:rFonts w:cs="Arial"/>
          <w:color w:val="000000"/>
          <w:szCs w:val="20"/>
        </w:rPr>
        <w:t xml:space="preserve">Comparing ATL and QVT, ATL, ATL with its hybrid nature as a declarative and imperative programming makes it more expressive and grants it with the ability to express any kind of transformations. With respect to performance ATL in most cases executes faster than QVT due to two main reasons; first: It's easier to reduce the matching set with the WHERE clause in the rules. Second: Due to the fact that ATL is compiled and executed in a virtual machine. </w:t>
      </w:r>
    </w:p>
    <w:p w14:paraId="6E61EF16" w14:textId="196E608B" w:rsidR="004301EE" w:rsidRPr="00D1155C" w:rsidRDefault="004301EE" w:rsidP="00CC7A2C">
      <w:pPr>
        <w:shd w:val="clear" w:color="auto" w:fill="FFFFFF"/>
        <w:spacing w:after="300" w:line="276" w:lineRule="auto"/>
        <w:jc w:val="both"/>
        <w:rPr>
          <w:rFonts w:cs="Arial"/>
          <w:color w:val="000000"/>
          <w:szCs w:val="20"/>
        </w:rPr>
      </w:pPr>
      <w:r w:rsidRPr="00D1155C">
        <w:rPr>
          <w:rFonts w:cs="Arial"/>
          <w:color w:val="000000"/>
          <w:szCs w:val="20"/>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sidRPr="00D1155C">
        <w:rPr>
          <w:rFonts w:cs="Arial"/>
          <w:color w:val="000000"/>
          <w:szCs w:val="20"/>
        </w:rPr>
        <w:t xml:space="preserve"> </w:t>
      </w:r>
      <w:r w:rsidR="00867FF6" w:rsidRPr="00D1155C">
        <w:rPr>
          <w:rFonts w:cs="Arial"/>
          <w:color w:val="000000"/>
          <w:szCs w:val="20"/>
        </w:rPr>
        <w:fldChar w:fldCharType="begin"/>
      </w:r>
      <w:r w:rsidR="00867FF6" w:rsidRPr="00D1155C">
        <w:rPr>
          <w:rFonts w:cs="Arial"/>
          <w:color w:val="000000"/>
          <w:szCs w:val="20"/>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sidRPr="00D1155C">
        <w:rPr>
          <w:rFonts w:cs="Arial"/>
          <w:color w:val="000000"/>
          <w:szCs w:val="20"/>
        </w:rPr>
        <w:fldChar w:fldCharType="separate"/>
      </w:r>
      <w:r w:rsidR="00867FF6" w:rsidRPr="00D1155C">
        <w:rPr>
          <w:rFonts w:cs="Arial"/>
          <w:noProof/>
          <w:color w:val="000000"/>
          <w:szCs w:val="20"/>
        </w:rPr>
        <w:t>(</w:t>
      </w:r>
      <w:hyperlink w:anchor="_ENREF_35" w:tooltip="Taentzer, 2004 #29" w:history="1">
        <w:r w:rsidR="00CC7A2C" w:rsidRPr="00D1155C">
          <w:rPr>
            <w:rFonts w:cs="Arial"/>
            <w:noProof/>
            <w:color w:val="000000"/>
            <w:szCs w:val="20"/>
          </w:rPr>
          <w:t>Taentzer, 2004</w:t>
        </w:r>
      </w:hyperlink>
      <w:r w:rsidR="00867FF6" w:rsidRPr="00D1155C">
        <w:rPr>
          <w:rFonts w:cs="Arial"/>
          <w:noProof/>
          <w:color w:val="000000"/>
          <w:szCs w:val="20"/>
        </w:rPr>
        <w:t>)</w:t>
      </w:r>
      <w:r w:rsidR="00867FF6" w:rsidRPr="00D1155C">
        <w:rPr>
          <w:rFonts w:cs="Arial"/>
          <w:color w:val="000000"/>
          <w:szCs w:val="20"/>
        </w:rPr>
        <w:fldChar w:fldCharType="end"/>
      </w:r>
      <w:r w:rsidRPr="00D1155C">
        <w:rPr>
          <w:rFonts w:cs="Arial"/>
          <w:color w:val="000000"/>
          <w:szCs w:val="20"/>
        </w:rPr>
        <w:t>, Kermeta</w:t>
      </w:r>
      <w:r w:rsidR="004707CF" w:rsidRPr="00D1155C">
        <w:rPr>
          <w:rFonts w:cs="Arial"/>
          <w:color w:val="000000"/>
          <w:szCs w:val="20"/>
        </w:rPr>
        <w:t xml:space="preserve"> </w:t>
      </w:r>
      <w:r w:rsidR="004707CF" w:rsidRPr="00D1155C">
        <w:rPr>
          <w:rFonts w:cs="Arial"/>
          <w:color w:val="000000"/>
          <w:szCs w:val="20"/>
        </w:rPr>
        <w:fldChar w:fldCharType="begin"/>
      </w:r>
      <w:r w:rsidR="004707CF" w:rsidRPr="00D1155C">
        <w:rPr>
          <w:rFonts w:cs="Arial"/>
          <w:color w:val="000000"/>
          <w:szCs w:val="20"/>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sidRPr="00D1155C">
        <w:rPr>
          <w:rFonts w:cs="Arial"/>
          <w:color w:val="000000"/>
          <w:szCs w:val="20"/>
        </w:rPr>
        <w:fldChar w:fldCharType="separate"/>
      </w:r>
      <w:r w:rsidR="004707CF" w:rsidRPr="00D1155C">
        <w:rPr>
          <w:rFonts w:cs="Arial"/>
          <w:noProof/>
          <w:color w:val="000000"/>
          <w:szCs w:val="20"/>
        </w:rPr>
        <w:t>(</w:t>
      </w:r>
      <w:hyperlink w:anchor="_ENREF_15" w:tooltip="Fleurey, 2006 #7" w:history="1">
        <w:r w:rsidR="00CC7A2C" w:rsidRPr="00D1155C">
          <w:rPr>
            <w:rFonts w:cs="Arial"/>
            <w:noProof/>
            <w:color w:val="000000"/>
            <w:szCs w:val="20"/>
          </w:rPr>
          <w:t>Fleurey et al., 2006</w:t>
        </w:r>
      </w:hyperlink>
      <w:r w:rsidR="004707CF" w:rsidRPr="00D1155C">
        <w:rPr>
          <w:rFonts w:cs="Arial"/>
          <w:noProof/>
          <w:color w:val="000000"/>
          <w:szCs w:val="20"/>
        </w:rPr>
        <w:t>)</w:t>
      </w:r>
      <w:r w:rsidR="004707CF" w:rsidRPr="00D1155C">
        <w:rPr>
          <w:rFonts w:cs="Arial"/>
          <w:color w:val="000000"/>
          <w:szCs w:val="20"/>
        </w:rPr>
        <w:fldChar w:fldCharType="end"/>
      </w:r>
      <w:r w:rsidRPr="00D1155C">
        <w:rPr>
          <w:rFonts w:cs="Arial"/>
          <w:color w:val="000000"/>
          <w:szCs w:val="20"/>
        </w:rPr>
        <w:t>, and ATL</w:t>
      </w:r>
      <w:r w:rsidR="004707CF" w:rsidRPr="00D1155C">
        <w:rPr>
          <w:rFonts w:cs="Arial"/>
          <w:color w:val="000000"/>
          <w:szCs w:val="20"/>
        </w:rPr>
        <w:t xml:space="preserve"> </w:t>
      </w:r>
      <w:r w:rsidR="004707CF" w:rsidRPr="00D1155C">
        <w:rPr>
          <w:rFonts w:cs="Arial"/>
          <w:color w:val="000000"/>
          <w:szCs w:val="20"/>
        </w:rPr>
        <w:fldChar w:fldCharType="begin"/>
      </w:r>
      <w:r w:rsidR="004707CF" w:rsidRPr="00D1155C">
        <w:rPr>
          <w:rFonts w:cs="Arial"/>
          <w:color w:val="000000"/>
          <w:szCs w:val="20"/>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sidRPr="00D1155C">
        <w:rPr>
          <w:rFonts w:cs="Arial"/>
          <w:color w:val="000000"/>
          <w:szCs w:val="20"/>
        </w:rPr>
        <w:fldChar w:fldCharType="separate"/>
      </w:r>
      <w:r w:rsidR="004707CF" w:rsidRPr="00D1155C">
        <w:rPr>
          <w:rFonts w:cs="Arial"/>
          <w:noProof/>
          <w:color w:val="000000"/>
          <w:szCs w:val="20"/>
        </w:rPr>
        <w:t>(</w:t>
      </w:r>
      <w:hyperlink w:anchor="_ENREF_21" w:tooltip="Jouault, 2006 #1" w:history="1">
        <w:r w:rsidR="00CC7A2C" w:rsidRPr="00D1155C">
          <w:rPr>
            <w:rFonts w:cs="Arial"/>
            <w:noProof/>
            <w:color w:val="000000"/>
            <w:szCs w:val="20"/>
          </w:rPr>
          <w:t>Jouault et al., 2006</w:t>
        </w:r>
      </w:hyperlink>
      <w:r w:rsidR="004707CF" w:rsidRPr="00D1155C">
        <w:rPr>
          <w:rFonts w:cs="Arial"/>
          <w:noProof/>
          <w:color w:val="000000"/>
          <w:szCs w:val="20"/>
        </w:rPr>
        <w:t>)</w:t>
      </w:r>
      <w:r w:rsidR="004707CF" w:rsidRPr="00D1155C">
        <w:rPr>
          <w:rFonts w:cs="Arial"/>
          <w:color w:val="000000"/>
          <w:szCs w:val="20"/>
        </w:rPr>
        <w:fldChar w:fldCharType="end"/>
      </w:r>
      <w:r w:rsidRPr="00D1155C">
        <w:rPr>
          <w:rFonts w:cs="Arial"/>
          <w:color w:val="000000"/>
          <w:szCs w:val="20"/>
        </w:rPr>
        <w:t xml:space="preserve">. Each of these languages support transformation of Ecore models within the EMF. In </w:t>
      </w:r>
      <w:r w:rsidRPr="00D1155C">
        <w:rPr>
          <w:rFonts w:cs="Arial"/>
          <w:color w:val="000000"/>
          <w:szCs w:val="20"/>
        </w:rPr>
        <w:fldChar w:fldCharType="begin"/>
      </w:r>
      <w:r w:rsidRPr="00D1155C">
        <w:rPr>
          <w:rFonts w:cs="Arial"/>
          <w:color w:val="000000"/>
          <w:szCs w:val="20"/>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sidRPr="00D1155C">
        <w:rPr>
          <w:rFonts w:cs="Arial"/>
          <w:color w:val="000000"/>
          <w:szCs w:val="20"/>
        </w:rPr>
        <w:fldChar w:fldCharType="separate"/>
      </w:r>
      <w:r w:rsidRPr="00D1155C">
        <w:rPr>
          <w:rFonts w:cs="Arial"/>
          <w:noProof/>
          <w:color w:val="000000"/>
          <w:szCs w:val="20"/>
        </w:rPr>
        <w:t>(</w:t>
      </w:r>
      <w:hyperlink w:anchor="_ENREF_33" w:tooltip="Stephan, 2009 #28" w:history="1">
        <w:r w:rsidR="00CC7A2C" w:rsidRPr="00D1155C">
          <w:rPr>
            <w:rFonts w:cs="Arial"/>
            <w:noProof/>
            <w:color w:val="000000"/>
            <w:szCs w:val="20"/>
          </w:rPr>
          <w:t>Stephan and Stevenson,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xml:space="preserve">, the authors attempt to implement the same transformation rule on identical meta models in each of these languages to achieve the appropriate transformed model. They provide their observations in using each tool to perform the transformation and comment on each language/tool's expressive power, ease of use, and modularity. They conclude by noting that ATL is their preference language/tool of choice because it strikes a balance between ease of use and expressive power and still allows for modularity. </w:t>
      </w:r>
    </w:p>
    <w:p w14:paraId="7263368E" w14:textId="0B9C6A84" w:rsidR="00574A0F" w:rsidRPr="00D1155C" w:rsidRDefault="00F03B55" w:rsidP="00CC7A2C">
      <w:pPr>
        <w:shd w:val="clear" w:color="auto" w:fill="FFFFFF"/>
        <w:spacing w:after="300" w:line="276" w:lineRule="auto"/>
        <w:jc w:val="both"/>
        <w:rPr>
          <w:rFonts w:cs="Arial"/>
          <w:color w:val="000000"/>
          <w:szCs w:val="20"/>
        </w:rPr>
      </w:pPr>
      <w:r w:rsidRPr="00D1155C">
        <w:rPr>
          <w:rFonts w:cs="Arial"/>
          <w:color w:val="000000"/>
          <w:szCs w:val="20"/>
        </w:rPr>
        <w:t xml:space="preserve">Also, in </w:t>
      </w:r>
      <w:r w:rsidRPr="00D1155C">
        <w:rPr>
          <w:rFonts w:cs="Arial"/>
          <w:color w:val="000000"/>
          <w:szCs w:val="20"/>
        </w:rPr>
        <w:fldChar w:fldCharType="begin"/>
      </w:r>
      <w:r w:rsidRPr="00D1155C">
        <w:rPr>
          <w:rFonts w:cs="Arial"/>
          <w:color w:val="000000"/>
          <w:szCs w:val="20"/>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sidRPr="00D1155C">
        <w:rPr>
          <w:rFonts w:cs="Arial"/>
          <w:color w:val="000000"/>
          <w:szCs w:val="20"/>
        </w:rPr>
        <w:fldChar w:fldCharType="separate"/>
      </w:r>
      <w:r w:rsidRPr="00D1155C">
        <w:rPr>
          <w:rFonts w:cs="Arial"/>
          <w:noProof/>
          <w:color w:val="000000"/>
          <w:szCs w:val="20"/>
        </w:rPr>
        <w:t>(</w:t>
      </w:r>
      <w:hyperlink w:anchor="_ENREF_18" w:tooltip="Grønmo, 2009 #30" w:history="1">
        <w:r w:rsidR="00CC7A2C" w:rsidRPr="00D1155C">
          <w:rPr>
            <w:rFonts w:cs="Arial"/>
            <w:noProof/>
            <w:color w:val="000000"/>
            <w:szCs w:val="20"/>
          </w:rPr>
          <w:t>Grønmo et al.,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xml:space="preserve">, the authors compare three model transformation languages: 1) Concrete syntax-based graph transformation (CGT) </w:t>
      </w:r>
      <w:r w:rsidRPr="00D1155C">
        <w:rPr>
          <w:rFonts w:cs="Arial"/>
          <w:color w:val="000000"/>
          <w:szCs w:val="20"/>
        </w:rPr>
        <w:fldChar w:fldCharType="begin"/>
      </w:r>
      <w:r w:rsidRPr="00D1155C">
        <w:rPr>
          <w:rFonts w:cs="Arial"/>
          <w:color w:val="000000"/>
          <w:szCs w:val="20"/>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sidRPr="00D1155C">
        <w:rPr>
          <w:rFonts w:cs="Arial"/>
          <w:color w:val="000000"/>
          <w:szCs w:val="20"/>
        </w:rPr>
        <w:fldChar w:fldCharType="separate"/>
      </w:r>
      <w:r w:rsidRPr="00D1155C">
        <w:rPr>
          <w:rFonts w:cs="Arial"/>
          <w:noProof/>
          <w:color w:val="000000"/>
          <w:szCs w:val="20"/>
        </w:rPr>
        <w:t>(</w:t>
      </w:r>
      <w:hyperlink w:anchor="_ENREF_17" w:tooltip="Grønmo, 2009 #31" w:history="1">
        <w:r w:rsidR="00CC7A2C" w:rsidRPr="00D1155C">
          <w:rPr>
            <w:rFonts w:cs="Arial"/>
            <w:noProof/>
            <w:color w:val="000000"/>
            <w:szCs w:val="20"/>
          </w:rPr>
          <w:t>Grønmo, 2009</w:t>
        </w:r>
      </w:hyperlink>
      <w:r w:rsidRPr="00D1155C">
        <w:rPr>
          <w:rFonts w:cs="Arial"/>
          <w:noProof/>
          <w:color w:val="000000"/>
          <w:szCs w:val="20"/>
        </w:rPr>
        <w:t>)</w:t>
      </w:r>
      <w:r w:rsidRPr="00D1155C">
        <w:rPr>
          <w:rFonts w:cs="Arial"/>
          <w:color w:val="000000"/>
          <w:szCs w:val="20"/>
        </w:rPr>
        <w:fldChar w:fldCharType="end"/>
      </w:r>
      <w:r w:rsidRPr="00D1155C">
        <w:rPr>
          <w:rFonts w:cs="Arial"/>
          <w:color w:val="000000"/>
          <w:szCs w:val="20"/>
        </w:rPr>
        <w:t>, 2) Attributed Graph Grammar (AGG) representing traditional graph transformation, and 3) Atlas Transformation Language (ATL) representing model transformation. Their case study is a fairly complicated refactoring of UML activity models. The case study shows that CGT rules are more concise and requires considerably less effort from the modeler, 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Pr="00D1155C" w:rsidRDefault="00574A0F" w:rsidP="00CC7A2C">
      <w:pPr>
        <w:shd w:val="clear" w:color="auto" w:fill="FFFFFF"/>
        <w:spacing w:after="120" w:line="276" w:lineRule="auto"/>
        <w:jc w:val="both"/>
        <w:rPr>
          <w:rFonts w:cs="Arial"/>
          <w:color w:val="000000"/>
          <w:szCs w:val="20"/>
        </w:rPr>
      </w:pPr>
      <w:r w:rsidRPr="00D1155C">
        <w:rPr>
          <w:rFonts w:cs="Arial"/>
          <w:color w:val="000000"/>
          <w:szCs w:val="20"/>
        </w:rPr>
        <w:t xml:space="preserve">Model transformation relies on the efficient matching and modification of graph-based data structures; its sibling graph rewriting has been used to successfully model problems in a variety of domains. In </w:t>
      </w:r>
      <w:r w:rsidR="00B20116" w:rsidRPr="00D1155C">
        <w:rPr>
          <w:rFonts w:cs="Arial"/>
          <w:color w:val="000000"/>
          <w:szCs w:val="20"/>
        </w:rPr>
        <w:fldChar w:fldCharType="begin"/>
      </w:r>
      <w:r w:rsidR="00B20116" w:rsidRPr="00D1155C">
        <w:rPr>
          <w:rFonts w:cs="Arial"/>
          <w:color w:val="000000"/>
          <w:szCs w:val="20"/>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sidRPr="00D1155C">
        <w:rPr>
          <w:rFonts w:cs="Arial"/>
          <w:color w:val="000000"/>
          <w:szCs w:val="20"/>
        </w:rPr>
        <w:fldChar w:fldCharType="separate"/>
      </w:r>
      <w:r w:rsidR="00B20116" w:rsidRPr="00D1155C">
        <w:rPr>
          <w:rFonts w:cs="Arial"/>
          <w:noProof/>
          <w:color w:val="000000"/>
          <w:szCs w:val="20"/>
        </w:rPr>
        <w:t>(</w:t>
      </w:r>
      <w:hyperlink w:anchor="_ENREF_20" w:tooltip="Jakumeit, 2014 #32" w:history="1">
        <w:r w:rsidR="00CC7A2C" w:rsidRPr="00D1155C">
          <w:rPr>
            <w:rFonts w:cs="Arial"/>
            <w:noProof/>
            <w:color w:val="000000"/>
            <w:szCs w:val="20"/>
          </w:rPr>
          <w:t>Jakumeit et al., 2014</w:t>
        </w:r>
      </w:hyperlink>
      <w:r w:rsidR="00B20116" w:rsidRPr="00D1155C">
        <w:rPr>
          <w:rFonts w:cs="Arial"/>
          <w:noProof/>
          <w:color w:val="000000"/>
          <w:szCs w:val="20"/>
        </w:rPr>
        <w:t>)</w:t>
      </w:r>
      <w:r w:rsidR="00B20116" w:rsidRPr="00D1155C">
        <w:rPr>
          <w:rFonts w:cs="Arial"/>
          <w:color w:val="000000"/>
          <w:szCs w:val="20"/>
        </w:rPr>
        <w:fldChar w:fldCharType="end"/>
      </w:r>
      <w:r w:rsidRPr="00D1155C">
        <w:rPr>
          <w:rFonts w:cs="Arial"/>
          <w:color w:val="000000"/>
          <w:szCs w:val="20"/>
        </w:rPr>
        <w:t xml:space="preserve">, </w:t>
      </w:r>
      <w:r w:rsidR="00B20116" w:rsidRPr="00D1155C">
        <w:rPr>
          <w:rFonts w:cs="Arial"/>
          <w:color w:val="000000"/>
          <w:szCs w:val="20"/>
        </w:rPr>
        <w:t>the authors</w:t>
      </w:r>
      <w:r w:rsidRPr="00D1155C">
        <w:rPr>
          <w:rFonts w:cs="Arial"/>
          <w:color w:val="000000"/>
          <w:szCs w:val="20"/>
        </w:rPr>
        <w:t xml:space="preserve"> </w:t>
      </w:r>
      <w:r w:rsidR="00B20116" w:rsidRPr="00D1155C">
        <w:rPr>
          <w:rFonts w:cs="Arial"/>
          <w:color w:val="000000"/>
          <w:szCs w:val="20"/>
        </w:rPr>
        <w:t xml:space="preserve">present </w:t>
      </w:r>
      <w:r w:rsidRPr="00D1155C">
        <w:rPr>
          <w:rFonts w:cs="Arial"/>
          <w:color w:val="000000"/>
          <w:szCs w:val="20"/>
        </w:rPr>
        <w:t xml:space="preserve">a comparison of the model and graph </w:t>
      </w:r>
      <w:r w:rsidRPr="00D1155C">
        <w:rPr>
          <w:rFonts w:cs="Arial"/>
          <w:color w:val="000000"/>
          <w:szCs w:val="20"/>
        </w:rPr>
        <w:lastRenderedPageBreak/>
        <w:t xml:space="preserve">transformation tools that participated at the Transformation Tool Contest 2011. </w:t>
      </w:r>
      <w:r w:rsidR="00B20116" w:rsidRPr="00D1155C">
        <w:rPr>
          <w:rFonts w:cs="Arial"/>
          <w:color w:val="000000"/>
          <w:szCs w:val="20"/>
        </w:rPr>
        <w:t>They also present</w:t>
      </w:r>
      <w:r w:rsidRPr="00D1155C">
        <w:rPr>
          <w:rFonts w:cs="Arial"/>
          <w:color w:val="000000"/>
          <w:szCs w:val="20"/>
        </w:rPr>
        <w:t xml:space="preserve"> an overview of the field and its tools, based on the illustrative solutions submitted to a </w:t>
      </w:r>
      <w:r w:rsidR="00B20116" w:rsidRPr="00D1155C">
        <w:rPr>
          <w:rFonts w:cs="Arial"/>
          <w:color w:val="000000"/>
          <w:szCs w:val="20"/>
        </w:rPr>
        <w:t>specific</w:t>
      </w:r>
      <w:r w:rsidRPr="00D1155C">
        <w:rPr>
          <w:rFonts w:cs="Arial"/>
          <w:color w:val="000000"/>
          <w:szCs w:val="20"/>
        </w:rPr>
        <w:t xml:space="preserve"> task. </w:t>
      </w:r>
      <w:r w:rsidR="00441731" w:rsidRPr="00D1155C">
        <w:rPr>
          <w:rFonts w:cs="Arial"/>
          <w:color w:val="000000"/>
          <w:szCs w:val="20"/>
        </w:rPr>
        <w:t>They consider different factors such as suitability (is the tool suited to my task?), data (can I adequately model my domain?), computation (can I adequately specify my computations?), language and user interface (does the user interface of the tool fit to my needs or preferences?), and environment and execution (in which environment can I use the tool?)</w:t>
      </w:r>
      <w:r w:rsidR="00E41589" w:rsidRPr="00D1155C">
        <w:rPr>
          <w:rFonts w:cs="Arial"/>
          <w:color w:val="000000"/>
          <w:szCs w:val="20"/>
        </w:rPr>
        <w:t>. These factors are considered for evaluating 13 tools such as ATL, Epsilon, MODA, UML-RSDS, VIATRA2, and so on.</w:t>
      </w:r>
      <w:r w:rsidR="00441731" w:rsidRPr="00D1155C">
        <w:rPr>
          <w:rFonts w:cs="Arial"/>
          <w:color w:val="000000"/>
          <w:szCs w:val="20"/>
        </w:rPr>
        <w:t xml:space="preserve"> According to their results, </w:t>
      </w:r>
      <w:r w:rsidR="00E41589" w:rsidRPr="00D1155C">
        <w:rPr>
          <w:rFonts w:cs="Arial"/>
          <w:color w:val="000000"/>
          <w:szCs w:val="20"/>
        </w:rPr>
        <w:t>nearly all tools were built with the goal of offering general-purpose transformations.</w:t>
      </w:r>
      <w:r w:rsidR="00B50122" w:rsidRPr="00D1155C">
        <w:rPr>
          <w:rFonts w:cs="Arial"/>
          <w:color w:val="000000"/>
          <w:szCs w:val="20"/>
        </w:rPr>
        <w:t xml:space="preserve"> </w:t>
      </w:r>
    </w:p>
    <w:p w14:paraId="27A04ECD" w14:textId="73A68CD2" w:rsidR="00B50122" w:rsidRPr="00D1155C" w:rsidRDefault="00B50122" w:rsidP="00C3066C">
      <w:pPr>
        <w:shd w:val="clear" w:color="auto" w:fill="FFFFFF"/>
        <w:spacing w:after="120" w:line="276" w:lineRule="auto"/>
        <w:jc w:val="both"/>
        <w:rPr>
          <w:rFonts w:cs="Arial"/>
          <w:color w:val="000000"/>
          <w:szCs w:val="20"/>
        </w:rPr>
      </w:pPr>
      <w:r w:rsidRPr="00D1155C">
        <w:rPr>
          <w:rFonts w:cs="Arial"/>
          <w:color w:val="000000"/>
          <w:szCs w:val="20"/>
        </w:rPr>
        <w:t xml:space="preserve">Also, taking the voting results in the contest into consideration, some other criteria are evaluated, namely dimension completeness, understandability, and conciseness. </w:t>
      </w:r>
      <w:r w:rsidR="00C3066C" w:rsidRPr="00D1155C">
        <w:rPr>
          <w:rFonts w:cs="Arial"/>
          <w:color w:val="000000"/>
          <w:szCs w:val="20"/>
        </w:rPr>
        <w:t xml:space="preserve">Completeness was of low impact compared to conciseness and understandability, with the worst solution in this regard scoring at 95% of the maximum value (compared to 56% and 57% regarding the other dimensions). This high rate of success is not surprising taking in to account how basic the tasks were; in fact it is rather surprising that a third of the tools was not able to give a complete/correct solution in the first place. So the matter was decided alongside understandability and conciseness. Regarding understandability, three points played a role: (i) the distinction in to graphical versus textual languages, with a general bonus for graphical tools, (ii) the concepts the tools are built upon, constructs from formal logics received a </w:t>
      </w:r>
      <w:r w:rsidR="009879AB" w:rsidRPr="00D1155C">
        <w:rPr>
          <w:rFonts w:cs="Arial"/>
          <w:color w:val="000000"/>
          <w:szCs w:val="20"/>
        </w:rPr>
        <w:t>mauls</w:t>
      </w:r>
      <w:r w:rsidR="00C3066C" w:rsidRPr="00D1155C">
        <w:rPr>
          <w:rFonts w:cs="Arial"/>
          <w:color w:val="000000"/>
          <w:szCs w:val="20"/>
        </w:rPr>
        <w:t>, and (iii) whether</w:t>
      </w:r>
      <w:r w:rsidR="00E52906" w:rsidRPr="00D1155C">
        <w:rPr>
          <w:rFonts w:cs="Arial"/>
          <w:color w:val="000000"/>
          <w:szCs w:val="20"/>
        </w:rPr>
        <w:t xml:space="preserve"> </w:t>
      </w:r>
      <w:r w:rsidR="00C3066C" w:rsidRPr="00D1155C">
        <w:rPr>
          <w:rFonts w:cs="Arial"/>
          <w:color w:val="000000"/>
          <w:szCs w:val="20"/>
        </w:rPr>
        <w:t>the</w:t>
      </w:r>
      <w:r w:rsidR="00E52906" w:rsidRPr="00D1155C">
        <w:rPr>
          <w:rFonts w:cs="Arial"/>
          <w:color w:val="000000"/>
          <w:szCs w:val="20"/>
        </w:rPr>
        <w:t xml:space="preserve"> </w:t>
      </w:r>
      <w:r w:rsidR="00C3066C" w:rsidRPr="00D1155C">
        <w:rPr>
          <w:rFonts w:cs="Arial"/>
          <w:color w:val="000000"/>
          <w:szCs w:val="20"/>
        </w:rPr>
        <w:t>tool</w:t>
      </w:r>
      <w:r w:rsidR="00E52906" w:rsidRPr="00D1155C">
        <w:rPr>
          <w:rFonts w:cs="Arial"/>
          <w:color w:val="000000"/>
          <w:szCs w:val="20"/>
        </w:rPr>
        <w:t xml:space="preserve"> </w:t>
      </w:r>
      <w:r w:rsidR="00C3066C" w:rsidRPr="00D1155C">
        <w:rPr>
          <w:rFonts w:cs="Arial"/>
          <w:color w:val="000000"/>
          <w:szCs w:val="20"/>
        </w:rPr>
        <w:t>offers</w:t>
      </w:r>
      <w:r w:rsidR="00E52906" w:rsidRPr="00D1155C">
        <w:rPr>
          <w:rFonts w:cs="Arial"/>
          <w:color w:val="000000"/>
          <w:szCs w:val="20"/>
        </w:rPr>
        <w:t xml:space="preserve"> </w:t>
      </w:r>
      <w:r w:rsidR="00C3066C" w:rsidRPr="00D1155C">
        <w:rPr>
          <w:rFonts w:cs="Arial"/>
          <w:color w:val="000000"/>
          <w:szCs w:val="20"/>
        </w:rPr>
        <w:t>a</w:t>
      </w:r>
      <w:r w:rsidR="00E52906" w:rsidRPr="00D1155C">
        <w:rPr>
          <w:rFonts w:cs="Arial"/>
          <w:color w:val="000000"/>
          <w:szCs w:val="20"/>
        </w:rPr>
        <w:t xml:space="preserve"> </w:t>
      </w:r>
      <w:r w:rsidR="00C3066C" w:rsidRPr="00D1155C">
        <w:rPr>
          <w:rFonts w:cs="Arial"/>
          <w:color w:val="000000"/>
          <w:szCs w:val="20"/>
        </w:rPr>
        <w:t>syntax</w:t>
      </w:r>
      <w:r w:rsidR="00E52906" w:rsidRPr="00D1155C">
        <w:rPr>
          <w:rFonts w:cs="Arial"/>
          <w:color w:val="000000"/>
          <w:szCs w:val="20"/>
        </w:rPr>
        <w:t xml:space="preserve"> </w:t>
      </w:r>
      <w:r w:rsidR="00C3066C" w:rsidRPr="00D1155C">
        <w:rPr>
          <w:rFonts w:cs="Arial"/>
          <w:color w:val="000000"/>
          <w:szCs w:val="20"/>
        </w:rPr>
        <w:t>similar</w:t>
      </w:r>
      <w:r w:rsidR="00E52906" w:rsidRPr="00D1155C">
        <w:rPr>
          <w:rFonts w:cs="Arial"/>
          <w:color w:val="000000"/>
          <w:szCs w:val="20"/>
        </w:rPr>
        <w:t xml:space="preserve"> </w:t>
      </w:r>
      <w:r w:rsidR="00C3066C" w:rsidRPr="00D1155C">
        <w:rPr>
          <w:rFonts w:cs="Arial"/>
          <w:color w:val="000000"/>
          <w:szCs w:val="20"/>
        </w:rPr>
        <w:t>to</w:t>
      </w:r>
      <w:r w:rsidR="00E52906" w:rsidRPr="00D1155C">
        <w:rPr>
          <w:rFonts w:cs="Arial"/>
          <w:color w:val="000000"/>
          <w:szCs w:val="20"/>
        </w:rPr>
        <w:t xml:space="preserve"> </w:t>
      </w:r>
      <w:r w:rsidR="00C3066C" w:rsidRPr="00D1155C">
        <w:rPr>
          <w:rFonts w:cs="Arial"/>
          <w:color w:val="000000"/>
          <w:szCs w:val="20"/>
        </w:rPr>
        <w:t>well-known</w:t>
      </w:r>
      <w:r w:rsidR="00E52906" w:rsidRPr="00D1155C">
        <w:rPr>
          <w:rFonts w:cs="Arial"/>
          <w:color w:val="000000"/>
          <w:szCs w:val="20"/>
        </w:rPr>
        <w:t xml:space="preserve"> </w:t>
      </w:r>
      <w:r w:rsidR="00C3066C" w:rsidRPr="00D1155C">
        <w:rPr>
          <w:rFonts w:cs="Arial"/>
          <w:color w:val="000000"/>
          <w:szCs w:val="20"/>
        </w:rPr>
        <w:t>programming</w:t>
      </w:r>
      <w:r w:rsidR="00E52906" w:rsidRPr="00D1155C">
        <w:rPr>
          <w:rFonts w:cs="Arial"/>
          <w:color w:val="000000"/>
          <w:szCs w:val="20"/>
        </w:rPr>
        <w:t xml:space="preserve"> </w:t>
      </w:r>
      <w:r w:rsidR="00C3066C" w:rsidRPr="00D1155C">
        <w:rPr>
          <w:rFonts w:cs="Arial"/>
          <w:color w:val="000000"/>
          <w:szCs w:val="20"/>
        </w:rPr>
        <w:t>languages,</w:t>
      </w:r>
      <w:r w:rsidR="00E52906" w:rsidRPr="00D1155C">
        <w:rPr>
          <w:rFonts w:cs="Arial"/>
          <w:color w:val="000000"/>
          <w:szCs w:val="20"/>
        </w:rPr>
        <w:t xml:space="preserve"> </w:t>
      </w:r>
      <w:r w:rsidR="00C3066C" w:rsidRPr="00D1155C">
        <w:rPr>
          <w:rFonts w:cs="Arial"/>
          <w:color w:val="000000"/>
          <w:szCs w:val="20"/>
        </w:rPr>
        <w:t>which</w:t>
      </w:r>
      <w:r w:rsidR="00E52906" w:rsidRPr="00D1155C">
        <w:rPr>
          <w:rFonts w:cs="Arial"/>
          <w:color w:val="000000"/>
          <w:szCs w:val="20"/>
        </w:rPr>
        <w:t xml:space="preserve"> </w:t>
      </w:r>
      <w:r w:rsidR="00C3066C" w:rsidRPr="00D1155C">
        <w:rPr>
          <w:rFonts w:cs="Arial"/>
          <w:color w:val="000000"/>
          <w:szCs w:val="20"/>
        </w:rPr>
        <w:t>was</w:t>
      </w:r>
      <w:r w:rsidR="00E52906" w:rsidRPr="00D1155C">
        <w:rPr>
          <w:rFonts w:cs="Arial"/>
          <w:color w:val="000000"/>
          <w:szCs w:val="20"/>
        </w:rPr>
        <w:t xml:space="preserve"> </w:t>
      </w:r>
      <w:r w:rsidR="00957D2A" w:rsidRPr="00D1155C">
        <w:rPr>
          <w:rFonts w:cs="Arial"/>
          <w:color w:val="000000"/>
          <w:szCs w:val="20"/>
        </w:rPr>
        <w:t>preferred.</w:t>
      </w:r>
      <w:r w:rsidR="00285FE4" w:rsidRPr="00D1155C">
        <w:rPr>
          <w:rFonts w:cs="Arial"/>
          <w:color w:val="000000"/>
          <w:szCs w:val="20"/>
        </w:rPr>
        <w:t xml:space="preserve"> </w:t>
      </w:r>
      <w:r w:rsidR="00957D2A" w:rsidRPr="00D1155C">
        <w:rPr>
          <w:rFonts w:cs="Arial"/>
          <w:color w:val="000000"/>
          <w:szCs w:val="20"/>
        </w:rPr>
        <w:t>Regarding</w:t>
      </w:r>
      <w:r w:rsidR="00F8267A" w:rsidRPr="00D1155C">
        <w:rPr>
          <w:rFonts w:cs="Arial"/>
          <w:color w:val="000000"/>
          <w:szCs w:val="20"/>
        </w:rPr>
        <w:t xml:space="preserve"> </w:t>
      </w:r>
      <w:r w:rsidR="00957D2A" w:rsidRPr="00D1155C">
        <w:rPr>
          <w:rFonts w:cs="Arial"/>
          <w:color w:val="000000"/>
          <w:szCs w:val="20"/>
        </w:rPr>
        <w:t>conciseness,</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availability</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(i)</w:t>
      </w:r>
      <w:r w:rsidR="00F8267A" w:rsidRPr="00D1155C">
        <w:rPr>
          <w:rFonts w:cs="Arial"/>
          <w:color w:val="000000"/>
          <w:szCs w:val="20"/>
        </w:rPr>
        <w:t xml:space="preserve"> </w:t>
      </w:r>
      <w:r w:rsidR="00957D2A" w:rsidRPr="00D1155C">
        <w:rPr>
          <w:rFonts w:cs="Arial"/>
          <w:color w:val="000000"/>
          <w:szCs w:val="20"/>
        </w:rPr>
        <w:t>lightweight</w:t>
      </w:r>
      <w:r w:rsidR="00F8267A" w:rsidRPr="00D1155C">
        <w:rPr>
          <w:rFonts w:cs="Arial"/>
          <w:color w:val="000000"/>
          <w:szCs w:val="20"/>
        </w:rPr>
        <w:t xml:space="preserve"> </w:t>
      </w:r>
      <w:r w:rsidR="00957D2A" w:rsidRPr="00D1155C">
        <w:rPr>
          <w:rFonts w:cs="Arial"/>
          <w:color w:val="000000"/>
          <w:szCs w:val="20"/>
        </w:rPr>
        <w:t>means</w:t>
      </w:r>
      <w:r w:rsidR="00F8267A" w:rsidRPr="00D1155C">
        <w:rPr>
          <w:rFonts w:cs="Arial"/>
          <w:color w:val="000000"/>
          <w:szCs w:val="20"/>
        </w:rPr>
        <w:t xml:space="preserve"> </w:t>
      </w:r>
      <w:r w:rsidR="00957D2A" w:rsidRPr="00D1155C">
        <w:rPr>
          <w:rFonts w:cs="Arial"/>
          <w:color w:val="000000"/>
          <w:szCs w:val="20"/>
        </w:rPr>
        <w:t>for</w:t>
      </w:r>
      <w:r w:rsidR="00F8267A" w:rsidRPr="00D1155C">
        <w:rPr>
          <w:rFonts w:cs="Arial"/>
          <w:color w:val="000000"/>
          <w:szCs w:val="20"/>
        </w:rPr>
        <w:t xml:space="preserve"> </w:t>
      </w:r>
      <w:r w:rsidR="00957D2A" w:rsidRPr="00D1155C">
        <w:rPr>
          <w:rFonts w:cs="Arial"/>
          <w:color w:val="000000"/>
          <w:szCs w:val="20"/>
        </w:rPr>
        <w:t>simple</w:t>
      </w:r>
      <w:r w:rsidR="00F8267A" w:rsidRPr="00D1155C">
        <w:rPr>
          <w:rFonts w:cs="Arial"/>
          <w:color w:val="000000"/>
          <w:szCs w:val="20"/>
        </w:rPr>
        <w:t xml:space="preserve"> </w:t>
      </w:r>
      <w:r w:rsidR="00957D2A" w:rsidRPr="00D1155C">
        <w:rPr>
          <w:rFonts w:cs="Arial"/>
          <w:color w:val="000000"/>
          <w:szCs w:val="20"/>
        </w:rPr>
        <w:t>CRUD</w:t>
      </w:r>
      <w:r w:rsidR="00F8267A" w:rsidRPr="00D1155C">
        <w:rPr>
          <w:rFonts w:cs="Arial"/>
          <w:color w:val="000000"/>
          <w:szCs w:val="20"/>
        </w:rPr>
        <w:t xml:space="preserve"> </w:t>
      </w:r>
      <w:r w:rsidR="00957D2A" w:rsidRPr="00D1155C">
        <w:rPr>
          <w:rFonts w:cs="Arial"/>
          <w:color w:val="000000"/>
          <w:szCs w:val="20"/>
        </w:rPr>
        <w:t>tasks</w:t>
      </w:r>
      <w:r w:rsidR="00F8267A" w:rsidRPr="00D1155C">
        <w:rPr>
          <w:rFonts w:cs="Arial"/>
          <w:color w:val="000000"/>
          <w:szCs w:val="20"/>
        </w:rPr>
        <w:t xml:space="preserve"> </w:t>
      </w:r>
      <w:r w:rsidR="00957D2A" w:rsidRPr="00D1155C">
        <w:rPr>
          <w:rFonts w:cs="Arial"/>
          <w:color w:val="000000"/>
          <w:szCs w:val="20"/>
        </w:rPr>
        <w:t>played</w:t>
      </w:r>
      <w:r w:rsidR="00F8267A" w:rsidRPr="00D1155C">
        <w:rPr>
          <w:rFonts w:cs="Arial"/>
          <w:color w:val="000000"/>
          <w:szCs w:val="20"/>
        </w:rPr>
        <w:t xml:space="preserve"> </w:t>
      </w:r>
      <w:r w:rsidR="00957D2A" w:rsidRPr="00D1155C">
        <w:rPr>
          <w:rFonts w:cs="Arial"/>
          <w:color w:val="000000"/>
          <w:szCs w:val="20"/>
        </w:rPr>
        <w:t>a</w:t>
      </w:r>
      <w:r w:rsidR="00F8267A" w:rsidRPr="00D1155C">
        <w:rPr>
          <w:rFonts w:cs="Arial"/>
          <w:color w:val="000000"/>
          <w:szCs w:val="20"/>
        </w:rPr>
        <w:t xml:space="preserve"> </w:t>
      </w:r>
      <w:r w:rsidR="00957D2A" w:rsidRPr="00D1155C">
        <w:rPr>
          <w:rFonts w:cs="Arial"/>
          <w:color w:val="000000"/>
          <w:szCs w:val="20"/>
        </w:rPr>
        <w:t>role,</w:t>
      </w:r>
      <w:r w:rsidR="00F8267A" w:rsidRPr="00D1155C">
        <w:rPr>
          <w:rFonts w:cs="Arial"/>
          <w:color w:val="000000"/>
          <w:szCs w:val="20"/>
        </w:rPr>
        <w:t xml:space="preserve"> </w:t>
      </w:r>
      <w:r w:rsidR="009879AB" w:rsidRPr="00D1155C">
        <w:rPr>
          <w:rFonts w:cs="Arial"/>
          <w:color w:val="000000"/>
          <w:szCs w:val="20"/>
        </w:rPr>
        <w:t>suffered</w:t>
      </w:r>
      <w:r w:rsidR="00F8267A" w:rsidRPr="00D1155C">
        <w:rPr>
          <w:rFonts w:cs="Arial"/>
          <w:color w:val="000000"/>
          <w:szCs w:val="20"/>
        </w:rPr>
        <w:t xml:space="preserve"> </w:t>
      </w:r>
      <w:r w:rsidR="00957D2A" w:rsidRPr="00D1155C">
        <w:rPr>
          <w:rFonts w:cs="Arial"/>
          <w:color w:val="000000"/>
          <w:szCs w:val="20"/>
        </w:rPr>
        <w:t>by</w:t>
      </w:r>
      <w:r w:rsidR="00F8267A" w:rsidRPr="00D1155C">
        <w:rPr>
          <w:rFonts w:cs="Arial"/>
          <w:color w:val="000000"/>
          <w:szCs w:val="20"/>
        </w:rPr>
        <w:t xml:space="preserve"> </w:t>
      </w:r>
      <w:r w:rsidR="00957D2A" w:rsidRPr="00D1155C">
        <w:rPr>
          <w:rFonts w:cs="Arial"/>
          <w:color w:val="000000"/>
          <w:szCs w:val="20"/>
        </w:rPr>
        <w:t>imperative</w:t>
      </w:r>
      <w:r w:rsidR="00F8267A" w:rsidRPr="00D1155C">
        <w:rPr>
          <w:rFonts w:cs="Arial"/>
          <w:color w:val="000000"/>
          <w:szCs w:val="20"/>
        </w:rPr>
        <w:t xml:space="preserve"> </w:t>
      </w:r>
      <w:r w:rsidR="00957D2A" w:rsidRPr="00D1155C">
        <w:rPr>
          <w:rFonts w:cs="Arial"/>
          <w:color w:val="000000"/>
          <w:szCs w:val="20"/>
        </w:rPr>
        <w:t>solutions,</w:t>
      </w:r>
      <w:r w:rsidR="00F8267A" w:rsidRPr="00D1155C">
        <w:rPr>
          <w:rFonts w:cs="Arial"/>
          <w:color w:val="000000"/>
          <w:szCs w:val="20"/>
        </w:rPr>
        <w:t xml:space="preserve"> </w:t>
      </w:r>
      <w:r w:rsidR="00957D2A" w:rsidRPr="00D1155C">
        <w:rPr>
          <w:rFonts w:cs="Arial"/>
          <w:color w:val="000000"/>
          <w:szCs w:val="20"/>
        </w:rPr>
        <w:t>but</w:t>
      </w:r>
      <w:r w:rsidR="00F8267A" w:rsidRPr="00D1155C">
        <w:rPr>
          <w:rFonts w:cs="Arial"/>
          <w:color w:val="000000"/>
          <w:szCs w:val="20"/>
        </w:rPr>
        <w:t xml:space="preserve"> </w:t>
      </w:r>
      <w:r w:rsidR="00957D2A" w:rsidRPr="00D1155C">
        <w:rPr>
          <w:rFonts w:cs="Arial"/>
          <w:color w:val="000000"/>
          <w:szCs w:val="20"/>
        </w:rPr>
        <w:t>even</w:t>
      </w:r>
      <w:r w:rsidR="00F8267A" w:rsidRPr="00D1155C">
        <w:rPr>
          <w:rFonts w:cs="Arial"/>
          <w:color w:val="000000"/>
          <w:szCs w:val="20"/>
        </w:rPr>
        <w:t xml:space="preserve"> </w:t>
      </w:r>
      <w:r w:rsidR="00957D2A" w:rsidRPr="00D1155C">
        <w:rPr>
          <w:rFonts w:cs="Arial"/>
          <w:color w:val="000000"/>
          <w:szCs w:val="20"/>
        </w:rPr>
        <w:t>more</w:t>
      </w:r>
      <w:r w:rsidR="00F8267A" w:rsidRPr="00D1155C">
        <w:rPr>
          <w:rFonts w:cs="Arial"/>
          <w:color w:val="000000"/>
          <w:szCs w:val="20"/>
        </w:rPr>
        <w:t xml:space="preserve"> </w:t>
      </w:r>
      <w:r w:rsidR="00957D2A" w:rsidRPr="00D1155C">
        <w:rPr>
          <w:rFonts w:cs="Arial"/>
          <w:color w:val="000000"/>
          <w:szCs w:val="20"/>
        </w:rPr>
        <w:t>so</w:t>
      </w:r>
      <w:r w:rsidR="00F8267A" w:rsidRPr="00D1155C">
        <w:rPr>
          <w:rFonts w:cs="Arial"/>
          <w:color w:val="000000"/>
          <w:szCs w:val="20"/>
        </w:rPr>
        <w:t xml:space="preserve"> </w:t>
      </w:r>
      <w:r w:rsidR="00957D2A" w:rsidRPr="00D1155C">
        <w:rPr>
          <w:rFonts w:cs="Arial"/>
          <w:color w:val="000000"/>
          <w:szCs w:val="20"/>
        </w:rPr>
        <w:t>(ii)</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general</w:t>
      </w:r>
      <w:r w:rsidR="00F8267A" w:rsidRPr="00D1155C">
        <w:rPr>
          <w:rFonts w:cs="Arial"/>
          <w:color w:val="000000"/>
          <w:szCs w:val="20"/>
        </w:rPr>
        <w:t xml:space="preserve"> </w:t>
      </w:r>
      <w:r w:rsidR="00957D2A" w:rsidRPr="00D1155C">
        <w:rPr>
          <w:rFonts w:cs="Arial"/>
          <w:color w:val="000000"/>
          <w:szCs w:val="20"/>
        </w:rPr>
        <w:t>expressiveness</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tools,</w:t>
      </w:r>
      <w:r w:rsidR="00F8267A" w:rsidRPr="00D1155C">
        <w:rPr>
          <w:rFonts w:cs="Arial"/>
          <w:color w:val="000000"/>
          <w:szCs w:val="20"/>
        </w:rPr>
        <w:t xml:space="preserve"> </w:t>
      </w:r>
      <w:r w:rsidR="00957D2A" w:rsidRPr="00D1155C">
        <w:rPr>
          <w:rFonts w:cs="Arial"/>
          <w:color w:val="000000"/>
          <w:szCs w:val="20"/>
        </w:rPr>
        <w:t>as</w:t>
      </w:r>
      <w:r w:rsidR="00F8267A" w:rsidRPr="00D1155C">
        <w:rPr>
          <w:rFonts w:cs="Arial"/>
          <w:color w:val="000000"/>
          <w:szCs w:val="20"/>
        </w:rPr>
        <w:t xml:space="preserve"> </w:t>
      </w:r>
      <w:r w:rsidR="00957D2A" w:rsidRPr="00D1155C">
        <w:rPr>
          <w:rFonts w:cs="Arial"/>
          <w:color w:val="000000"/>
          <w:szCs w:val="20"/>
        </w:rPr>
        <w:t>expressed</w:t>
      </w:r>
      <w:r w:rsidR="00F8267A" w:rsidRPr="00D1155C">
        <w:rPr>
          <w:rFonts w:cs="Arial"/>
          <w:color w:val="000000"/>
          <w:szCs w:val="20"/>
        </w:rPr>
        <w:t xml:space="preserve"> </w:t>
      </w:r>
      <w:r w:rsidR="00957D2A" w:rsidRPr="00D1155C">
        <w:rPr>
          <w:rFonts w:cs="Arial"/>
          <w:color w:val="000000"/>
          <w:szCs w:val="20"/>
        </w:rPr>
        <w:t>by</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availability</w:t>
      </w:r>
      <w:r w:rsidR="00F8267A" w:rsidRPr="00D1155C">
        <w:rPr>
          <w:rFonts w:cs="Arial"/>
          <w:color w:val="000000"/>
          <w:szCs w:val="20"/>
        </w:rPr>
        <w:t xml:space="preserve"> </w:t>
      </w:r>
      <w:r w:rsidR="00957D2A" w:rsidRPr="00D1155C">
        <w:rPr>
          <w:rFonts w:cs="Arial"/>
          <w:color w:val="000000"/>
          <w:szCs w:val="20"/>
        </w:rPr>
        <w:t>of</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features</w:t>
      </w:r>
      <w:r w:rsidR="00F8267A" w:rsidRPr="00D1155C">
        <w:rPr>
          <w:rFonts w:cs="Arial"/>
          <w:color w:val="000000"/>
          <w:szCs w:val="20"/>
        </w:rPr>
        <w:t xml:space="preserve"> </w:t>
      </w:r>
      <w:r w:rsidR="00957D2A" w:rsidRPr="00D1155C">
        <w:rPr>
          <w:rFonts w:cs="Arial"/>
          <w:color w:val="000000"/>
          <w:szCs w:val="20"/>
        </w:rPr>
        <w:t>referenced</w:t>
      </w:r>
      <w:r w:rsidR="00F8267A" w:rsidRPr="00D1155C">
        <w:rPr>
          <w:rFonts w:cs="Arial"/>
          <w:color w:val="000000"/>
          <w:szCs w:val="20"/>
        </w:rPr>
        <w:t xml:space="preserve"> </w:t>
      </w:r>
      <w:r w:rsidR="00957D2A" w:rsidRPr="00D1155C">
        <w:rPr>
          <w:rFonts w:cs="Arial"/>
          <w:color w:val="000000"/>
          <w:szCs w:val="20"/>
        </w:rPr>
        <w:t>in</w:t>
      </w:r>
      <w:r w:rsidR="00F8267A" w:rsidRPr="00D1155C">
        <w:rPr>
          <w:rFonts w:cs="Arial"/>
          <w:color w:val="000000"/>
          <w:szCs w:val="20"/>
        </w:rPr>
        <w:t xml:space="preserve"> </w:t>
      </w:r>
      <w:r w:rsidR="00957D2A" w:rsidRPr="00D1155C">
        <w:rPr>
          <w:rFonts w:cs="Arial"/>
          <w:color w:val="000000"/>
          <w:szCs w:val="20"/>
        </w:rPr>
        <w:t>the</w:t>
      </w:r>
      <w:r w:rsidR="00F8267A" w:rsidRPr="00D1155C">
        <w:rPr>
          <w:rFonts w:cs="Arial"/>
          <w:color w:val="000000"/>
          <w:szCs w:val="20"/>
        </w:rPr>
        <w:t xml:space="preserve"> </w:t>
      </w:r>
      <w:r w:rsidR="00957D2A" w:rsidRPr="00D1155C">
        <w:rPr>
          <w:rFonts w:cs="Arial"/>
          <w:color w:val="000000"/>
          <w:szCs w:val="20"/>
        </w:rPr>
        <w:t>feature</w:t>
      </w:r>
      <w:r w:rsidR="00F8267A" w:rsidRPr="00D1155C">
        <w:rPr>
          <w:rFonts w:cs="Arial"/>
          <w:color w:val="000000"/>
          <w:szCs w:val="20"/>
        </w:rPr>
        <w:t xml:space="preserve"> </w:t>
      </w:r>
      <w:r w:rsidR="00957D2A" w:rsidRPr="00D1155C">
        <w:rPr>
          <w:rFonts w:cs="Arial"/>
          <w:color w:val="000000"/>
          <w:szCs w:val="20"/>
        </w:rPr>
        <w:t>matrices;</w:t>
      </w:r>
      <w:r w:rsidR="00F8267A" w:rsidRPr="00D1155C">
        <w:rPr>
          <w:rFonts w:cs="Arial"/>
          <w:color w:val="000000"/>
          <w:szCs w:val="20"/>
        </w:rPr>
        <w:t xml:space="preserve"> </w:t>
      </w:r>
      <w:r w:rsidR="00957D2A" w:rsidRPr="00D1155C">
        <w:rPr>
          <w:rFonts w:cs="Arial"/>
          <w:color w:val="000000"/>
          <w:szCs w:val="20"/>
        </w:rPr>
        <w:t>they</w:t>
      </w:r>
      <w:r w:rsidR="00F8267A" w:rsidRPr="00D1155C">
        <w:rPr>
          <w:rFonts w:cs="Arial"/>
          <w:color w:val="000000"/>
          <w:szCs w:val="20"/>
        </w:rPr>
        <w:t xml:space="preserve"> </w:t>
      </w:r>
      <w:r w:rsidR="00957D2A" w:rsidRPr="00D1155C">
        <w:rPr>
          <w:rFonts w:cs="Arial"/>
          <w:color w:val="000000"/>
          <w:szCs w:val="20"/>
        </w:rPr>
        <w:t>had</w:t>
      </w:r>
      <w:r w:rsidR="00B84F49" w:rsidRPr="00D1155C">
        <w:rPr>
          <w:rFonts w:cs="Arial"/>
          <w:color w:val="000000"/>
          <w:szCs w:val="20"/>
        </w:rPr>
        <w:t xml:space="preserve"> </w:t>
      </w:r>
      <w:r w:rsidR="00957D2A" w:rsidRPr="00D1155C">
        <w:rPr>
          <w:rFonts w:cs="Arial"/>
          <w:color w:val="000000"/>
          <w:szCs w:val="20"/>
        </w:rPr>
        <w:t>not</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be</w:t>
      </w:r>
      <w:r w:rsidR="00B84F49" w:rsidRPr="00D1155C">
        <w:rPr>
          <w:rFonts w:cs="Arial"/>
          <w:color w:val="000000"/>
          <w:szCs w:val="20"/>
        </w:rPr>
        <w:t xml:space="preserve"> </w:t>
      </w:r>
      <w:r w:rsidR="00957D2A" w:rsidRPr="00D1155C">
        <w:rPr>
          <w:rFonts w:cs="Arial"/>
          <w:color w:val="000000"/>
          <w:szCs w:val="20"/>
        </w:rPr>
        <w:t>used</w:t>
      </w:r>
      <w:r w:rsidR="00B84F49" w:rsidRPr="00D1155C">
        <w:rPr>
          <w:rFonts w:cs="Arial"/>
          <w:color w:val="000000"/>
          <w:szCs w:val="20"/>
        </w:rPr>
        <w:t xml:space="preserve"> </w:t>
      </w:r>
      <w:r w:rsidR="00957D2A" w:rsidRPr="00D1155C">
        <w:rPr>
          <w:rFonts w:cs="Arial"/>
          <w:color w:val="000000"/>
          <w:szCs w:val="20"/>
        </w:rPr>
        <w:t>in</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great</w:t>
      </w:r>
      <w:r w:rsidR="00B84F49" w:rsidRPr="00D1155C">
        <w:rPr>
          <w:rFonts w:cs="Arial"/>
          <w:color w:val="000000"/>
          <w:szCs w:val="20"/>
        </w:rPr>
        <w:t xml:space="preserve"> </w:t>
      </w:r>
      <w:r w:rsidR="00957D2A" w:rsidRPr="00D1155C">
        <w:rPr>
          <w:rFonts w:cs="Arial"/>
          <w:color w:val="000000"/>
          <w:szCs w:val="20"/>
        </w:rPr>
        <w:t>depth,</w:t>
      </w:r>
      <w:r w:rsidR="00B84F49" w:rsidRPr="00D1155C">
        <w:rPr>
          <w:rFonts w:cs="Arial"/>
          <w:color w:val="000000"/>
          <w:szCs w:val="20"/>
        </w:rPr>
        <w:t xml:space="preserve"> </w:t>
      </w:r>
      <w:r w:rsidR="00957D2A" w:rsidRPr="00D1155C">
        <w:rPr>
          <w:rFonts w:cs="Arial"/>
          <w:color w:val="000000"/>
          <w:szCs w:val="20"/>
        </w:rPr>
        <w:t>but</w:t>
      </w:r>
      <w:r w:rsidR="00B84F49" w:rsidRPr="00D1155C">
        <w:rPr>
          <w:rFonts w:cs="Arial"/>
          <w:color w:val="000000"/>
          <w:szCs w:val="20"/>
        </w:rPr>
        <w:t xml:space="preserve"> </w:t>
      </w:r>
      <w:r w:rsidR="00957D2A" w:rsidRPr="00D1155C">
        <w:rPr>
          <w:rFonts w:cs="Arial"/>
          <w:color w:val="000000"/>
          <w:szCs w:val="20"/>
        </w:rPr>
        <w:t>their</w:t>
      </w:r>
      <w:r w:rsidR="00B84F49" w:rsidRPr="00D1155C">
        <w:rPr>
          <w:rFonts w:cs="Arial"/>
          <w:color w:val="000000"/>
          <w:szCs w:val="20"/>
        </w:rPr>
        <w:t xml:space="preserve"> </w:t>
      </w:r>
      <w:r w:rsidR="00957D2A" w:rsidRPr="00D1155C">
        <w:rPr>
          <w:rFonts w:cs="Arial"/>
          <w:color w:val="000000"/>
          <w:szCs w:val="20"/>
        </w:rPr>
        <w:t>general</w:t>
      </w:r>
      <w:r w:rsidR="00B84F49" w:rsidRPr="00D1155C">
        <w:rPr>
          <w:rFonts w:cs="Arial"/>
          <w:color w:val="000000"/>
          <w:szCs w:val="20"/>
        </w:rPr>
        <w:t xml:space="preserve"> </w:t>
      </w:r>
      <w:r w:rsidR="00957D2A" w:rsidRPr="00D1155C">
        <w:rPr>
          <w:rFonts w:cs="Arial"/>
          <w:color w:val="000000"/>
          <w:szCs w:val="20"/>
        </w:rPr>
        <w:t>availability</w:t>
      </w:r>
      <w:r w:rsidR="00B84F49" w:rsidRPr="00D1155C">
        <w:rPr>
          <w:rFonts w:cs="Arial"/>
          <w:color w:val="000000"/>
          <w:szCs w:val="20"/>
        </w:rPr>
        <w:t xml:space="preserve"> </w:t>
      </w:r>
      <w:r w:rsidR="00957D2A" w:rsidRPr="00D1155C">
        <w:rPr>
          <w:rFonts w:cs="Arial"/>
          <w:color w:val="000000"/>
          <w:szCs w:val="20"/>
        </w:rPr>
        <w:t>already</w:t>
      </w:r>
      <w:r w:rsidR="00B84F49" w:rsidRPr="00D1155C">
        <w:rPr>
          <w:rFonts w:cs="Arial"/>
          <w:color w:val="000000"/>
          <w:szCs w:val="20"/>
        </w:rPr>
        <w:t xml:space="preserve"> </w:t>
      </w:r>
      <w:r w:rsidR="00957D2A" w:rsidRPr="00D1155C">
        <w:rPr>
          <w:rFonts w:cs="Arial"/>
          <w:color w:val="000000"/>
          <w:szCs w:val="20"/>
        </w:rPr>
        <w:t>lead</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more</w:t>
      </w:r>
      <w:r w:rsidR="00B84F49" w:rsidRPr="00D1155C">
        <w:rPr>
          <w:rFonts w:cs="Arial"/>
          <w:color w:val="000000"/>
          <w:szCs w:val="20"/>
        </w:rPr>
        <w:t xml:space="preserve"> </w:t>
      </w:r>
      <w:r w:rsidR="00957D2A" w:rsidRPr="00D1155C">
        <w:rPr>
          <w:rFonts w:cs="Arial"/>
          <w:color w:val="000000"/>
          <w:szCs w:val="20"/>
        </w:rPr>
        <w:t>compact</w:t>
      </w:r>
      <w:r w:rsidR="00B84F49" w:rsidRPr="00D1155C">
        <w:rPr>
          <w:rFonts w:cs="Arial"/>
          <w:color w:val="000000"/>
          <w:szCs w:val="20"/>
        </w:rPr>
        <w:t xml:space="preserve"> </w:t>
      </w:r>
      <w:r w:rsidR="00957D2A" w:rsidRPr="00D1155C">
        <w:rPr>
          <w:rFonts w:cs="Arial"/>
          <w:color w:val="000000"/>
          <w:szCs w:val="20"/>
        </w:rPr>
        <w:t>solutions</w:t>
      </w:r>
      <w:r w:rsidR="00B84F49" w:rsidRPr="00D1155C">
        <w:rPr>
          <w:rFonts w:cs="Arial"/>
          <w:color w:val="000000"/>
          <w:szCs w:val="20"/>
        </w:rPr>
        <w:t xml:space="preserve"> </w:t>
      </w:r>
      <w:r w:rsidR="00957D2A" w:rsidRPr="00D1155C">
        <w:rPr>
          <w:rFonts w:cs="Arial"/>
          <w:color w:val="000000"/>
          <w:szCs w:val="20"/>
        </w:rPr>
        <w:t>compared</w:t>
      </w:r>
      <w:r w:rsidR="00B84F49" w:rsidRPr="00D1155C">
        <w:rPr>
          <w:rFonts w:cs="Arial"/>
          <w:color w:val="000000"/>
          <w:szCs w:val="20"/>
        </w:rPr>
        <w:t xml:space="preserve"> </w:t>
      </w:r>
      <w:r w:rsidR="00957D2A" w:rsidRPr="00D1155C">
        <w:rPr>
          <w:rFonts w:cs="Arial"/>
          <w:color w:val="000000"/>
          <w:szCs w:val="20"/>
        </w:rPr>
        <w:t>to</w:t>
      </w:r>
      <w:r w:rsidR="00B84F49" w:rsidRPr="00D1155C">
        <w:rPr>
          <w:rFonts w:cs="Arial"/>
          <w:color w:val="000000"/>
          <w:szCs w:val="20"/>
        </w:rPr>
        <w:t xml:space="preserve"> </w:t>
      </w:r>
      <w:r w:rsidR="00957D2A" w:rsidRPr="00D1155C">
        <w:rPr>
          <w:rFonts w:cs="Arial"/>
          <w:color w:val="000000"/>
          <w:szCs w:val="20"/>
        </w:rPr>
        <w:t>competing</w:t>
      </w:r>
      <w:r w:rsidR="00B84F49" w:rsidRPr="00D1155C">
        <w:rPr>
          <w:rFonts w:cs="Arial"/>
          <w:color w:val="000000"/>
          <w:szCs w:val="20"/>
        </w:rPr>
        <w:t xml:space="preserve"> </w:t>
      </w:r>
      <w:r w:rsidR="00957D2A" w:rsidRPr="00D1155C">
        <w:rPr>
          <w:rFonts w:cs="Arial"/>
          <w:color w:val="000000"/>
          <w:szCs w:val="20"/>
        </w:rPr>
        <w:t>tools.</w:t>
      </w:r>
    </w:p>
    <w:p w14:paraId="6D52382D" w14:textId="77777777" w:rsidR="00B84F49" w:rsidRPr="00D1155C" w:rsidRDefault="00B84F49" w:rsidP="00C3066C">
      <w:pPr>
        <w:shd w:val="clear" w:color="auto" w:fill="FFFFFF"/>
        <w:spacing w:after="120" w:line="276" w:lineRule="auto"/>
        <w:jc w:val="both"/>
        <w:rPr>
          <w:rFonts w:cs="Arial"/>
          <w:color w:val="000000"/>
          <w:szCs w:val="20"/>
        </w:rPr>
      </w:pPr>
    </w:p>
    <w:p w14:paraId="19F52F82" w14:textId="77777777" w:rsidR="00574A0F" w:rsidRPr="00D1155C" w:rsidRDefault="00574A0F" w:rsidP="00C3066C">
      <w:pPr>
        <w:shd w:val="clear" w:color="auto" w:fill="FFFFFF"/>
        <w:spacing w:after="120" w:line="276" w:lineRule="auto"/>
        <w:jc w:val="both"/>
        <w:rPr>
          <w:rFonts w:cs="Arial"/>
          <w:color w:val="000000"/>
          <w:szCs w:val="20"/>
        </w:rPr>
      </w:pPr>
    </w:p>
    <w:p w14:paraId="3E0638A7" w14:textId="260F8AEC" w:rsidR="005A5A65" w:rsidRDefault="00735BF9" w:rsidP="00735BF9">
      <w:pPr>
        <w:pStyle w:val="ITEAHeading1"/>
      </w:pPr>
      <w:bookmarkStart w:id="34" w:name="_Toc430172009"/>
      <w:r>
        <w:lastRenderedPageBreak/>
        <w:t>Conclusion and way forward</w:t>
      </w:r>
      <w:bookmarkEnd w:id="34"/>
    </w:p>
    <w:p w14:paraId="79061A73" w14:textId="70228350" w:rsidR="000621D0" w:rsidRPr="00D1155C" w:rsidRDefault="000621D0" w:rsidP="00735BF9">
      <w:pPr>
        <w:pStyle w:val="ITEABodyText"/>
        <w:rPr>
          <w:szCs w:val="20"/>
          <w:lang w:eastAsia="en-US"/>
        </w:rPr>
      </w:pPr>
      <w:r w:rsidRPr="00D1155C">
        <w:rPr>
          <w:szCs w:val="20"/>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D1155C" w:rsidRDefault="000621D0" w:rsidP="00735BF9">
      <w:pPr>
        <w:pStyle w:val="ITEABodyText"/>
        <w:rPr>
          <w:szCs w:val="20"/>
          <w:lang w:eastAsia="en-US"/>
        </w:rPr>
      </w:pPr>
    </w:p>
    <w:p w14:paraId="02FE3295" w14:textId="7055648F" w:rsidR="00735BF9" w:rsidRPr="00D1155C" w:rsidRDefault="000621D0" w:rsidP="000621D0">
      <w:pPr>
        <w:pStyle w:val="ITEABodyText"/>
        <w:rPr>
          <w:szCs w:val="20"/>
          <w:lang w:eastAsia="en-US"/>
        </w:rPr>
      </w:pPr>
      <w:r w:rsidRPr="00D1155C">
        <w:rPr>
          <w:szCs w:val="20"/>
          <w:lang w:eastAsia="en-US"/>
        </w:rPr>
        <w:t xml:space="preserve">There are many possible tools of handling the model, some of which can be ATL, ETL, Xtend, Xpand, and so on. There are several classifications for these model transformation tools and languages which are considered for various needs. Some of these </w:t>
      </w:r>
      <w:r w:rsidR="00110F97" w:rsidRPr="00D1155C">
        <w:rPr>
          <w:szCs w:val="20"/>
          <w:lang w:eastAsia="en-US"/>
        </w:rPr>
        <w:t>common distinctions are: Number and type of inputs and outputs, endogenous versus exogenous transformation, Unidirectional versus bidirectional, horizontal vs vertical transformation</w:t>
      </w:r>
      <w:r w:rsidR="005930E9" w:rsidRPr="00D1155C">
        <w:rPr>
          <w:szCs w:val="20"/>
          <w:lang w:eastAsia="en-US"/>
        </w:rPr>
        <w:t xml:space="preserve">, Syntactic versus semantic transformations, and so on. </w:t>
      </w:r>
    </w:p>
    <w:p w14:paraId="16FFB6FD" w14:textId="77777777" w:rsidR="005930E9" w:rsidRPr="00D1155C" w:rsidRDefault="005930E9" w:rsidP="000621D0">
      <w:pPr>
        <w:pStyle w:val="ITEABodyText"/>
        <w:rPr>
          <w:szCs w:val="20"/>
          <w:lang w:eastAsia="en-US"/>
        </w:rPr>
      </w:pPr>
    </w:p>
    <w:p w14:paraId="606F7D46" w14:textId="6A92FB57" w:rsidR="00AE3FBF" w:rsidRPr="00D1155C" w:rsidRDefault="00AE3FBF" w:rsidP="00244586">
      <w:pPr>
        <w:pStyle w:val="ITEABodyText"/>
        <w:rPr>
          <w:szCs w:val="20"/>
          <w:lang w:eastAsia="en-US"/>
        </w:rPr>
      </w:pPr>
      <w:r w:rsidRPr="00D1155C">
        <w:rPr>
          <w:szCs w:val="20"/>
          <w:lang w:eastAsia="en-US"/>
        </w:rPr>
        <w:t xml:space="preserve">In </w:t>
      </w:r>
      <w:r w:rsidR="00244586" w:rsidRPr="00D1155C">
        <w:rPr>
          <w:szCs w:val="20"/>
          <w:lang w:eastAsia="en-US"/>
        </w:rPr>
        <w:t>WP</w:t>
      </w:r>
      <w:r w:rsidRPr="00D1155C">
        <w:rPr>
          <w:szCs w:val="20"/>
          <w:lang w:eastAsia="en-US"/>
        </w:rPr>
        <w:t>3 of the ModelWriter project …</w:t>
      </w:r>
    </w:p>
    <w:p w14:paraId="7C7D84CC" w14:textId="01426118" w:rsidR="003E6B73" w:rsidRPr="00D1155C" w:rsidRDefault="003E6B73" w:rsidP="003E6B73">
      <w:pPr>
        <w:pStyle w:val="ITEABodyText"/>
        <w:rPr>
          <w:szCs w:val="20"/>
          <w:lang w:val="en-US" w:eastAsia="en-US" w:bidi="fa-IR"/>
        </w:rPr>
      </w:pPr>
      <w:r w:rsidRPr="00D1155C">
        <w:rPr>
          <w:szCs w:val="20"/>
          <w:lang w:val="en-US" w:eastAsia="en-US" w:bidi="fa-IR"/>
        </w:rPr>
        <w:t>The primary objective of WP3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D1155C" w:rsidRDefault="003E6B73" w:rsidP="003E6B73">
      <w:pPr>
        <w:pStyle w:val="ITEABodyText"/>
        <w:ind w:left="720" w:hanging="270"/>
        <w:rPr>
          <w:szCs w:val="20"/>
          <w:lang w:val="en-US" w:eastAsia="en-US" w:bidi="fa-IR"/>
        </w:rPr>
      </w:pPr>
      <w:r w:rsidRPr="00D1155C">
        <w:rPr>
          <w:szCs w:val="20"/>
          <w:lang w:val="en-US" w:eastAsia="en-US" w:bidi="fa-IR"/>
        </w:rPr>
        <w:t>•</w:t>
      </w:r>
      <w:r w:rsidRPr="00D1155C">
        <w:rPr>
          <w:szCs w:val="20"/>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sidRPr="00D1155C">
        <w:rPr>
          <w:szCs w:val="20"/>
          <w:lang w:val="en-US" w:eastAsia="en-US" w:bidi="fa-IR"/>
        </w:rPr>
        <w:t>she/</w:t>
      </w:r>
      <w:r w:rsidRPr="00D1155C">
        <w:rPr>
          <w:szCs w:val="20"/>
          <w:lang w:val="en-US" w:eastAsia="en-US" w:bidi="fa-IR"/>
        </w:rPr>
        <w:t xml:space="preserve">he has found the most appropriate for authoring </w:t>
      </w:r>
      <w:r w:rsidR="005B5625" w:rsidRPr="00D1155C">
        <w:rPr>
          <w:szCs w:val="20"/>
          <w:lang w:val="en-US" w:eastAsia="en-US" w:bidi="fa-IR"/>
        </w:rPr>
        <w:t>her/</w:t>
      </w:r>
      <w:r w:rsidRPr="00D1155C">
        <w:rPr>
          <w:szCs w:val="20"/>
          <w:lang w:val="en-US" w:eastAsia="en-US" w:bidi="fa-IR"/>
        </w:rPr>
        <w:t xml:space="preserve">his technical information. </w:t>
      </w:r>
    </w:p>
    <w:p w14:paraId="5488949B" w14:textId="57754A4D" w:rsidR="003E6B73" w:rsidRPr="00D1155C" w:rsidRDefault="003E6B73" w:rsidP="003E6B73">
      <w:pPr>
        <w:pStyle w:val="ITEABodyText"/>
        <w:ind w:left="720" w:hanging="270"/>
        <w:rPr>
          <w:szCs w:val="20"/>
          <w:lang w:val="en-US" w:eastAsia="en-US" w:bidi="fa-IR"/>
        </w:rPr>
      </w:pPr>
      <w:r w:rsidRPr="00D1155C">
        <w:rPr>
          <w:szCs w:val="20"/>
          <w:lang w:val="en-US" w:eastAsia="en-US" w:bidi="fa-IR"/>
        </w:rPr>
        <w:t>•</w:t>
      </w:r>
      <w:r w:rsidRPr="00D1155C">
        <w:rPr>
          <w:szCs w:val="20"/>
          <w:lang w:val="en-US" w:eastAsia="en-US" w:bidi="fa-IR"/>
        </w:rPr>
        <w:tab/>
        <w:t xml:space="preserve">By “KB-stored model” is meant a part of the Knowledge Base devoted to </w:t>
      </w:r>
      <w:r w:rsidR="005B5625" w:rsidRPr="00D1155C">
        <w:rPr>
          <w:szCs w:val="20"/>
          <w:lang w:val="en-US" w:eastAsia="en-US" w:bidi="fa-IR"/>
        </w:rPr>
        <w:t xml:space="preserve">store </w:t>
      </w:r>
      <w:r w:rsidRPr="00D1155C">
        <w:rPr>
          <w:szCs w:val="20"/>
          <w:lang w:val="en-US" w:eastAsia="en-US" w:bidi="fa-IR"/>
        </w:rPr>
        <w:t>pieces of related information, disregarding whether it is represented in user-visible models, in natural-language documents, or in both.</w:t>
      </w:r>
    </w:p>
    <w:p w14:paraId="317EE99C" w14:textId="77777777" w:rsidR="003E6B73" w:rsidRPr="00D1155C" w:rsidRDefault="003E6B73" w:rsidP="003E6B73">
      <w:pPr>
        <w:pStyle w:val="ITEABodyText"/>
        <w:ind w:left="720" w:hanging="270"/>
        <w:rPr>
          <w:szCs w:val="20"/>
          <w:lang w:val="en-US" w:eastAsia="en-US" w:bidi="fa-IR"/>
        </w:rPr>
      </w:pPr>
    </w:p>
    <w:p w14:paraId="16B9D5C1" w14:textId="77777777" w:rsidR="003E6B73" w:rsidRPr="00D1155C" w:rsidRDefault="003E6B73" w:rsidP="003E6B73">
      <w:pPr>
        <w:pStyle w:val="ITEABodyText"/>
        <w:rPr>
          <w:szCs w:val="20"/>
          <w:lang w:val="en-US" w:eastAsia="en-US" w:bidi="fa-IR"/>
        </w:rPr>
      </w:pPr>
      <w:r w:rsidRPr="00D1155C">
        <w:rPr>
          <w:szCs w:val="20"/>
          <w:lang w:val="en-US" w:eastAsia="en-US" w:bidi="fa-IR"/>
        </w:rPr>
        <w:t>This mechanism will be based on "model-to-model (M2M) transformations” of two complementary categories:</w:t>
      </w:r>
    </w:p>
    <w:p w14:paraId="7249FF9D" w14:textId="38817E4A" w:rsidR="003E6B73" w:rsidRPr="00D1155C" w:rsidRDefault="003E6B73" w:rsidP="003E6B73">
      <w:pPr>
        <w:pStyle w:val="ITEABodyText"/>
        <w:ind w:left="810" w:hanging="270"/>
        <w:rPr>
          <w:szCs w:val="20"/>
          <w:lang w:val="en-US" w:eastAsia="en-US" w:bidi="fa-IR"/>
        </w:rPr>
      </w:pPr>
      <w:r w:rsidRPr="00D1155C">
        <w:rPr>
          <w:szCs w:val="20"/>
          <w:lang w:val="en-US" w:eastAsia="en-US" w:bidi="fa-IR"/>
        </w:rPr>
        <w:t>•</w:t>
      </w:r>
      <w:r w:rsidRPr="00D1155C">
        <w:rPr>
          <w:szCs w:val="20"/>
          <w:lang w:val="en-US" w:eastAsia="en-US" w:bidi="fa-IR"/>
        </w:rPr>
        <w:tab/>
        <w:t>WP3.1, for transforming a user-visible model to a KB-stored model.</w:t>
      </w:r>
    </w:p>
    <w:p w14:paraId="35DD4B41" w14:textId="5058FD5C" w:rsidR="00AE3FBF" w:rsidRPr="00D1155C" w:rsidRDefault="003E6B73" w:rsidP="003E6B73">
      <w:pPr>
        <w:pStyle w:val="ITEABodyText"/>
        <w:ind w:left="810" w:hanging="270"/>
        <w:rPr>
          <w:szCs w:val="20"/>
          <w:lang w:val="en-US" w:eastAsia="en-US" w:bidi="fa-IR"/>
        </w:rPr>
      </w:pPr>
      <w:r w:rsidRPr="00D1155C">
        <w:rPr>
          <w:szCs w:val="20"/>
          <w:lang w:val="en-US" w:eastAsia="en-US" w:bidi="fa-IR"/>
        </w:rPr>
        <w:t>•</w:t>
      </w:r>
      <w:r w:rsidRPr="00D1155C">
        <w:rPr>
          <w:szCs w:val="20"/>
          <w:lang w:val="en-US" w:eastAsia="en-US" w:bidi="fa-IR"/>
        </w:rPr>
        <w:tab/>
        <w:t>WP3.2, for transforming a KB-stored model into a user-visible model.</w:t>
      </w:r>
    </w:p>
    <w:p w14:paraId="1D8DDBB0" w14:textId="77777777" w:rsidR="003E6B73" w:rsidRPr="00D1155C" w:rsidRDefault="003E6B73" w:rsidP="000621D0">
      <w:pPr>
        <w:pStyle w:val="ITEABodyText"/>
        <w:rPr>
          <w:szCs w:val="20"/>
          <w:lang w:val="en-US" w:eastAsia="en-US" w:bidi="fa-IR"/>
        </w:rPr>
      </w:pPr>
    </w:p>
    <w:p w14:paraId="1D859CBB" w14:textId="77777777" w:rsidR="003E6B73" w:rsidRPr="00D1155C" w:rsidRDefault="003E6B73" w:rsidP="003E6B73">
      <w:pPr>
        <w:pStyle w:val="ITEABodyText"/>
        <w:rPr>
          <w:szCs w:val="20"/>
          <w:lang w:val="en-US" w:eastAsia="en-US" w:bidi="fa-IR"/>
        </w:rPr>
      </w:pPr>
      <w:r w:rsidRPr="00D1155C">
        <w:rPr>
          <w:szCs w:val="20"/>
          <w:lang w:val="en-US" w:eastAsia="en-US" w:bidi="fa-IR"/>
        </w:rPr>
        <w:t>The main goal of this WP is to develop a M2M Transformation Framework that supports the synchronization mechanisms for the ModelWriter tool.</w:t>
      </w:r>
    </w:p>
    <w:p w14:paraId="29DA6603" w14:textId="77777777" w:rsidR="003E6B73" w:rsidRPr="00D1155C" w:rsidRDefault="003E6B73" w:rsidP="003E6B73">
      <w:pPr>
        <w:pStyle w:val="ITEABodyText"/>
        <w:rPr>
          <w:szCs w:val="20"/>
          <w:lang w:val="en-US" w:eastAsia="en-US" w:bidi="fa-IR"/>
        </w:rPr>
      </w:pPr>
      <w:r w:rsidRPr="00D1155C">
        <w:rPr>
          <w:szCs w:val="20"/>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D1155C" w:rsidRDefault="003E6B73" w:rsidP="003E6B73">
      <w:pPr>
        <w:pStyle w:val="ITEABodyText"/>
        <w:rPr>
          <w:szCs w:val="20"/>
          <w:lang w:val="en-US" w:eastAsia="en-US" w:bidi="fa-IR"/>
        </w:rPr>
      </w:pPr>
    </w:p>
    <w:p w14:paraId="3A883DC8" w14:textId="77777777" w:rsidR="003E6B73" w:rsidRPr="00D1155C" w:rsidRDefault="003E6B73" w:rsidP="003E6B73">
      <w:pPr>
        <w:pStyle w:val="ITEABodyText"/>
        <w:ind w:left="360"/>
        <w:rPr>
          <w:szCs w:val="20"/>
          <w:lang w:val="en-US" w:eastAsia="en-US" w:bidi="fa-IR"/>
        </w:rPr>
      </w:pPr>
      <w:r w:rsidRPr="00D1155C">
        <w:rPr>
          <w:szCs w:val="20"/>
          <w:lang w:val="en-US" w:eastAsia="en-US" w:bidi="fa-IR"/>
        </w:rPr>
        <w:t>1.</w:t>
      </w:r>
      <w:r w:rsidRPr="00D1155C">
        <w:rPr>
          <w:szCs w:val="20"/>
          <w:lang w:val="en-US" w:eastAsia="en-US" w:bidi="fa-IR"/>
        </w:rPr>
        <w:tab/>
        <w:t xml:space="preserve">A meta-modelling infrastructure, </w:t>
      </w:r>
    </w:p>
    <w:p w14:paraId="17B70071" w14:textId="77777777" w:rsidR="003E6B73" w:rsidRPr="00D1155C" w:rsidRDefault="003E6B73" w:rsidP="003E6B73">
      <w:pPr>
        <w:pStyle w:val="ITEABodyText"/>
        <w:ind w:left="360"/>
        <w:rPr>
          <w:szCs w:val="20"/>
          <w:lang w:val="en-US" w:eastAsia="en-US" w:bidi="fa-IR"/>
        </w:rPr>
      </w:pPr>
      <w:r w:rsidRPr="00D1155C">
        <w:rPr>
          <w:szCs w:val="20"/>
          <w:lang w:val="en-US" w:eastAsia="en-US" w:bidi="fa-IR"/>
        </w:rPr>
        <w:t>2.</w:t>
      </w:r>
      <w:r w:rsidRPr="00D1155C">
        <w:rPr>
          <w:szCs w:val="20"/>
          <w:lang w:val="en-US" w:eastAsia="en-US" w:bidi="fa-IR"/>
        </w:rPr>
        <w:tab/>
        <w:t xml:space="preserve">A DSL for model transformation specifications, and </w:t>
      </w:r>
    </w:p>
    <w:p w14:paraId="75A3BCAE" w14:textId="6298C045" w:rsidR="003E6B73" w:rsidRPr="00D1155C" w:rsidRDefault="003E6B73" w:rsidP="003E6B73">
      <w:pPr>
        <w:pStyle w:val="ITEABodyText"/>
        <w:ind w:left="360"/>
        <w:rPr>
          <w:szCs w:val="20"/>
          <w:lang w:val="en-US" w:eastAsia="en-US" w:bidi="fa-IR"/>
        </w:rPr>
      </w:pPr>
      <w:r w:rsidRPr="00D1155C">
        <w:rPr>
          <w:szCs w:val="20"/>
          <w:lang w:val="en-US" w:eastAsia="en-US" w:bidi="fa-IR"/>
        </w:rPr>
        <w:t>3.</w:t>
      </w:r>
      <w:r w:rsidRPr="00D1155C">
        <w:rPr>
          <w:szCs w:val="20"/>
          <w:lang w:val="en-US" w:eastAsia="en-US" w:bidi="fa-IR"/>
        </w:rPr>
        <w:tab/>
        <w:t>A model synchronization API.</w:t>
      </w:r>
    </w:p>
    <w:p w14:paraId="5ADDC80E" w14:textId="77777777" w:rsidR="00173975" w:rsidRPr="00D1155C" w:rsidRDefault="00173975" w:rsidP="00173975">
      <w:pPr>
        <w:pStyle w:val="ITEABodyText"/>
        <w:rPr>
          <w:szCs w:val="20"/>
          <w:lang w:val="en-US" w:eastAsia="en-US" w:bidi="fa-IR"/>
        </w:rPr>
      </w:pPr>
    </w:p>
    <w:p w14:paraId="172929ED" w14:textId="1FE67D38" w:rsidR="00F717ED" w:rsidRPr="00D1155C" w:rsidRDefault="00F717ED" w:rsidP="00F717ED">
      <w:pPr>
        <w:pStyle w:val="ITEABodyText"/>
        <w:rPr>
          <w:szCs w:val="20"/>
          <w:lang w:val="en-US" w:eastAsia="en-US" w:bidi="fa-IR"/>
        </w:rPr>
      </w:pPr>
      <w:r w:rsidRPr="00D1155C">
        <w:rPr>
          <w:szCs w:val="20"/>
          <w:lang w:eastAsia="en-US"/>
        </w:rPr>
        <w:t>Also, in some of the use cases of the ModelWriter, such as UC-TR-03</w:t>
      </w:r>
      <w:r w:rsidRPr="00D1155C">
        <w:rPr>
          <w:rFonts w:hint="cs"/>
          <w:szCs w:val="20"/>
          <w:rtl/>
          <w:lang w:eastAsia="en-US"/>
        </w:rPr>
        <w:t xml:space="preserve"> </w:t>
      </w:r>
      <w:r w:rsidRPr="00D1155C">
        <w:rPr>
          <w:szCs w:val="20"/>
          <w:lang w:val="en-US" w:eastAsia="en-US"/>
        </w:rPr>
        <w:t>and UC-TR-04, the model transformation is needed. For example, in UC-TR-03 the ReqIF instance models are needed to be transform</w:t>
      </w:r>
      <w:r w:rsidR="005B5625" w:rsidRPr="00D1155C">
        <w:rPr>
          <w:szCs w:val="20"/>
          <w:lang w:val="en-US" w:eastAsia="en-US"/>
        </w:rPr>
        <w:t>ed</w:t>
      </w:r>
      <w:r w:rsidRPr="00D1155C">
        <w:rPr>
          <w:szCs w:val="20"/>
          <w:lang w:val="en-US" w:eastAsia="en-US"/>
        </w:rPr>
        <w:t xml:space="preserve"> to the ModelWriter knowledge base models. So, some of the transformation requirements will be provided from the use cases. </w:t>
      </w:r>
    </w:p>
    <w:p w14:paraId="213A2C03" w14:textId="77777777" w:rsidR="00F717ED" w:rsidRPr="00D1155C" w:rsidRDefault="00F717ED" w:rsidP="00F717ED">
      <w:pPr>
        <w:pStyle w:val="ITEABodyText"/>
        <w:rPr>
          <w:szCs w:val="20"/>
          <w:lang w:eastAsia="en-US"/>
        </w:rPr>
      </w:pPr>
    </w:p>
    <w:p w14:paraId="3A3A62ED" w14:textId="69C09896" w:rsidR="00AE3FBF" w:rsidRPr="00D1155C" w:rsidRDefault="00F717ED" w:rsidP="00F717ED">
      <w:pPr>
        <w:pStyle w:val="ITEABodyText"/>
        <w:rPr>
          <w:szCs w:val="20"/>
          <w:lang w:eastAsia="en-US"/>
        </w:rPr>
      </w:pPr>
      <w:r w:rsidRPr="00D1155C">
        <w:rPr>
          <w:szCs w:val="20"/>
          <w:lang w:eastAsia="en-US"/>
        </w:rPr>
        <w:lastRenderedPageBreak/>
        <w:t xml:space="preserve">As the result of this survey, well-known approaches </w:t>
      </w:r>
      <w:r w:rsidR="00173975" w:rsidRPr="00D1155C">
        <w:rPr>
          <w:szCs w:val="20"/>
          <w:lang w:eastAsia="en-US"/>
        </w:rPr>
        <w:t>a</w:t>
      </w:r>
      <w:r w:rsidRPr="00D1155C">
        <w:rPr>
          <w:szCs w:val="20"/>
          <w:lang w:eastAsia="en-US"/>
        </w:rPr>
        <w:t xml:space="preserve">re studied and reported for </w:t>
      </w:r>
      <w:r w:rsidR="00173975" w:rsidRPr="00D1155C">
        <w:rPr>
          <w:szCs w:val="20"/>
          <w:lang w:eastAsia="en-US"/>
        </w:rPr>
        <w:t>model-to-</w:t>
      </w:r>
      <w:r w:rsidRPr="00D1155C">
        <w:rPr>
          <w:szCs w:val="20"/>
          <w:lang w:eastAsia="en-US"/>
        </w:rPr>
        <w:t>model transformation approaches.</w:t>
      </w:r>
      <w:r w:rsidR="00173975" w:rsidRPr="00D1155C">
        <w:rPr>
          <w:szCs w:val="20"/>
          <w:lang w:eastAsia="en-US"/>
        </w:rPr>
        <w:t xml:space="preserve"> </w:t>
      </w:r>
      <w:r w:rsidRPr="00D1155C">
        <w:rPr>
          <w:szCs w:val="20"/>
          <w:lang w:eastAsia="en-US"/>
        </w:rPr>
        <w:t>Some of these tools and languages will be selected</w:t>
      </w:r>
      <w:r w:rsidR="00173975" w:rsidRPr="00D1155C">
        <w:rPr>
          <w:szCs w:val="20"/>
          <w:lang w:eastAsia="en-US"/>
        </w:rPr>
        <w:t xml:space="preserve"> </w:t>
      </w:r>
      <w:r w:rsidRPr="00D1155C">
        <w:rPr>
          <w:szCs w:val="20"/>
          <w:lang w:eastAsia="en-US"/>
        </w:rPr>
        <w:t>which is</w:t>
      </w:r>
      <w:r w:rsidR="00173975" w:rsidRPr="00D1155C">
        <w:rPr>
          <w:szCs w:val="20"/>
          <w:lang w:eastAsia="en-US"/>
        </w:rPr>
        <w:t xml:space="preserve"> the most convenient and widely used in the industry for inclusion into the ModelWriter tool.</w:t>
      </w:r>
      <w:r w:rsidRPr="00D1155C">
        <w:rPr>
          <w:szCs w:val="20"/>
          <w:lang w:eastAsia="en-US"/>
        </w:rPr>
        <w:t xml:space="preserve"> This selection will be based on </w:t>
      </w:r>
      <w:r w:rsidR="00617580" w:rsidRPr="00D1155C">
        <w:rPr>
          <w:szCs w:val="20"/>
          <w:lang w:eastAsia="en-US"/>
        </w:rPr>
        <w:t xml:space="preserve">the needs in the architecture during the </w:t>
      </w:r>
      <w:r w:rsidRPr="00D1155C">
        <w:rPr>
          <w:szCs w:val="20"/>
          <w:lang w:eastAsia="en-US"/>
        </w:rPr>
        <w:t>project and requirements which are pushed from use cases.</w:t>
      </w:r>
    </w:p>
    <w:p w14:paraId="003969D2" w14:textId="77777777" w:rsidR="000621D0" w:rsidRPr="00D1155C" w:rsidRDefault="000621D0" w:rsidP="00735BF9">
      <w:pPr>
        <w:pStyle w:val="ITEABodyText"/>
        <w:rPr>
          <w:szCs w:val="20"/>
          <w:lang w:eastAsia="en-US"/>
        </w:rPr>
      </w:pPr>
    </w:p>
    <w:p w14:paraId="1BFDFE3A" w14:textId="77777777" w:rsidR="00D32694" w:rsidRPr="00D1155C" w:rsidRDefault="00D32694" w:rsidP="00735BF9">
      <w:pPr>
        <w:pStyle w:val="ITEABodyText"/>
        <w:rPr>
          <w:szCs w:val="20"/>
          <w:lang w:eastAsia="en-US"/>
        </w:rPr>
      </w:pPr>
    </w:p>
    <w:p w14:paraId="7A0ECB23" w14:textId="77777777" w:rsidR="00D32694" w:rsidRPr="00D1155C" w:rsidRDefault="00D32694" w:rsidP="00735BF9">
      <w:pPr>
        <w:pStyle w:val="ITEABodyText"/>
        <w:rPr>
          <w:szCs w:val="20"/>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277D6B49" w14:textId="77777777" w:rsidR="002E34EA" w:rsidRDefault="005A5A65" w:rsidP="002E34EA">
      <w:pPr>
        <w:pStyle w:val="ITEAHeading1"/>
        <w:numPr>
          <w:ilvl w:val="0"/>
          <w:numId w:val="0"/>
        </w:numPr>
        <w:ind w:left="454"/>
        <w:jc w:val="center"/>
      </w:pPr>
      <w:bookmarkStart w:id="36" w:name="_Toc430172010"/>
      <w:r>
        <w:lastRenderedPageBreak/>
        <w:t>References</w:t>
      </w:r>
      <w:bookmarkEnd w:id="35"/>
      <w:bookmarkEnd w:id="36"/>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7"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7"/>
    </w:p>
    <w:p w14:paraId="17378F46" w14:textId="77777777" w:rsidR="00CC7A2C" w:rsidRPr="00CC7A2C" w:rsidRDefault="00CC7A2C" w:rsidP="002E34EA">
      <w:pPr>
        <w:pStyle w:val="EndNoteBibliography"/>
        <w:ind w:left="540" w:hanging="540"/>
      </w:pPr>
      <w:bookmarkStart w:id="38"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8"/>
    </w:p>
    <w:p w14:paraId="7DFDEC6F" w14:textId="77777777" w:rsidR="00CC7A2C" w:rsidRPr="00CC7A2C" w:rsidRDefault="00CC7A2C" w:rsidP="002E34EA">
      <w:pPr>
        <w:pStyle w:val="EndNoteBibliography"/>
        <w:ind w:left="540" w:hanging="540"/>
      </w:pPr>
      <w:bookmarkStart w:id="39" w:name="_ENREF_3"/>
      <w:r w:rsidRPr="00CC7A2C">
        <w:t xml:space="preserve">Back, R.-J. and Wright, J. (2012). </w:t>
      </w:r>
      <w:r w:rsidRPr="00CC7A2C">
        <w:rPr>
          <w:u w:val="single"/>
        </w:rPr>
        <w:t>Refinement calculus: a systematic introduction</w:t>
      </w:r>
      <w:r w:rsidRPr="00CC7A2C">
        <w:t>, Springer Science &amp; Business Media.</w:t>
      </w:r>
      <w:bookmarkEnd w:id="39"/>
    </w:p>
    <w:p w14:paraId="4F917523" w14:textId="77777777" w:rsidR="00CC7A2C" w:rsidRPr="00CC7A2C" w:rsidRDefault="00CC7A2C" w:rsidP="002E34EA">
      <w:pPr>
        <w:pStyle w:val="EndNoteBibliography"/>
        <w:ind w:left="540" w:hanging="540"/>
      </w:pPr>
      <w:bookmarkStart w:id="40"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40"/>
    </w:p>
    <w:p w14:paraId="1BC77B89" w14:textId="77777777" w:rsidR="00CC7A2C" w:rsidRPr="00CC7A2C" w:rsidRDefault="00CC7A2C" w:rsidP="002E34EA">
      <w:pPr>
        <w:pStyle w:val="EndNoteBibliography"/>
        <w:ind w:left="540" w:hanging="540"/>
      </w:pPr>
      <w:bookmarkStart w:id="41"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1"/>
    </w:p>
    <w:p w14:paraId="65C7172A" w14:textId="77777777" w:rsidR="00CC7A2C" w:rsidRPr="00CC7A2C" w:rsidRDefault="00CC7A2C" w:rsidP="002E34EA">
      <w:pPr>
        <w:pStyle w:val="EndNoteBibliography"/>
        <w:ind w:left="540" w:hanging="540"/>
      </w:pPr>
      <w:bookmarkStart w:id="42"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2"/>
    </w:p>
    <w:p w14:paraId="1940AB89" w14:textId="77777777" w:rsidR="00CC7A2C" w:rsidRPr="00CC7A2C" w:rsidRDefault="00CC7A2C" w:rsidP="002E34EA">
      <w:pPr>
        <w:pStyle w:val="EndNoteBibliography"/>
        <w:ind w:left="540" w:hanging="540"/>
      </w:pPr>
      <w:bookmarkStart w:id="43"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3"/>
    </w:p>
    <w:p w14:paraId="0B6BBA83" w14:textId="77777777" w:rsidR="00CC7A2C" w:rsidRPr="00CC7A2C" w:rsidRDefault="00CC7A2C" w:rsidP="002E34EA">
      <w:pPr>
        <w:pStyle w:val="EndNoteBibliography"/>
        <w:ind w:left="540" w:hanging="540"/>
      </w:pPr>
      <w:bookmarkStart w:id="44"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4"/>
    </w:p>
    <w:p w14:paraId="7C37A227" w14:textId="77777777" w:rsidR="00CC7A2C" w:rsidRPr="00CC7A2C" w:rsidRDefault="00CC7A2C" w:rsidP="002E34EA">
      <w:pPr>
        <w:pStyle w:val="EndNoteBibliography"/>
        <w:ind w:left="540" w:hanging="540"/>
      </w:pPr>
      <w:bookmarkStart w:id="45"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5"/>
    </w:p>
    <w:p w14:paraId="3748814B" w14:textId="70A19E37" w:rsidR="00CC7A2C" w:rsidRPr="00CC7A2C" w:rsidRDefault="00CC7A2C" w:rsidP="002E34EA">
      <w:pPr>
        <w:pStyle w:val="EndNoteBibliography"/>
        <w:ind w:left="540" w:hanging="540"/>
      </w:pPr>
      <w:bookmarkStart w:id="46" w:name="_ENREF_10"/>
      <w:r w:rsidRPr="00CC7A2C">
        <w:t xml:space="preserve">Eclipse. (2005). "Acceleo."   Retrieved Aug, 2015, from </w:t>
      </w:r>
      <w:hyperlink r:id="rId13" w:history="1">
        <w:r w:rsidRPr="00CC7A2C">
          <w:rPr>
            <w:rStyle w:val="Hyperlink"/>
          </w:rPr>
          <w:t>http://www.eclipse.org/acceleo/</w:t>
        </w:r>
      </w:hyperlink>
      <w:r w:rsidRPr="00CC7A2C">
        <w:t>.</w:t>
      </w:r>
      <w:bookmarkEnd w:id="46"/>
    </w:p>
    <w:p w14:paraId="6D19799B" w14:textId="77777777" w:rsidR="00CC7A2C" w:rsidRPr="00CC7A2C" w:rsidRDefault="00CC7A2C" w:rsidP="002E34EA">
      <w:pPr>
        <w:pStyle w:val="EndNoteBibliography"/>
        <w:ind w:left="540" w:hanging="540"/>
      </w:pPr>
      <w:bookmarkStart w:id="47" w:name="_ENREF_11"/>
      <w:r w:rsidRPr="00CC7A2C">
        <w:t>Eclipse. (2007). "JET."   Retrieved Aug, 2015, from https://eclipse.org/modeling/m2t/?project=jet.</w:t>
      </w:r>
      <w:bookmarkEnd w:id="47"/>
    </w:p>
    <w:p w14:paraId="15E72A2A" w14:textId="77777777" w:rsidR="00CC7A2C" w:rsidRPr="00CC7A2C" w:rsidRDefault="00CC7A2C" w:rsidP="002E34EA">
      <w:pPr>
        <w:pStyle w:val="EndNoteBibliography"/>
        <w:ind w:left="540" w:hanging="540"/>
      </w:pPr>
      <w:bookmarkStart w:id="48" w:name="_ENREF_12"/>
      <w:r w:rsidRPr="00CC7A2C">
        <w:t>Eclipse. (2008). "QVT Operational."   Retrieved Aug, 2015, from https://projects.eclipse.org/projects/modeling.mmt.qvt-oml.</w:t>
      </w:r>
      <w:bookmarkEnd w:id="48"/>
    </w:p>
    <w:p w14:paraId="70240859" w14:textId="1BFD2E98" w:rsidR="00CC7A2C" w:rsidRPr="00CC7A2C" w:rsidRDefault="00CC7A2C" w:rsidP="002E34EA">
      <w:pPr>
        <w:pStyle w:val="EndNoteBibliography"/>
        <w:ind w:left="540" w:hanging="540"/>
      </w:pPr>
      <w:bookmarkStart w:id="49"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9"/>
    </w:p>
    <w:p w14:paraId="7AD6DD72" w14:textId="08BAAAC9" w:rsidR="00CC7A2C" w:rsidRPr="00CC7A2C" w:rsidRDefault="00CC7A2C" w:rsidP="002E34EA">
      <w:pPr>
        <w:pStyle w:val="EndNoteBibliography"/>
        <w:ind w:left="540" w:hanging="540"/>
      </w:pPr>
      <w:bookmarkStart w:id="50"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50"/>
    </w:p>
    <w:p w14:paraId="6BE10164" w14:textId="320AB688" w:rsidR="00CC7A2C" w:rsidRPr="00CC7A2C" w:rsidRDefault="00CC7A2C" w:rsidP="002E34EA">
      <w:pPr>
        <w:pStyle w:val="EndNoteBibliography"/>
        <w:ind w:left="540" w:hanging="540"/>
      </w:pPr>
      <w:bookmarkStart w:id="51"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1"/>
    </w:p>
    <w:p w14:paraId="2A99597C" w14:textId="77777777" w:rsidR="00CC7A2C" w:rsidRPr="00CC7A2C" w:rsidRDefault="00CC7A2C" w:rsidP="002E34EA">
      <w:pPr>
        <w:pStyle w:val="EndNoteBibliography"/>
        <w:ind w:left="540" w:hanging="540"/>
      </w:pPr>
      <w:bookmarkStart w:id="52"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2"/>
    </w:p>
    <w:p w14:paraId="6EEDB37C" w14:textId="77777777" w:rsidR="00CC7A2C" w:rsidRPr="00CC7A2C" w:rsidRDefault="00CC7A2C" w:rsidP="002E34EA">
      <w:pPr>
        <w:pStyle w:val="EndNoteBibliography"/>
        <w:ind w:left="540" w:hanging="540"/>
      </w:pPr>
      <w:bookmarkStart w:id="53" w:name="_ENREF_17"/>
      <w:r w:rsidRPr="00CC7A2C">
        <w:t xml:space="preserve">Grønmo, R. (2009). </w:t>
      </w:r>
      <w:r w:rsidRPr="00CC7A2C">
        <w:rPr>
          <w:u w:val="single"/>
        </w:rPr>
        <w:t>Using concrete syntax in graph-based model transformations</w:t>
      </w:r>
      <w:r w:rsidRPr="00CC7A2C">
        <w:t>, University of Oslo.</w:t>
      </w:r>
      <w:bookmarkEnd w:id="53"/>
    </w:p>
    <w:p w14:paraId="7D6699E3" w14:textId="77777777" w:rsidR="00CC7A2C" w:rsidRPr="00CC7A2C" w:rsidRDefault="00CC7A2C" w:rsidP="002E34EA">
      <w:pPr>
        <w:pStyle w:val="EndNoteBibliography"/>
        <w:ind w:left="540" w:hanging="540"/>
      </w:pPr>
      <w:bookmarkStart w:id="54"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4"/>
    </w:p>
    <w:p w14:paraId="5269FA74" w14:textId="77777777" w:rsidR="00CC7A2C" w:rsidRPr="00CC7A2C" w:rsidRDefault="00CC7A2C" w:rsidP="002E34EA">
      <w:pPr>
        <w:pStyle w:val="EndNoteBibliography"/>
        <w:ind w:left="540" w:hanging="540"/>
      </w:pPr>
      <w:bookmarkStart w:id="55"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5"/>
    </w:p>
    <w:p w14:paraId="1D6CA3EF" w14:textId="77777777" w:rsidR="00CC7A2C" w:rsidRPr="00CC7A2C" w:rsidRDefault="00CC7A2C" w:rsidP="002E34EA">
      <w:pPr>
        <w:pStyle w:val="EndNoteBibliography"/>
        <w:ind w:left="540" w:hanging="540"/>
      </w:pPr>
      <w:bookmarkStart w:id="56"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6"/>
    </w:p>
    <w:p w14:paraId="1050265C" w14:textId="77777777" w:rsidR="00CC7A2C" w:rsidRPr="00CC7A2C" w:rsidRDefault="00CC7A2C" w:rsidP="002E34EA">
      <w:pPr>
        <w:pStyle w:val="EndNoteBibliography"/>
        <w:ind w:left="540" w:hanging="540"/>
      </w:pPr>
      <w:bookmarkStart w:id="57"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7"/>
    </w:p>
    <w:p w14:paraId="3A377085" w14:textId="77777777" w:rsidR="00CC7A2C" w:rsidRPr="00CC7A2C" w:rsidRDefault="00CC7A2C" w:rsidP="002E34EA">
      <w:pPr>
        <w:pStyle w:val="EndNoteBibliography"/>
        <w:ind w:left="540" w:hanging="540"/>
      </w:pPr>
      <w:bookmarkStart w:id="58"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8"/>
    </w:p>
    <w:p w14:paraId="1F562A0E" w14:textId="77777777" w:rsidR="00CC7A2C" w:rsidRPr="00CC7A2C" w:rsidRDefault="00CC7A2C" w:rsidP="002E34EA">
      <w:pPr>
        <w:pStyle w:val="EndNoteBibliography"/>
        <w:ind w:left="540" w:hanging="540"/>
      </w:pPr>
      <w:bookmarkStart w:id="59"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9"/>
    </w:p>
    <w:p w14:paraId="343EE4C3" w14:textId="77777777" w:rsidR="00CC7A2C" w:rsidRPr="00CC7A2C" w:rsidRDefault="00CC7A2C" w:rsidP="002E34EA">
      <w:pPr>
        <w:pStyle w:val="EndNoteBibliography"/>
        <w:ind w:left="540" w:hanging="540"/>
      </w:pPr>
      <w:bookmarkStart w:id="60"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60"/>
    </w:p>
    <w:p w14:paraId="699B5CE5" w14:textId="77777777" w:rsidR="00CC7A2C" w:rsidRPr="00CC7A2C" w:rsidRDefault="00CC7A2C" w:rsidP="002E34EA">
      <w:pPr>
        <w:pStyle w:val="EndNoteBibliography"/>
        <w:ind w:left="540" w:hanging="540"/>
      </w:pPr>
      <w:bookmarkStart w:id="61"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1"/>
    </w:p>
    <w:p w14:paraId="40346027" w14:textId="77777777" w:rsidR="00CC7A2C" w:rsidRPr="00CC7A2C" w:rsidRDefault="00CC7A2C" w:rsidP="002E34EA">
      <w:pPr>
        <w:pStyle w:val="EndNoteBibliography"/>
        <w:ind w:left="540" w:hanging="540"/>
      </w:pPr>
      <w:bookmarkStart w:id="62" w:name="_ENREF_26"/>
      <w:r w:rsidRPr="00CC7A2C">
        <w:t>Lano, K. (2013). The UML-RSDS Manual.</w:t>
      </w:r>
      <w:bookmarkEnd w:id="62"/>
    </w:p>
    <w:p w14:paraId="203742E6" w14:textId="77777777" w:rsidR="00CC7A2C" w:rsidRPr="00CC7A2C" w:rsidRDefault="00CC7A2C" w:rsidP="002E34EA">
      <w:pPr>
        <w:pStyle w:val="EndNoteBibliography"/>
        <w:ind w:left="540" w:hanging="540"/>
      </w:pPr>
      <w:bookmarkStart w:id="63"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3"/>
    </w:p>
    <w:p w14:paraId="5161AD8F" w14:textId="77777777" w:rsidR="00CC7A2C" w:rsidRPr="00CC7A2C" w:rsidRDefault="00CC7A2C" w:rsidP="002E34EA">
      <w:pPr>
        <w:pStyle w:val="EndNoteBibliography"/>
        <w:ind w:left="540" w:hanging="540"/>
      </w:pPr>
      <w:bookmarkStart w:id="64"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4"/>
    </w:p>
    <w:p w14:paraId="532D6367" w14:textId="77777777" w:rsidR="00CC7A2C" w:rsidRPr="00CC7A2C" w:rsidRDefault="00CC7A2C" w:rsidP="002E34EA">
      <w:pPr>
        <w:pStyle w:val="EndNoteBibliography"/>
        <w:ind w:left="540" w:hanging="540"/>
      </w:pPr>
      <w:bookmarkStart w:id="65"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5"/>
    </w:p>
    <w:p w14:paraId="6434D693" w14:textId="77777777" w:rsidR="00CC7A2C" w:rsidRPr="00CC7A2C" w:rsidRDefault="00CC7A2C" w:rsidP="002E34EA">
      <w:pPr>
        <w:pStyle w:val="EndNoteBibliography"/>
        <w:ind w:left="540" w:hanging="540"/>
      </w:pPr>
      <w:bookmarkStart w:id="66"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6"/>
    </w:p>
    <w:p w14:paraId="00791E7B" w14:textId="77777777" w:rsidR="00CC7A2C" w:rsidRPr="00CC7A2C" w:rsidRDefault="00CC7A2C" w:rsidP="002E34EA">
      <w:pPr>
        <w:pStyle w:val="EndNoteBibliography"/>
        <w:ind w:left="540" w:hanging="540"/>
      </w:pPr>
      <w:bookmarkStart w:id="67"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7"/>
    </w:p>
    <w:p w14:paraId="7A352622" w14:textId="77777777" w:rsidR="00CC7A2C" w:rsidRPr="00CC7A2C" w:rsidRDefault="00CC7A2C" w:rsidP="002E34EA">
      <w:pPr>
        <w:pStyle w:val="EndNoteBibliography"/>
        <w:ind w:left="540" w:hanging="540"/>
      </w:pPr>
      <w:bookmarkStart w:id="68" w:name="_ENREF_32"/>
      <w:r w:rsidRPr="00CC7A2C">
        <w:t>Sendall, S. and Kozaczynski, W. (2003). Model transformation the heart and soul of model-driven software development.</w:t>
      </w:r>
      <w:bookmarkEnd w:id="68"/>
    </w:p>
    <w:p w14:paraId="286A25A7" w14:textId="77777777" w:rsidR="00CC7A2C" w:rsidRPr="00CC7A2C" w:rsidRDefault="00CC7A2C" w:rsidP="002E34EA">
      <w:pPr>
        <w:pStyle w:val="EndNoteBibliography"/>
        <w:ind w:left="540" w:hanging="540"/>
      </w:pPr>
      <w:bookmarkStart w:id="69"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9"/>
    </w:p>
    <w:p w14:paraId="1431F6EB" w14:textId="77777777" w:rsidR="00CC7A2C" w:rsidRPr="00CC7A2C" w:rsidRDefault="00CC7A2C" w:rsidP="002E34EA">
      <w:pPr>
        <w:pStyle w:val="EndNoteBibliography"/>
        <w:ind w:left="540" w:hanging="540"/>
      </w:pPr>
      <w:bookmarkStart w:id="70"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70"/>
    </w:p>
    <w:p w14:paraId="2F192C20" w14:textId="77777777" w:rsidR="00CC7A2C" w:rsidRPr="00CC7A2C" w:rsidRDefault="00CC7A2C" w:rsidP="002E34EA">
      <w:pPr>
        <w:pStyle w:val="EndNoteBibliography"/>
        <w:ind w:left="540" w:hanging="540"/>
      </w:pPr>
      <w:bookmarkStart w:id="71"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1"/>
    </w:p>
    <w:p w14:paraId="733C844A" w14:textId="77777777" w:rsidR="00CC7A2C" w:rsidRPr="00CC7A2C" w:rsidRDefault="00CC7A2C" w:rsidP="002E34EA">
      <w:pPr>
        <w:pStyle w:val="EndNoteBibliography"/>
        <w:ind w:left="540" w:hanging="540"/>
      </w:pPr>
      <w:bookmarkStart w:id="72"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2"/>
    </w:p>
    <w:p w14:paraId="3EB3C594" w14:textId="23697409" w:rsidR="00CC7A2C" w:rsidRPr="00CC7A2C" w:rsidRDefault="00CC7A2C" w:rsidP="002E34EA">
      <w:pPr>
        <w:pStyle w:val="EndNoteBibliography"/>
        <w:ind w:left="540" w:hanging="540"/>
      </w:pPr>
      <w:bookmarkStart w:id="73"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3"/>
    </w:p>
    <w:p w14:paraId="1A69CDDE" w14:textId="77777777" w:rsidR="00CC7A2C" w:rsidRPr="00CC7A2C" w:rsidRDefault="00CC7A2C" w:rsidP="002E34EA">
      <w:pPr>
        <w:pStyle w:val="EndNoteBibliography"/>
        <w:ind w:left="540" w:hanging="540"/>
      </w:pPr>
      <w:bookmarkStart w:id="74" w:name="_ENREF_38"/>
      <w:r w:rsidRPr="00CC7A2C">
        <w:t xml:space="preserve">Vangheluwe, H., Sun, X. and Bodden, E. (2007). </w:t>
      </w:r>
      <w:r w:rsidRPr="00CC7A2C">
        <w:rPr>
          <w:u w:val="single"/>
        </w:rPr>
        <w:t>Domain-Specific Modelling With Atom3</w:t>
      </w:r>
      <w:r w:rsidRPr="00CC7A2C">
        <w:t>. ICSOFT (PL/DPS/KE/MUSE), Citeseer.</w:t>
      </w:r>
      <w:bookmarkEnd w:id="74"/>
    </w:p>
    <w:p w14:paraId="0D661E58" w14:textId="77777777" w:rsidR="00CC7A2C" w:rsidRPr="00CC7A2C" w:rsidRDefault="00CC7A2C" w:rsidP="002E34EA">
      <w:pPr>
        <w:pStyle w:val="EndNoteBibliography"/>
        <w:ind w:left="540" w:hanging="540"/>
      </w:pPr>
      <w:bookmarkStart w:id="75"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5"/>
    </w:p>
    <w:p w14:paraId="416808F9" w14:textId="77777777" w:rsidR="00CC7A2C" w:rsidRPr="00CC7A2C" w:rsidRDefault="00CC7A2C" w:rsidP="002E34EA">
      <w:pPr>
        <w:pStyle w:val="EndNoteBibliography"/>
        <w:ind w:left="540" w:hanging="540"/>
      </w:pPr>
      <w:bookmarkStart w:id="76"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6"/>
    </w:p>
    <w:p w14:paraId="0D3275A8" w14:textId="77777777" w:rsidR="00CC7A2C" w:rsidRPr="00CC7A2C" w:rsidRDefault="00CC7A2C" w:rsidP="002E34EA">
      <w:pPr>
        <w:pStyle w:val="EndNoteBibliography"/>
        <w:ind w:left="540" w:hanging="540"/>
      </w:pPr>
      <w:bookmarkStart w:id="77"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7"/>
    </w:p>
    <w:p w14:paraId="026BC403" w14:textId="77777777" w:rsidR="00CC7A2C" w:rsidRPr="00CC7A2C" w:rsidRDefault="00CC7A2C" w:rsidP="002E34EA">
      <w:pPr>
        <w:pStyle w:val="EndNoteBibliography"/>
        <w:ind w:left="540" w:hanging="540"/>
      </w:pPr>
      <w:bookmarkStart w:id="78" w:name="_ENREF_42"/>
      <w:r w:rsidRPr="00CC7A2C">
        <w:t>Wikipedia. (2009). "</w:t>
      </w:r>
      <w:r w:rsidRPr="00CC7A2C">
        <w:rPr>
          <w:rFonts w:ascii="Arial" w:hAnsi="Arial" w:cs="Arial"/>
        </w:rPr>
        <w:t>Stratego/XT</w:t>
      </w:r>
      <w:r w:rsidRPr="00CC7A2C">
        <w:t>."   Retrieved July, 2015, from https://en.wikipedia.org/wiki/Stratego/XT.</w:t>
      </w:r>
      <w:bookmarkEnd w:id="78"/>
    </w:p>
    <w:p w14:paraId="6A8DCDF2" w14:textId="77777777" w:rsidR="00CC7A2C" w:rsidRPr="00CC7A2C" w:rsidRDefault="00CC7A2C" w:rsidP="002E34EA">
      <w:pPr>
        <w:pStyle w:val="EndNoteBibliography"/>
        <w:ind w:left="540" w:hanging="540"/>
      </w:pPr>
      <w:bookmarkStart w:id="79" w:name="_ENREF_43"/>
      <w:r w:rsidRPr="00CC7A2C">
        <w:t>Wikipedia. (2015). "Model transformation language."   Retrieved June, 2015, from https://en.wikipedia.org/wiki/Model_transformation_language.</w:t>
      </w:r>
      <w:bookmarkEnd w:id="79"/>
    </w:p>
    <w:p w14:paraId="18E917A2" w14:textId="77777777" w:rsidR="00CC7A2C" w:rsidRPr="00CC7A2C" w:rsidRDefault="00CC7A2C" w:rsidP="002E34EA">
      <w:pPr>
        <w:pStyle w:val="EndNoteBibliography"/>
        <w:ind w:left="540" w:hanging="540"/>
      </w:pPr>
      <w:bookmarkStart w:id="80"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80"/>
    </w:p>
    <w:p w14:paraId="09F464BB" w14:textId="190A4229" w:rsidR="00CC7A2C" w:rsidRPr="00CC7A2C" w:rsidRDefault="00CC7A2C" w:rsidP="002E34EA">
      <w:pPr>
        <w:pStyle w:val="EndNoteBibliography"/>
        <w:ind w:left="540" w:hanging="540"/>
      </w:pPr>
      <w:bookmarkStart w:id="81"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1"/>
    </w:p>
    <w:p w14:paraId="5CAD227E" w14:textId="1E06DA63" w:rsidR="00CC7A2C" w:rsidRPr="00CC7A2C" w:rsidRDefault="00CC7A2C" w:rsidP="002E34EA">
      <w:pPr>
        <w:pStyle w:val="EndNoteBibliography"/>
        <w:ind w:left="540" w:hanging="540"/>
      </w:pPr>
      <w:bookmarkStart w:id="82" w:name="_ENREF_46"/>
      <w:r w:rsidRPr="00CC7A2C">
        <w:t xml:space="preserve">Xpand. (2004b). "Xpand tools."   Retrieved June, 2015, from </w:t>
      </w:r>
      <w:hyperlink r:id="rId19" w:history="1">
        <w:r w:rsidRPr="00CC7A2C">
          <w:rPr>
            <w:rStyle w:val="Hyperlink"/>
          </w:rPr>
          <w:t>http://wiki.eclipse.org/Xpand/</w:t>
        </w:r>
      </w:hyperlink>
      <w:r w:rsidRPr="00CC7A2C">
        <w:t>.</w:t>
      </w:r>
      <w:bookmarkEnd w:id="82"/>
    </w:p>
    <w:p w14:paraId="0709779C" w14:textId="64E3E0F3" w:rsidR="00CC7A2C" w:rsidRPr="00CC7A2C" w:rsidRDefault="00CC7A2C" w:rsidP="002E34EA">
      <w:pPr>
        <w:pStyle w:val="EndNoteBibliography"/>
        <w:ind w:left="540" w:hanging="540"/>
      </w:pPr>
      <w:bookmarkStart w:id="83"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3"/>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5E66E119" w:rsidR="005064D6" w:rsidRDefault="005064D6" w:rsidP="002E34EA">
      <w:pPr>
        <w:pStyle w:val="ITEABodyText"/>
        <w:ind w:left="540" w:hanging="540"/>
        <w:rPr>
          <w:lang w:eastAsia="en-US"/>
        </w:rPr>
      </w:pPr>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0786F" w14:textId="77777777" w:rsidR="006D1B61" w:rsidRDefault="006D1B61" w:rsidP="00963638">
      <w:r>
        <w:separator/>
      </w:r>
    </w:p>
  </w:endnote>
  <w:endnote w:type="continuationSeparator" w:id="0">
    <w:p w14:paraId="5892B4E7" w14:textId="77777777" w:rsidR="006D1B61" w:rsidRDefault="006D1B6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86DB7">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86DB7">
            <w:rPr>
              <w:rStyle w:val="PageNumber"/>
              <w:rFonts w:cs="Arial"/>
              <w:b/>
              <w:noProof/>
              <w:szCs w:val="20"/>
            </w:rPr>
            <w:t>20</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6D1B61" w:rsidP="004C4BFE">
          <w:pPr>
            <w:pStyle w:val="Footer"/>
            <w:jc w:val="right"/>
            <w:rPr>
              <w:b/>
            </w:rPr>
          </w:pPr>
          <w:hyperlink r:id="rId2" w:history="1">
            <w:r w:rsidR="00C700E0"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E3E69" w14:textId="77777777" w:rsidR="006D1B61" w:rsidRDefault="006D1B61" w:rsidP="00963638">
      <w:r>
        <w:separator/>
      </w:r>
    </w:p>
  </w:footnote>
  <w:footnote w:type="continuationSeparator" w:id="0">
    <w:p w14:paraId="6F46FE8B" w14:textId="77777777" w:rsidR="006D1B61" w:rsidRDefault="006D1B6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D86DB7">
          <w:rPr>
            <w:noProof/>
          </w:rPr>
          <w:t>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4F0"/>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6537"/>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2701"/>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29F"/>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4642"/>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A7C73"/>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32C"/>
    <w:rsid w:val="004965C7"/>
    <w:rsid w:val="004A02F1"/>
    <w:rsid w:val="004A0EED"/>
    <w:rsid w:val="004A12A6"/>
    <w:rsid w:val="004A173B"/>
    <w:rsid w:val="004A33F3"/>
    <w:rsid w:val="004A424A"/>
    <w:rsid w:val="004A5940"/>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A7F"/>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1B61"/>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155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349"/>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0F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AF6B4A"/>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31A"/>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833"/>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55C"/>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6DB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0971"/>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36E1"/>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71F"/>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3D4"/>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04642"/>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27CB2887-E18F-4ABA-B573-1527F781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6391</TotalTime>
  <Pages>1</Pages>
  <Words>13666</Words>
  <Characters>77897</Characters>
  <Application>Microsoft Office Word</Application>
  <DocSecurity>0</DocSecurity>
  <Lines>649</Lines>
  <Paragraphs>182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65</cp:revision>
  <cp:lastPrinted>2015-09-16T14:54:00Z</cp:lastPrinted>
  <dcterms:created xsi:type="dcterms:W3CDTF">2015-04-20T09:59:00Z</dcterms:created>
  <dcterms:modified xsi:type="dcterms:W3CDTF">2015-09-16T14:54:00Z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