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r>
        <w:t xml:space="preserve">Geylani Kardas </w:t>
      </w:r>
      <w:r w:rsidRPr="00702AF0">
        <w:t>geylani.kardas@ege.edu.tr</w:t>
      </w:r>
      <w:r>
        <w:t xml:space="preserve"> &lt;KocSistem&gt;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45355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453553"/>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0E2701">
              <w:rPr>
                <w:webHidden/>
              </w:rPr>
              <w:t>2</w:t>
            </w:r>
            <w:r w:rsidR="001C4A2F">
              <w:rPr>
                <w:webHidden/>
              </w:rPr>
              <w:fldChar w:fldCharType="end"/>
            </w:r>
          </w:hyperlink>
        </w:p>
        <w:p w14:paraId="53A5D6EC"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001C4A2F" w:rsidRPr="005F077E">
              <w:rPr>
                <w:rStyle w:val="Hyperlink"/>
              </w:rPr>
              <w:t>Table of Contents</w:t>
            </w:r>
            <w:r w:rsidR="001C4A2F">
              <w:rPr>
                <w:webHidden/>
              </w:rPr>
              <w:tab/>
            </w:r>
            <w:r w:rsidR="001C4A2F">
              <w:rPr>
                <w:webHidden/>
              </w:rPr>
              <w:fldChar w:fldCharType="begin"/>
            </w:r>
            <w:r w:rsidR="001C4A2F">
              <w:rPr>
                <w:webHidden/>
              </w:rPr>
              <w:instrText xml:space="preserve"> PAGEREF _Toc426453553 \h </w:instrText>
            </w:r>
            <w:r w:rsidR="001C4A2F">
              <w:rPr>
                <w:webHidden/>
              </w:rPr>
            </w:r>
            <w:r w:rsidR="001C4A2F">
              <w:rPr>
                <w:webHidden/>
              </w:rPr>
              <w:fldChar w:fldCharType="separate"/>
            </w:r>
            <w:r w:rsidR="000E2701">
              <w:rPr>
                <w:webHidden/>
              </w:rPr>
              <w:t>3</w:t>
            </w:r>
            <w:r w:rsidR="001C4A2F">
              <w:rPr>
                <w:webHidden/>
              </w:rPr>
              <w:fldChar w:fldCharType="end"/>
            </w:r>
          </w:hyperlink>
        </w:p>
        <w:p w14:paraId="1C32F6B3"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001C4A2F" w:rsidRPr="005F077E">
              <w:rPr>
                <w:rStyle w:val="Hyperlink"/>
              </w:rPr>
              <w:t>1. Introduction</w:t>
            </w:r>
            <w:r w:rsidR="001C4A2F">
              <w:rPr>
                <w:webHidden/>
              </w:rPr>
              <w:tab/>
            </w:r>
            <w:r w:rsidR="001C4A2F">
              <w:rPr>
                <w:webHidden/>
              </w:rPr>
              <w:fldChar w:fldCharType="begin"/>
            </w:r>
            <w:r w:rsidR="001C4A2F">
              <w:rPr>
                <w:webHidden/>
              </w:rPr>
              <w:instrText xml:space="preserve"> PAGEREF _Toc426453554 \h </w:instrText>
            </w:r>
            <w:r w:rsidR="001C4A2F">
              <w:rPr>
                <w:webHidden/>
              </w:rPr>
            </w:r>
            <w:r w:rsidR="001C4A2F">
              <w:rPr>
                <w:webHidden/>
              </w:rPr>
              <w:fldChar w:fldCharType="separate"/>
            </w:r>
            <w:r w:rsidR="000E2701">
              <w:rPr>
                <w:webHidden/>
              </w:rPr>
              <w:t>4</w:t>
            </w:r>
            <w:r w:rsidR="001C4A2F">
              <w:rPr>
                <w:webHidden/>
              </w:rPr>
              <w:fldChar w:fldCharType="end"/>
            </w:r>
          </w:hyperlink>
        </w:p>
        <w:p w14:paraId="6A2EF822" w14:textId="77777777" w:rsidR="001C4A2F" w:rsidRDefault="000474F0">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1C4A2F" w:rsidRPr="005F077E">
              <w:rPr>
                <w:rStyle w:val="Hyperlink"/>
              </w:rPr>
              <w:t xml:space="preserve"> Role of the deliverable</w:t>
            </w:r>
            <w:r w:rsidR="001C4A2F">
              <w:rPr>
                <w:webHidden/>
              </w:rPr>
              <w:tab/>
            </w:r>
            <w:r w:rsidR="001C4A2F">
              <w:rPr>
                <w:webHidden/>
              </w:rPr>
              <w:fldChar w:fldCharType="begin"/>
            </w:r>
            <w:r w:rsidR="001C4A2F">
              <w:rPr>
                <w:webHidden/>
              </w:rPr>
              <w:instrText xml:space="preserve"> PAGEREF _Toc426453555 \h </w:instrText>
            </w:r>
            <w:r w:rsidR="001C4A2F">
              <w:rPr>
                <w:webHidden/>
              </w:rPr>
            </w:r>
            <w:r w:rsidR="001C4A2F">
              <w:rPr>
                <w:webHidden/>
              </w:rPr>
              <w:fldChar w:fldCharType="separate"/>
            </w:r>
            <w:r w:rsidR="000E2701">
              <w:rPr>
                <w:webHidden/>
              </w:rPr>
              <w:t>4</w:t>
            </w:r>
            <w:r w:rsidR="001C4A2F">
              <w:rPr>
                <w:webHidden/>
              </w:rPr>
              <w:fldChar w:fldCharType="end"/>
            </w:r>
          </w:hyperlink>
        </w:p>
        <w:p w14:paraId="26F218A7" w14:textId="77777777" w:rsidR="001C4A2F" w:rsidRDefault="000474F0">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1C4A2F" w:rsidRPr="005F077E">
              <w:rPr>
                <w:rStyle w:val="Hyperlink"/>
              </w:rPr>
              <w:t xml:space="preserve"> The List of Technical Work Packages</w:t>
            </w:r>
            <w:r w:rsidR="001C4A2F">
              <w:rPr>
                <w:webHidden/>
              </w:rPr>
              <w:tab/>
            </w:r>
            <w:r w:rsidR="001C4A2F">
              <w:rPr>
                <w:webHidden/>
              </w:rPr>
              <w:fldChar w:fldCharType="begin"/>
            </w:r>
            <w:r w:rsidR="001C4A2F">
              <w:rPr>
                <w:webHidden/>
              </w:rPr>
              <w:instrText xml:space="preserve"> PAGEREF _Toc426453556 \h </w:instrText>
            </w:r>
            <w:r w:rsidR="001C4A2F">
              <w:rPr>
                <w:webHidden/>
              </w:rPr>
            </w:r>
            <w:r w:rsidR="001C4A2F">
              <w:rPr>
                <w:webHidden/>
              </w:rPr>
              <w:fldChar w:fldCharType="separate"/>
            </w:r>
            <w:r w:rsidR="000E2701">
              <w:rPr>
                <w:webHidden/>
              </w:rPr>
              <w:t>4</w:t>
            </w:r>
            <w:r w:rsidR="001C4A2F">
              <w:rPr>
                <w:webHidden/>
              </w:rPr>
              <w:fldChar w:fldCharType="end"/>
            </w:r>
          </w:hyperlink>
        </w:p>
        <w:p w14:paraId="30A89284" w14:textId="77777777" w:rsidR="001C4A2F" w:rsidRDefault="000474F0">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1C4A2F" w:rsidRPr="005F077E">
              <w:rPr>
                <w:rStyle w:val="Hyperlink"/>
              </w:rPr>
              <w:t xml:space="preserve"> Structure of the document</w:t>
            </w:r>
            <w:r w:rsidR="001C4A2F">
              <w:rPr>
                <w:webHidden/>
              </w:rPr>
              <w:tab/>
            </w:r>
            <w:r w:rsidR="001C4A2F">
              <w:rPr>
                <w:webHidden/>
              </w:rPr>
              <w:fldChar w:fldCharType="begin"/>
            </w:r>
            <w:r w:rsidR="001C4A2F">
              <w:rPr>
                <w:webHidden/>
              </w:rPr>
              <w:instrText xml:space="preserve"> PAGEREF _Toc426453557 \h </w:instrText>
            </w:r>
            <w:r w:rsidR="001C4A2F">
              <w:rPr>
                <w:webHidden/>
              </w:rPr>
            </w:r>
            <w:r w:rsidR="001C4A2F">
              <w:rPr>
                <w:webHidden/>
              </w:rPr>
              <w:fldChar w:fldCharType="separate"/>
            </w:r>
            <w:r w:rsidR="000E2701">
              <w:rPr>
                <w:webHidden/>
              </w:rPr>
              <w:t>4</w:t>
            </w:r>
            <w:r w:rsidR="001C4A2F">
              <w:rPr>
                <w:webHidden/>
              </w:rPr>
              <w:fldChar w:fldCharType="end"/>
            </w:r>
          </w:hyperlink>
        </w:p>
        <w:p w14:paraId="4E098F3E" w14:textId="77777777" w:rsidR="001C4A2F" w:rsidRDefault="000474F0">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1C4A2F" w:rsidRPr="005F077E">
              <w:rPr>
                <w:rStyle w:val="Hyperlink"/>
              </w:rPr>
              <w:t xml:space="preserve"> Terms, abbreviations and definitions</w:t>
            </w:r>
            <w:r w:rsidR="001C4A2F">
              <w:rPr>
                <w:webHidden/>
              </w:rPr>
              <w:tab/>
            </w:r>
            <w:r w:rsidR="001C4A2F">
              <w:rPr>
                <w:webHidden/>
              </w:rPr>
              <w:fldChar w:fldCharType="begin"/>
            </w:r>
            <w:r w:rsidR="001C4A2F">
              <w:rPr>
                <w:webHidden/>
              </w:rPr>
              <w:instrText xml:space="preserve"> PAGEREF _Toc426453558 \h </w:instrText>
            </w:r>
            <w:r w:rsidR="001C4A2F">
              <w:rPr>
                <w:webHidden/>
              </w:rPr>
            </w:r>
            <w:r w:rsidR="001C4A2F">
              <w:rPr>
                <w:webHidden/>
              </w:rPr>
              <w:fldChar w:fldCharType="separate"/>
            </w:r>
            <w:r w:rsidR="000E2701">
              <w:rPr>
                <w:webHidden/>
              </w:rPr>
              <w:t>4</w:t>
            </w:r>
            <w:r w:rsidR="001C4A2F">
              <w:rPr>
                <w:webHidden/>
              </w:rPr>
              <w:fldChar w:fldCharType="end"/>
            </w:r>
          </w:hyperlink>
        </w:p>
        <w:p w14:paraId="5FC92DB1" w14:textId="77777777" w:rsidR="001C4A2F" w:rsidRDefault="000474F0">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1C4A2F" w:rsidRPr="005F077E">
              <w:rPr>
                <w:rStyle w:val="Hyperlink"/>
              </w:rPr>
              <w:t xml:space="preserve"> Disclaimer</w:t>
            </w:r>
            <w:r w:rsidR="001C4A2F">
              <w:rPr>
                <w:webHidden/>
              </w:rPr>
              <w:tab/>
            </w:r>
            <w:r w:rsidR="001C4A2F">
              <w:rPr>
                <w:webHidden/>
              </w:rPr>
              <w:fldChar w:fldCharType="begin"/>
            </w:r>
            <w:r w:rsidR="001C4A2F">
              <w:rPr>
                <w:webHidden/>
              </w:rPr>
              <w:instrText xml:space="preserve"> PAGEREF _Toc426453559 \h </w:instrText>
            </w:r>
            <w:r w:rsidR="001C4A2F">
              <w:rPr>
                <w:webHidden/>
              </w:rPr>
            </w:r>
            <w:r w:rsidR="001C4A2F">
              <w:rPr>
                <w:webHidden/>
              </w:rPr>
              <w:fldChar w:fldCharType="separate"/>
            </w:r>
            <w:r w:rsidR="000E2701">
              <w:rPr>
                <w:webHidden/>
              </w:rPr>
              <w:t>5</w:t>
            </w:r>
            <w:r w:rsidR="001C4A2F">
              <w:rPr>
                <w:webHidden/>
              </w:rPr>
              <w:fldChar w:fldCharType="end"/>
            </w:r>
          </w:hyperlink>
        </w:p>
        <w:p w14:paraId="43EAB5EB"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001C4A2F" w:rsidRPr="005F077E">
              <w:rPr>
                <w:rStyle w:val="Hyperlink"/>
              </w:rPr>
              <w:t>2. Preliminary</w:t>
            </w:r>
            <w:r w:rsidR="001C4A2F">
              <w:rPr>
                <w:webHidden/>
              </w:rPr>
              <w:tab/>
            </w:r>
            <w:r w:rsidR="001C4A2F">
              <w:rPr>
                <w:webHidden/>
              </w:rPr>
              <w:fldChar w:fldCharType="begin"/>
            </w:r>
            <w:r w:rsidR="001C4A2F">
              <w:rPr>
                <w:webHidden/>
              </w:rPr>
              <w:instrText xml:space="preserve"> PAGEREF _Toc426453560 \h </w:instrText>
            </w:r>
            <w:r w:rsidR="001C4A2F">
              <w:rPr>
                <w:webHidden/>
              </w:rPr>
            </w:r>
            <w:r w:rsidR="001C4A2F">
              <w:rPr>
                <w:webHidden/>
              </w:rPr>
              <w:fldChar w:fldCharType="separate"/>
            </w:r>
            <w:r w:rsidR="000E2701">
              <w:rPr>
                <w:webHidden/>
              </w:rPr>
              <w:t>6</w:t>
            </w:r>
            <w:r w:rsidR="001C4A2F">
              <w:rPr>
                <w:webHidden/>
              </w:rPr>
              <w:fldChar w:fldCharType="end"/>
            </w:r>
          </w:hyperlink>
        </w:p>
        <w:p w14:paraId="1E51D150"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001C4A2F" w:rsidRPr="005F077E">
              <w:rPr>
                <w:rStyle w:val="Hyperlink"/>
              </w:rPr>
              <w:t>3. Transformation Languages, Tools, and Technologies</w:t>
            </w:r>
            <w:r w:rsidR="001C4A2F">
              <w:rPr>
                <w:webHidden/>
              </w:rPr>
              <w:tab/>
            </w:r>
            <w:r w:rsidR="001C4A2F">
              <w:rPr>
                <w:webHidden/>
              </w:rPr>
              <w:fldChar w:fldCharType="begin"/>
            </w:r>
            <w:r w:rsidR="001C4A2F">
              <w:rPr>
                <w:webHidden/>
              </w:rPr>
              <w:instrText xml:space="preserve"> PAGEREF _Toc426453561 \h </w:instrText>
            </w:r>
            <w:r w:rsidR="001C4A2F">
              <w:rPr>
                <w:webHidden/>
              </w:rPr>
            </w:r>
            <w:r w:rsidR="001C4A2F">
              <w:rPr>
                <w:webHidden/>
              </w:rPr>
              <w:fldChar w:fldCharType="separate"/>
            </w:r>
            <w:r w:rsidR="000E2701">
              <w:rPr>
                <w:webHidden/>
              </w:rPr>
              <w:t>8</w:t>
            </w:r>
            <w:r w:rsidR="001C4A2F">
              <w:rPr>
                <w:webHidden/>
              </w:rPr>
              <w:fldChar w:fldCharType="end"/>
            </w:r>
          </w:hyperlink>
        </w:p>
        <w:p w14:paraId="43D7B4D7"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001C4A2F" w:rsidRPr="005F077E">
              <w:rPr>
                <w:rStyle w:val="Hyperlink"/>
              </w:rPr>
              <w:t>4. Comparison</w:t>
            </w:r>
            <w:r w:rsidR="001C4A2F">
              <w:rPr>
                <w:webHidden/>
              </w:rPr>
              <w:tab/>
            </w:r>
            <w:r w:rsidR="001C4A2F">
              <w:rPr>
                <w:webHidden/>
              </w:rPr>
              <w:fldChar w:fldCharType="begin"/>
            </w:r>
            <w:r w:rsidR="001C4A2F">
              <w:rPr>
                <w:webHidden/>
              </w:rPr>
              <w:instrText xml:space="preserve"> PAGEREF _Toc426453562 \h </w:instrText>
            </w:r>
            <w:r w:rsidR="001C4A2F">
              <w:rPr>
                <w:webHidden/>
              </w:rPr>
            </w:r>
            <w:r w:rsidR="001C4A2F">
              <w:rPr>
                <w:webHidden/>
              </w:rPr>
              <w:fldChar w:fldCharType="separate"/>
            </w:r>
            <w:r w:rsidR="000E2701">
              <w:rPr>
                <w:webHidden/>
              </w:rPr>
              <w:t>16</w:t>
            </w:r>
            <w:r w:rsidR="001C4A2F">
              <w:rPr>
                <w:webHidden/>
              </w:rPr>
              <w:fldChar w:fldCharType="end"/>
            </w:r>
          </w:hyperlink>
        </w:p>
        <w:p w14:paraId="45418096"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001C4A2F" w:rsidRPr="005F077E">
              <w:rPr>
                <w:rStyle w:val="Hyperlink"/>
              </w:rPr>
              <w:t>5. Conclusion and way forward</w:t>
            </w:r>
            <w:r w:rsidR="001C4A2F">
              <w:rPr>
                <w:webHidden/>
              </w:rPr>
              <w:tab/>
            </w:r>
            <w:r w:rsidR="001C4A2F">
              <w:rPr>
                <w:webHidden/>
              </w:rPr>
              <w:fldChar w:fldCharType="begin"/>
            </w:r>
            <w:r w:rsidR="001C4A2F">
              <w:rPr>
                <w:webHidden/>
              </w:rPr>
              <w:instrText xml:space="preserve"> PAGEREF _Toc426453563 \h </w:instrText>
            </w:r>
            <w:r w:rsidR="001C4A2F">
              <w:rPr>
                <w:webHidden/>
              </w:rPr>
            </w:r>
            <w:r w:rsidR="001C4A2F">
              <w:rPr>
                <w:webHidden/>
              </w:rPr>
              <w:fldChar w:fldCharType="separate"/>
            </w:r>
            <w:r w:rsidR="000E2701">
              <w:rPr>
                <w:webHidden/>
              </w:rPr>
              <w:t>18</w:t>
            </w:r>
            <w:r w:rsidR="001C4A2F">
              <w:rPr>
                <w:webHidden/>
              </w:rPr>
              <w:fldChar w:fldCharType="end"/>
            </w:r>
          </w:hyperlink>
        </w:p>
        <w:p w14:paraId="7CEEC438" w14:textId="77777777" w:rsidR="001C4A2F" w:rsidRDefault="000474F0">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001C4A2F" w:rsidRPr="005F077E">
              <w:rPr>
                <w:rStyle w:val="Hyperlink"/>
              </w:rPr>
              <w:t>References</w:t>
            </w:r>
            <w:r w:rsidR="001C4A2F">
              <w:rPr>
                <w:webHidden/>
              </w:rPr>
              <w:tab/>
            </w:r>
            <w:r w:rsidR="001C4A2F">
              <w:rPr>
                <w:webHidden/>
              </w:rPr>
              <w:fldChar w:fldCharType="begin"/>
            </w:r>
            <w:r w:rsidR="001C4A2F">
              <w:rPr>
                <w:webHidden/>
              </w:rPr>
              <w:instrText xml:space="preserve"> PAGEREF _Toc426453564 \h </w:instrText>
            </w:r>
            <w:r w:rsidR="001C4A2F">
              <w:rPr>
                <w:webHidden/>
              </w:rPr>
            </w:r>
            <w:r w:rsidR="001C4A2F">
              <w:rPr>
                <w:webHidden/>
              </w:rPr>
              <w:fldChar w:fldCharType="separate"/>
            </w:r>
            <w:r w:rsidR="000E2701">
              <w:rPr>
                <w:webHidden/>
              </w:rPr>
              <w:t>20</w:t>
            </w:r>
            <w:r w:rsidR="001C4A2F">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453554"/>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453555"/>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453556"/>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453557"/>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5" w:name="_Toc417308511"/>
      <w:bookmarkStart w:id="26" w:name="_Toc426453558"/>
      <w:r w:rsidRPr="00740AA8">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lastRenderedPageBreak/>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7" w:name="_Toc426453559"/>
      <w:r>
        <w:t>Disclaimer</w:t>
      </w:r>
      <w:bookmarkEnd w:id="27"/>
    </w:p>
    <w:p w14:paraId="0309323D" w14:textId="340B3EDF" w:rsidR="00CC6031" w:rsidRDefault="00CC6031" w:rsidP="00B1168F">
      <w:pPr>
        <w:pStyle w:val="ITEATableBullets"/>
        <w:numPr>
          <w:ilvl w:val="0"/>
          <w:numId w:val="0"/>
        </w:numPr>
        <w:ind w:left="357"/>
        <w:jc w:val="both"/>
      </w:pPr>
      <w:r>
        <w:t xml:space="preserve">All of the tools, technologies, and languages discussed in this survey belong to the authors and proper citation is provided for them. This document is a collection of the </w:t>
      </w:r>
      <w:r w:rsidR="00B1168F">
        <w:t>quotations from</w:t>
      </w:r>
      <w:r>
        <w:t xml:space="preserve"> </w:t>
      </w:r>
      <w:r w:rsidR="00B1168F">
        <w:t xml:space="preserve">the sources related to </w:t>
      </w:r>
      <w:r>
        <w:t xml:space="preserve">these tools and languages </w:t>
      </w:r>
      <w:r w:rsidR="00B1168F">
        <w:t>for which</w:t>
      </w:r>
      <w:r>
        <w:t xml:space="preserve"> the sources </w:t>
      </w:r>
      <w:r w:rsidR="00B1168F">
        <w:t>are cited. In aim is to introduce the tools and languages</w:t>
      </w:r>
      <w:r>
        <w:t xml:space="preserve">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8" w:name="_Toc426453560"/>
      <w:r>
        <w:lastRenderedPageBreak/>
        <w:t>Preliminary</w:t>
      </w:r>
      <w:bookmarkEnd w:id="28"/>
    </w:p>
    <w:p w14:paraId="064FE98F" w14:textId="181C22B6" w:rsidR="00630F19" w:rsidRPr="00183FA4" w:rsidRDefault="00630F19" w:rsidP="00CC7A2C">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32" w:tooltip="Sendall, 2003 #26" w:history="1">
        <w:r w:rsidR="00CC7A2C">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Pr>
          <w:sz w:val="22"/>
          <w:szCs w:val="28"/>
        </w:rPr>
        <w:t>referring</w:t>
      </w:r>
      <w:r w:rsidRPr="00183FA4">
        <w:rPr>
          <w:sz w:val="22"/>
          <w:szCs w:val="28"/>
        </w:rPr>
        <w:t xml:space="preserve"> model elements. For writing bidirectional model transformations, which maintain consistency between two or more models, a </w:t>
      </w:r>
      <w:r w:rsidR="0021471B">
        <w:rPr>
          <w:sz w:val="22"/>
          <w:szCs w:val="28"/>
        </w:rPr>
        <w:t>special</w:t>
      </w:r>
      <w:r w:rsidR="0021471B" w:rsidRPr="00183FA4">
        <w:rPr>
          <w:sz w:val="22"/>
          <w:szCs w:val="28"/>
        </w:rPr>
        <w:t xml:space="preserve"> </w:t>
      </w:r>
      <w:r w:rsidRPr="00183FA4">
        <w:rPr>
          <w:sz w:val="22"/>
          <w:szCs w:val="28"/>
        </w:rPr>
        <w:t>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43" w:tooltip="Wikipedia, 2015 #10" w:history="1">
        <w:r w:rsidR="00CC7A2C"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7BDB60A2" w:rsidR="00630F19" w:rsidRPr="00183FA4" w:rsidRDefault="00630F19" w:rsidP="00CC7A2C">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 </w:instrText>
      </w:r>
      <w:r w:rsidR="003C625E">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EN.CITE.DATA </w:instrText>
      </w:r>
      <w:r w:rsidR="003C625E">
        <w:rPr>
          <w:sz w:val="22"/>
          <w:szCs w:val="28"/>
        </w:rPr>
      </w:r>
      <w:r w:rsidR="003C625E">
        <w:rPr>
          <w:sz w:val="22"/>
          <w:szCs w:val="28"/>
        </w:rPr>
        <w:fldChar w:fldCharType="end"/>
      </w:r>
      <w:r w:rsidR="006F4045" w:rsidRPr="00183FA4">
        <w:rPr>
          <w:sz w:val="22"/>
          <w:szCs w:val="28"/>
        </w:rPr>
      </w:r>
      <w:r w:rsidR="006F4045" w:rsidRPr="00183FA4">
        <w:rPr>
          <w:sz w:val="22"/>
          <w:szCs w:val="28"/>
        </w:rPr>
        <w:fldChar w:fldCharType="separate"/>
      </w:r>
      <w:r w:rsidR="003C625E">
        <w:rPr>
          <w:noProof/>
          <w:sz w:val="22"/>
          <w:szCs w:val="28"/>
        </w:rPr>
        <w:t>(</w:t>
      </w:r>
      <w:hyperlink w:anchor="_ENREF_8" w:tooltip="Czarnecki, 2006 #4" w:history="1">
        <w:r w:rsidR="00CC7A2C">
          <w:rPr>
            <w:noProof/>
            <w:sz w:val="22"/>
            <w:szCs w:val="28"/>
          </w:rPr>
          <w:t>Czarnecki and Helsen, 2006</w:t>
        </w:r>
      </w:hyperlink>
      <w:r w:rsidR="003C625E">
        <w:rPr>
          <w:noProof/>
          <w:sz w:val="22"/>
          <w:szCs w:val="28"/>
        </w:rPr>
        <w:t xml:space="preserve">; </w:t>
      </w:r>
      <w:hyperlink w:anchor="_ENREF_30" w:tooltip="Mens, 2006 #15" w:history="1">
        <w:r w:rsidR="00CC7A2C">
          <w:rPr>
            <w:noProof/>
            <w:sz w:val="22"/>
            <w:szCs w:val="28"/>
          </w:rPr>
          <w:t>Mens and Van Gorp, 2006</w:t>
        </w:r>
      </w:hyperlink>
      <w:r w:rsidR="003C625E">
        <w:rPr>
          <w:noProof/>
          <w:sz w:val="22"/>
          <w:szCs w:val="28"/>
        </w:rPr>
        <w:t xml:space="preserve">; </w:t>
      </w:r>
      <w:hyperlink w:anchor="_ENREF_34" w:tooltip="Stevens, 2008 #8" w:history="1">
        <w:r w:rsidR="00CC7A2C">
          <w:rPr>
            <w:noProof/>
            <w:sz w:val="22"/>
            <w:szCs w:val="28"/>
          </w:rPr>
          <w:t>Stevens, 2008</w:t>
        </w:r>
      </w:hyperlink>
      <w:r w:rsidR="003C625E">
        <w:rPr>
          <w:noProof/>
          <w:sz w:val="22"/>
          <w:szCs w:val="28"/>
        </w:rPr>
        <w:t xml:space="preserve">; </w:t>
      </w:r>
      <w:hyperlink w:anchor="_ENREF_29" w:tooltip="Lúcio, 2014 #24" w:history="1">
        <w:r w:rsidR="00CC7A2C">
          <w:rPr>
            <w:noProof/>
            <w:sz w:val="22"/>
            <w:szCs w:val="28"/>
          </w:rPr>
          <w:t>Lúcio et al., 2014</w:t>
        </w:r>
      </w:hyperlink>
      <w:r w:rsidR="003C625E">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183FA4" w:rsidRDefault="00137D51" w:rsidP="00137D51">
      <w:pPr>
        <w:pStyle w:val="ITEABodyText"/>
        <w:tabs>
          <w:tab w:val="left" w:pos="7590"/>
        </w:tabs>
        <w:rPr>
          <w:sz w:val="22"/>
          <w:szCs w:val="28"/>
        </w:rPr>
      </w:pPr>
      <w:r>
        <w:rPr>
          <w:sz w:val="22"/>
          <w:szCs w:val="28"/>
        </w:rPr>
        <w:tab/>
      </w:r>
    </w:p>
    <w:p w14:paraId="1C0A8161" w14:textId="1BBE18C1" w:rsidR="00630F19" w:rsidRPr="00183FA4" w:rsidRDefault="00630F19" w:rsidP="00137D51">
      <w:pPr>
        <w:pStyle w:val="ITEABodyText"/>
        <w:tabs>
          <w:tab w:val="left" w:pos="6540"/>
        </w:tabs>
        <w:rPr>
          <w:sz w:val="22"/>
          <w:szCs w:val="28"/>
        </w:rPr>
      </w:pPr>
      <w:r w:rsidRPr="00183FA4">
        <w:rPr>
          <w:sz w:val="22"/>
          <w:szCs w:val="28"/>
        </w:rPr>
        <w:t>Endogenous versus exogenous</w:t>
      </w:r>
      <w:r w:rsidR="005A40C1" w:rsidRPr="00183FA4">
        <w:rPr>
          <w:sz w:val="22"/>
          <w:szCs w:val="28"/>
        </w:rPr>
        <w:t>:</w:t>
      </w:r>
      <w:r w:rsidR="00137D51">
        <w:rPr>
          <w:sz w:val="22"/>
          <w:szCs w:val="28"/>
        </w:rPr>
        <w:tab/>
      </w:r>
    </w:p>
    <w:p w14:paraId="5A122B8C" w14:textId="577BA575" w:rsidR="00630F19" w:rsidRPr="00183FA4" w:rsidRDefault="00630F19" w:rsidP="00CC7A2C">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30" w:tooltip="Mens, 2006 #15" w:history="1">
        <w:r w:rsidR="00CC7A2C"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0C5DF180" w:rsidR="00810C51" w:rsidRPr="00183FA4" w:rsidRDefault="00810C51" w:rsidP="00CC7A2C">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44" w:tooltip="Wirth, 1971 #12" w:history="1">
        <w:r w:rsidR="00CC7A2C"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CC7A2C"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000E2701" w:rsidRPr="000E2701">
        <w:rPr>
          <w:color w:val="auto"/>
          <w:sz w:val="22"/>
          <w:szCs w:val="28"/>
        </w:rPr>
        <w:t xml:space="preserve">Table </w:t>
      </w:r>
      <w:r w:rsidR="000E2701" w:rsidRPr="000E2701">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9"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000E2701">
        <w:rPr>
          <w:noProof/>
          <w:color w:val="auto"/>
        </w:rPr>
        <w:t>1</w:t>
      </w:r>
      <w:r w:rsidRPr="00775179">
        <w:rPr>
          <w:color w:val="auto"/>
        </w:rPr>
        <w:fldChar w:fldCharType="end"/>
      </w:r>
      <w:bookmarkEnd w:id="29"/>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0CAAB93D"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 xml:space="preserve">(e.g. refactoring or optimization) can be applied. Also when we want to import </w:t>
      </w:r>
      <w:r w:rsidR="00DC682B">
        <w:rPr>
          <w:rFonts w:asciiTheme="minorBidi" w:eastAsiaTheme="minorHAnsi" w:hAnsiTheme="minorBidi" w:cstheme="minorBidi"/>
          <w:color w:val="auto"/>
          <w:spacing w:val="0"/>
          <w:sz w:val="22"/>
          <w:szCs w:val="22"/>
          <w:lang w:val="en-US" w:eastAsia="en-US"/>
        </w:rPr>
        <w:t>or</w:t>
      </w:r>
      <w:r w:rsidR="00DC682B" w:rsidRPr="00183FA4">
        <w:rPr>
          <w:rFonts w:asciiTheme="minorBidi" w:eastAsiaTheme="minorHAnsi" w:hAnsiTheme="minorBidi" w:cstheme="minorBidi"/>
          <w:color w:val="auto"/>
          <w:spacing w:val="0"/>
          <w:sz w:val="22"/>
          <w:szCs w:val="22"/>
          <w:lang w:val="en-US" w:eastAsia="en-US"/>
        </w:rPr>
        <w:t xml:space="preserve"> </w:t>
      </w:r>
      <w:r w:rsidRPr="00183FA4">
        <w:rPr>
          <w:rFonts w:asciiTheme="minorBidi" w:eastAsiaTheme="minorHAnsi" w:hAnsiTheme="minorBidi" w:cstheme="minorBidi"/>
          <w:color w:val="auto"/>
          <w:spacing w:val="0"/>
          <w:sz w:val="22"/>
          <w:szCs w:val="22"/>
          <w:lang w:val="en-US" w:eastAsia="en-US"/>
        </w:rPr>
        <w:t>export our models in a specific format, a syntactical transformation is needed.</w:t>
      </w:r>
    </w:p>
    <w:p w14:paraId="7820B092" w14:textId="5F3A0B28" w:rsidR="00C328C0" w:rsidRDefault="004D1DED" w:rsidP="00EB4601">
      <w:pPr>
        <w:pStyle w:val="ITEAHeading1"/>
      </w:pPr>
      <w:bookmarkStart w:id="30" w:name="_Toc426453561"/>
      <w:r>
        <w:lastRenderedPageBreak/>
        <w:t>Transformation Languages</w:t>
      </w:r>
      <w:r w:rsidR="00BE0E02">
        <w:t>, Tools, and Technologies</w:t>
      </w:r>
      <w:bookmarkEnd w:id="30"/>
    </w:p>
    <w:p w14:paraId="1101836B" w14:textId="51422733" w:rsidR="00EB4601" w:rsidRPr="00183FA4" w:rsidRDefault="00EB4601" w:rsidP="00CC7A2C">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CC7A2C">
          <w:rPr>
            <w:noProof/>
            <w:sz w:val="22"/>
            <w:szCs w:val="28"/>
            <w:lang w:eastAsia="en-US"/>
          </w:rPr>
          <w:t>Czarnecki and Helsen, 2003</w:t>
        </w:r>
      </w:hyperlink>
      <w:r w:rsidR="00483D8B">
        <w:rPr>
          <w:noProof/>
          <w:sz w:val="22"/>
          <w:szCs w:val="28"/>
          <w:lang w:eastAsia="en-US"/>
        </w:rPr>
        <w:t xml:space="preserve">; </w:t>
      </w:r>
      <w:hyperlink w:anchor="_ENREF_30" w:tooltip="Mens, 2006 #15" w:history="1">
        <w:r w:rsidR="00CC7A2C">
          <w:rPr>
            <w:noProof/>
            <w:sz w:val="22"/>
            <w:szCs w:val="28"/>
            <w:lang w:eastAsia="en-US"/>
          </w:rPr>
          <w:t>Mens and Van Gorp, 2006</w:t>
        </w:r>
      </w:hyperlink>
      <w:r w:rsidR="00483D8B">
        <w:rPr>
          <w:noProof/>
          <w:sz w:val="22"/>
          <w:szCs w:val="28"/>
          <w:lang w:eastAsia="en-US"/>
        </w:rPr>
        <w:t xml:space="preserve">; </w:t>
      </w:r>
      <w:hyperlink w:anchor="_ENREF_19" w:tooltip="Huber, 2008 #34" w:history="1">
        <w:r w:rsidR="00CC7A2C">
          <w:rPr>
            <w:noProof/>
            <w:sz w:val="22"/>
            <w:szCs w:val="28"/>
            <w:lang w:eastAsia="en-US"/>
          </w:rPr>
          <w:t>Huber, 2008</w:t>
        </w:r>
      </w:hyperlink>
      <w:r w:rsidR="00483D8B">
        <w:rPr>
          <w:noProof/>
          <w:sz w:val="22"/>
          <w:szCs w:val="28"/>
          <w:lang w:eastAsia="en-US"/>
        </w:rPr>
        <w:t xml:space="preserve">; </w:t>
      </w:r>
      <w:hyperlink w:anchor="_ENREF_29" w:tooltip="Lúcio, 2014 #24" w:history="1">
        <w:r w:rsidR="00CC7A2C">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06026BC5" w:rsidR="002C30F3" w:rsidRPr="00183FA4" w:rsidRDefault="00F436E1" w:rsidP="00F436E1">
      <w:pPr>
        <w:pStyle w:val="ITEABodyText"/>
        <w:rPr>
          <w:sz w:val="22"/>
          <w:szCs w:val="28"/>
        </w:rPr>
      </w:pPr>
      <w:r>
        <w:rPr>
          <w:sz w:val="22"/>
          <w:szCs w:val="28"/>
        </w:rPr>
        <w:t>ATL</w:t>
      </w:r>
      <w:r w:rsidR="002C30F3" w:rsidRPr="00183FA4">
        <w:rPr>
          <w:sz w:val="22"/>
          <w:szCs w:val="28"/>
        </w:rPr>
        <w:t xml:space="preserve"> </w:t>
      </w:r>
      <w:r>
        <w:rPr>
          <w:sz w:val="22"/>
          <w:szCs w:val="28"/>
        </w:rPr>
        <w:t>Transformation Language</w:t>
      </w:r>
      <w:r w:rsidR="006F4045"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6F4045" w:rsidRPr="00183FA4">
        <w:rPr>
          <w:sz w:val="22"/>
          <w:szCs w:val="28"/>
        </w:rPr>
        <w:fldChar w:fldCharType="separate"/>
      </w:r>
      <w:r w:rsidR="006F4045" w:rsidRPr="00183FA4">
        <w:rPr>
          <w:noProof/>
          <w:sz w:val="22"/>
          <w:szCs w:val="28"/>
        </w:rPr>
        <w:t>(</w:t>
      </w:r>
      <w:hyperlink w:anchor="_ENREF_21" w:tooltip="Jouault, 2006 #1" w:history="1">
        <w:r w:rsidR="00CC7A2C" w:rsidRPr="00183FA4">
          <w:rPr>
            <w:noProof/>
            <w:sz w:val="22"/>
            <w:szCs w:val="28"/>
          </w:rPr>
          <w:t>Jouault et al., 2006</w:t>
        </w:r>
      </w:hyperlink>
      <w:r w:rsidR="006F4045" w:rsidRPr="00183FA4">
        <w:rPr>
          <w:noProof/>
          <w:sz w:val="22"/>
          <w:szCs w:val="28"/>
        </w:rPr>
        <w:t>)</w:t>
      </w:r>
      <w:r w:rsidR="006F4045" w:rsidRPr="00183FA4">
        <w:rPr>
          <w:sz w:val="22"/>
          <w:szCs w:val="28"/>
        </w:rPr>
        <w:fldChar w:fldCharType="end"/>
      </w:r>
      <w:r w:rsidR="002C30F3" w:rsidRPr="00183FA4">
        <w:rPr>
          <w:sz w:val="22"/>
          <w:szCs w:val="28"/>
        </w:rPr>
        <w:t xml:space="preserve"> is a model transformation language and toolkit developed and maintained by OBEO and INRIA-AtlanMod</w:t>
      </w:r>
      <w:r w:rsidR="006F4045"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006F4045" w:rsidRPr="00183FA4">
        <w:rPr>
          <w:sz w:val="22"/>
          <w:szCs w:val="28"/>
        </w:rPr>
        <w:fldChar w:fldCharType="separate"/>
      </w:r>
      <w:r w:rsidR="006F4045" w:rsidRPr="00183FA4">
        <w:rPr>
          <w:noProof/>
          <w:sz w:val="22"/>
          <w:szCs w:val="28"/>
        </w:rPr>
        <w:t>(</w:t>
      </w:r>
      <w:hyperlink w:anchor="_ENREF_8" w:tooltip="Czarnecki, 2006 #4" w:history="1">
        <w:r w:rsidR="00CC7A2C" w:rsidRPr="00183FA4">
          <w:rPr>
            <w:noProof/>
            <w:sz w:val="22"/>
            <w:szCs w:val="28"/>
          </w:rPr>
          <w:t>Czarnecki and Helsen, 2006</w:t>
        </w:r>
      </w:hyperlink>
      <w:r w:rsidR="006F4045" w:rsidRPr="00183FA4">
        <w:rPr>
          <w:noProof/>
          <w:sz w:val="22"/>
          <w:szCs w:val="28"/>
        </w:rPr>
        <w:t>)</w:t>
      </w:r>
      <w:r w:rsidR="006F4045" w:rsidRPr="00183FA4">
        <w:rPr>
          <w:sz w:val="22"/>
          <w:szCs w:val="28"/>
        </w:rPr>
        <w:fldChar w:fldCharType="end"/>
      </w:r>
      <w:r w:rsidR="002C30F3" w:rsidRPr="00183FA4">
        <w:rPr>
          <w:sz w:val="22"/>
          <w:szCs w:val="28"/>
        </w:rPr>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0F787E8" w:rsidR="000B5C17" w:rsidRPr="00183FA4" w:rsidRDefault="00550277" w:rsidP="00CC7A2C">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non-bijective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CC7A2C"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w:t>
      </w:r>
      <w:r w:rsidR="00DC682B">
        <w:rPr>
          <w:sz w:val="22"/>
          <w:szCs w:val="28"/>
          <w:lang w:bidi="fa-IR"/>
        </w:rPr>
        <w:t>,</w:t>
      </w:r>
      <w:r w:rsidR="000B5C17" w:rsidRPr="00183FA4">
        <w:rPr>
          <w:sz w:val="22"/>
          <w:szCs w:val="28"/>
          <w:lang w:bidi="fa-IR"/>
        </w:rPr>
        <w:t xml:space="preserve"> bidirectional transformations are considered as core ingredient</w:t>
      </w:r>
      <w:r w:rsidR="00DC682B">
        <w:rPr>
          <w:sz w:val="22"/>
          <w:szCs w:val="28"/>
          <w:lang w:bidi="fa-IR"/>
        </w:rPr>
        <w:t>s</w:t>
      </w:r>
      <w:r w:rsidR="000B5C17" w:rsidRPr="00183FA4">
        <w:rPr>
          <w:sz w:val="22"/>
          <w:szCs w:val="28"/>
          <w:lang w:bidi="fa-IR"/>
        </w:rPr>
        <w:t xml:space="preserve">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376C6380" w:rsidR="007B4BFB" w:rsidRPr="00183FA4" w:rsidRDefault="007B4BFB" w:rsidP="00CC7A2C">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3" w:tooltip="Kolovos, 2006 #2" w:history="1">
        <w:r w:rsidR="00CC7A2C"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4" w:tooltip="Kolovos, 2008 #3" w:history="1">
        <w:r w:rsidR="00CC7A2C"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w:t>
      </w:r>
      <w:r w:rsidR="00566DFD" w:rsidRPr="00183FA4">
        <w:rPr>
          <w:sz w:val="22"/>
          <w:szCs w:val="28"/>
          <w:lang w:bidi="fa-IR"/>
        </w:rPr>
        <w:lastRenderedPageBreak/>
        <w:t>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432CCEDE" w:rsidR="00BE5555" w:rsidRPr="00183FA4" w:rsidRDefault="00BE5555" w:rsidP="00CC7A2C">
      <w:pPr>
        <w:pStyle w:val="ITEABodyText"/>
        <w:rPr>
          <w:sz w:val="22"/>
          <w:szCs w:val="28"/>
          <w:lang w:bidi="fa-IR"/>
        </w:rPr>
      </w:pPr>
      <w:r w:rsidRPr="00183FA4">
        <w:rPr>
          <w:sz w:val="22"/>
          <w:szCs w:val="28"/>
          <w:lang w:bidi="fa-IR"/>
        </w:rPr>
        <w:t xml:space="preserve">The Kermeta language was initiated by Franck Fleurey in 2005 within the Triskell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Kermeta language borrows concepts from languages such</w:t>
      </w:r>
      <w:r w:rsidR="00D31901">
        <w:rPr>
          <w:sz w:val="22"/>
          <w:szCs w:val="28"/>
          <w:lang w:bidi="fa-IR"/>
        </w:rPr>
        <w:t xml:space="preserve"> as </w:t>
      </w:r>
      <w:r w:rsidRPr="00183FA4">
        <w:rPr>
          <w:sz w:val="22"/>
          <w:szCs w:val="28"/>
          <w:lang w:bidi="fa-IR"/>
        </w:rPr>
        <w:t>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674CB1A6" w14:textId="148A7DFC" w:rsidR="00D01B39" w:rsidRPr="00183FA4" w:rsidRDefault="00BE5984" w:rsidP="00CC7A2C">
      <w:pPr>
        <w:pStyle w:val="ITEABodyText"/>
        <w:rPr>
          <w:sz w:val="22"/>
          <w:szCs w:val="28"/>
        </w:rPr>
      </w:pPr>
      <w:r w:rsidRPr="00183FA4">
        <w:rPr>
          <w:sz w:val="22"/>
          <w:szCs w:val="28"/>
          <w:lang w:bidi="fa-IR"/>
        </w:rPr>
        <w:t>Kermeta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CC7A2C">
        <w:rPr>
          <w:sz w:val="22"/>
          <w:szCs w:val="28"/>
        </w:rPr>
        <w:instrText xml:space="preserve"> ADDIN EN.CITE &lt;EndNote&gt;&lt;Cite&gt;&lt;Author&gt;Warmer&lt;/Author&gt;&lt;Year&gt;2003&lt;/Year&gt;&lt;RecNum&gt;1238&lt;/RecNum&gt;&lt;DisplayText&gt;(Warmer and Kleppe, 2003)&lt;/DisplayText&gt;&lt;record&gt;&lt;rec-number&gt;1238&lt;/rec-number&gt;&lt;foreign-keys&gt;&lt;key app="EN" db-id="twpxwzzv1xted1ew2wcvrexhaev5vezrez0t"&gt;1238&lt;/key&gt;&lt;/foreign-keys&gt;&lt;ref-type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41" w:tooltip="Warmer, 2003 #1238" w:history="1">
        <w:r w:rsidR="00CC7A2C">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Kermeta uses the object-oriented paradigm like Java or Eiffel. </w:t>
      </w:r>
    </w:p>
    <w:p w14:paraId="30C7CD73" w14:textId="0A38962B" w:rsidR="00D01B39" w:rsidRPr="00183FA4" w:rsidRDefault="00D01B39" w:rsidP="00CC7A2C">
      <w:pPr>
        <w:pStyle w:val="ITEABodyText"/>
        <w:rPr>
          <w:sz w:val="22"/>
          <w:szCs w:val="28"/>
          <w:lang w:bidi="fa-IR"/>
        </w:rPr>
      </w:pPr>
      <w:r w:rsidRPr="00183FA4">
        <w:rPr>
          <w:sz w:val="22"/>
          <w:szCs w:val="28"/>
          <w:lang w:bidi="fa-IR"/>
        </w:rPr>
        <w:t xml:space="preserve">Kermeta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0098F74B" w:rsidR="007D3DD5" w:rsidRPr="00183FA4" w:rsidRDefault="007D3DD5" w:rsidP="00CC7A2C">
      <w:pPr>
        <w:pStyle w:val="ITEABodyText"/>
        <w:rPr>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5" w:tooltip="Kurtev, 2008 #37" w:history="1">
        <w:r w:rsidR="00CC7A2C">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365A2068" w:rsidR="007D3DD5" w:rsidRPr="00183FA4" w:rsidRDefault="007D3DD5" w:rsidP="00CC7A2C">
      <w:pPr>
        <w:pStyle w:val="ITEABodyText"/>
        <w:rPr>
          <w:sz w:val="22"/>
          <w:szCs w:val="28"/>
          <w:lang w:val="en-US" w:bidi="fa-IR"/>
        </w:rPr>
      </w:pPr>
      <w:r w:rsidRPr="00183FA4">
        <w:rPr>
          <w:sz w:val="22"/>
          <w:szCs w:val="28"/>
          <w:lang w:bidi="fa-IR"/>
        </w:rPr>
        <w:t>The OMG has defined a standard for expressing M2M transformations, called MOF/QVT or in short QVT</w:t>
      </w:r>
      <w:r w:rsidR="00F528A1">
        <w:rPr>
          <w:sz w:val="22"/>
          <w:szCs w:val="28"/>
          <w:lang w:bidi="fa-IR"/>
        </w:rPr>
        <w:t xml:space="preserve"> </w:t>
      </w:r>
      <w:r w:rsidR="00F528A1">
        <w:rPr>
          <w:sz w:val="22"/>
          <w:szCs w:val="28"/>
          <w:lang w:bidi="fa-IR"/>
        </w:rPr>
        <w:fldChar w:fldCharType="begin"/>
      </w:r>
      <w:r w:rsidR="00F528A1">
        <w:rPr>
          <w:sz w:val="22"/>
          <w:szCs w:val="28"/>
          <w:lang w:bidi="fa-IR"/>
        </w:rPr>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Pr>
          <w:sz w:val="22"/>
          <w:szCs w:val="28"/>
          <w:lang w:bidi="fa-IR"/>
        </w:rPr>
        <w:fldChar w:fldCharType="separate"/>
      </w:r>
      <w:r w:rsidR="00F528A1">
        <w:rPr>
          <w:noProof/>
          <w:sz w:val="22"/>
          <w:szCs w:val="28"/>
          <w:lang w:bidi="fa-IR"/>
        </w:rPr>
        <w:t>(</w:t>
      </w:r>
      <w:hyperlink w:anchor="_ENREF_12" w:tooltip="Eclipse, 2008 #38" w:history="1">
        <w:r w:rsidR="00CC7A2C">
          <w:rPr>
            <w:noProof/>
            <w:sz w:val="22"/>
            <w:szCs w:val="28"/>
            <w:lang w:bidi="fa-IR"/>
          </w:rPr>
          <w:t>Eclipse, 2008</w:t>
        </w:r>
      </w:hyperlink>
      <w:r w:rsidR="00F528A1">
        <w:rPr>
          <w:noProof/>
          <w:sz w:val="22"/>
          <w:szCs w:val="28"/>
          <w:lang w:bidi="fa-IR"/>
        </w:rPr>
        <w:t>)</w:t>
      </w:r>
      <w:r w:rsidR="00F528A1">
        <w:rPr>
          <w:sz w:val="22"/>
          <w:szCs w:val="28"/>
          <w:lang w:bidi="fa-IR"/>
        </w:rPr>
        <w:fldChar w:fldCharType="end"/>
      </w:r>
      <w:r w:rsidRPr="00183FA4">
        <w:rPr>
          <w:sz w:val="22"/>
          <w:szCs w:val="28"/>
          <w:lang w:bidi="fa-IR"/>
        </w:rPr>
        <w:t xml:space="preserve">. </w:t>
      </w:r>
      <w:r w:rsidR="00641199" w:rsidRPr="00183FA4">
        <w:rPr>
          <w:sz w:val="22"/>
          <w:szCs w:val="28"/>
          <w:lang w:bidi="fa-IR"/>
        </w:rPr>
        <w:t xml:space="preserve">Eclipse has two extension for QVT called </w:t>
      </w:r>
      <w:r w:rsidRPr="00183FA4">
        <w:rPr>
          <w:sz w:val="22"/>
          <w:szCs w:val="28"/>
          <w:lang w:val="en-US" w:bidi="fa-IR"/>
        </w:rPr>
        <w:t>QVTd (Declarative)</w:t>
      </w:r>
      <w:r w:rsidR="00641199" w:rsidRPr="00183FA4">
        <w:rPr>
          <w:sz w:val="22"/>
          <w:szCs w:val="28"/>
          <w:lang w:val="en-US" w:bidi="fa-IR"/>
        </w:rPr>
        <w:t xml:space="preserve"> and</w:t>
      </w:r>
      <w:r w:rsidRPr="00183FA4">
        <w:rPr>
          <w:sz w:val="22"/>
          <w:szCs w:val="28"/>
          <w:lang w:val="en-US" w:bidi="fa-IR"/>
        </w:rPr>
        <w:t xml:space="preserve"> QVTo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47703C1" w:rsidR="002147D2" w:rsidRPr="00183FA4" w:rsidRDefault="002147D2" w:rsidP="00CC7A2C">
      <w:pPr>
        <w:pStyle w:val="ITEABodyText"/>
        <w:rPr>
          <w:b/>
          <w:bCs/>
          <w:sz w:val="22"/>
          <w:szCs w:val="28"/>
        </w:rPr>
      </w:pPr>
      <w:r w:rsidRPr="00183FA4">
        <w:rPr>
          <w:b/>
          <w:bCs/>
          <w:sz w:val="22"/>
          <w:szCs w:val="28"/>
        </w:rPr>
        <w:t>Atom</w:t>
      </w:r>
      <w:r w:rsidRPr="00183FA4">
        <w:rPr>
          <w:b/>
          <w:bCs/>
          <w:sz w:val="22"/>
          <w:szCs w:val="28"/>
          <w:vertAlign w:val="superscript"/>
        </w:rPr>
        <w:t>3</w:t>
      </w:r>
      <w:r w:rsidR="00FC544E">
        <w:rPr>
          <w:b/>
          <w:bCs/>
          <w:sz w:val="22"/>
          <w:szCs w:val="28"/>
        </w:rPr>
        <w:t xml:space="preserve"> </w:t>
      </w:r>
      <w:r w:rsidR="00FC544E">
        <w:rPr>
          <w:b/>
          <w:bCs/>
          <w:sz w:val="22"/>
          <w:szCs w:val="28"/>
        </w:rPr>
        <w:fldChar w:fldCharType="begin"/>
      </w:r>
      <w:r w:rsidR="00FC544E">
        <w:rPr>
          <w:b/>
          <w:bCs/>
          <w:sz w:val="22"/>
          <w:szCs w:val="28"/>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Pr>
          <w:b/>
          <w:bCs/>
          <w:sz w:val="22"/>
          <w:szCs w:val="28"/>
        </w:rPr>
        <w:fldChar w:fldCharType="separate"/>
      </w:r>
      <w:r w:rsidR="00FC544E">
        <w:rPr>
          <w:b/>
          <w:bCs/>
          <w:noProof/>
          <w:sz w:val="22"/>
          <w:szCs w:val="28"/>
        </w:rPr>
        <w:t>(</w:t>
      </w:r>
      <w:hyperlink w:anchor="_ENREF_9" w:tooltip="De Lara, 2004 #40" w:history="1">
        <w:r w:rsidR="00CC7A2C">
          <w:rPr>
            <w:b/>
            <w:bCs/>
            <w:noProof/>
            <w:sz w:val="22"/>
            <w:szCs w:val="28"/>
          </w:rPr>
          <w:t>De Lara et al., 2004</w:t>
        </w:r>
      </w:hyperlink>
      <w:r w:rsidR="00FC544E">
        <w:rPr>
          <w:b/>
          <w:bCs/>
          <w:noProof/>
          <w:sz w:val="22"/>
          <w:szCs w:val="28"/>
        </w:rPr>
        <w:t xml:space="preserve">; </w:t>
      </w:r>
      <w:hyperlink w:anchor="_ENREF_38" w:tooltip="Vangheluwe, 2007 #41" w:history="1">
        <w:r w:rsidR="00CC7A2C">
          <w:rPr>
            <w:b/>
            <w:bCs/>
            <w:noProof/>
            <w:sz w:val="22"/>
            <w:szCs w:val="28"/>
          </w:rPr>
          <w:t>Vangheluwe et al., 2007</w:t>
        </w:r>
      </w:hyperlink>
      <w:r w:rsidR="00FC544E">
        <w:rPr>
          <w:b/>
          <w:bCs/>
          <w:noProof/>
          <w:sz w:val="22"/>
          <w:szCs w:val="28"/>
        </w:rPr>
        <w:t>)</w:t>
      </w:r>
      <w:r w:rsidR="00FC544E">
        <w:rPr>
          <w:b/>
          <w:bCs/>
          <w:sz w:val="22"/>
          <w:szCs w:val="28"/>
        </w:rPr>
        <w:fldChar w:fldCharType="end"/>
      </w:r>
      <w:r w:rsidR="00FC544E">
        <w:rPr>
          <w:b/>
          <w:bCs/>
          <w:sz w:val="22"/>
          <w:szCs w:val="28"/>
        </w:rPr>
        <w:t>:</w:t>
      </w:r>
    </w:p>
    <w:p w14:paraId="2B089AB3" w14:textId="1BD27D63" w:rsidR="00641199" w:rsidRPr="00183FA4" w:rsidRDefault="00641199" w:rsidP="00CC7A2C">
      <w:pPr>
        <w:pStyle w:val="ITEABodyText"/>
        <w:rPr>
          <w:sz w:val="22"/>
          <w:szCs w:val="28"/>
        </w:rPr>
      </w:pPr>
      <w:r w:rsidRPr="00183FA4">
        <w:rPr>
          <w:sz w:val="22"/>
          <w:szCs w:val="28"/>
        </w:rPr>
        <w:lastRenderedPageBreak/>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w:t>
      </w:r>
      <w:r w:rsidR="00FC544E">
        <w:rPr>
          <w:sz w:val="22"/>
          <w:szCs w:val="28"/>
        </w:rPr>
        <w:t>gm modelling which stands for “</w:t>
      </w:r>
      <w:r w:rsidRPr="00183FA4">
        <w:rPr>
          <w:sz w:val="22"/>
          <w:szCs w:val="28"/>
        </w:rPr>
        <w:t>A Tool for Mul</w:t>
      </w:r>
      <w:r w:rsidR="00FC544E">
        <w:rPr>
          <w:sz w:val="22"/>
          <w:szCs w:val="28"/>
        </w:rPr>
        <w:t>ti-formalism and Meta-Modelling”</w:t>
      </w:r>
      <w:r w:rsidRPr="00183FA4">
        <w:rPr>
          <w:sz w:val="22"/>
          <w:szCs w:val="28"/>
        </w:rPr>
        <w:t>'.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r w:rsidR="00FC544E">
        <w:rPr>
          <w:sz w:val="22"/>
          <w:szCs w:val="28"/>
        </w:rPr>
        <w:t xml:space="preserve"> </w:t>
      </w:r>
      <w:r w:rsidR="00FC544E">
        <w:rPr>
          <w:sz w:val="22"/>
          <w:szCs w:val="28"/>
        </w:rPr>
        <w:fldChar w:fldCharType="begin"/>
      </w:r>
      <w:r w:rsidR="00FC544E">
        <w:rPr>
          <w:sz w:val="22"/>
          <w:szCs w:val="28"/>
        </w:rPr>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Pr>
          <w:sz w:val="22"/>
          <w:szCs w:val="28"/>
        </w:rPr>
        <w:fldChar w:fldCharType="separate"/>
      </w:r>
      <w:r w:rsidR="00FC544E">
        <w:rPr>
          <w:noProof/>
          <w:sz w:val="22"/>
          <w:szCs w:val="28"/>
        </w:rPr>
        <w:t>(</w:t>
      </w:r>
      <w:hyperlink w:anchor="_ENREF_37" w:tooltip="Vangheluwe, 2006 #39" w:history="1">
        <w:r w:rsidR="00CC7A2C">
          <w:rPr>
            <w:noProof/>
            <w:sz w:val="22"/>
            <w:szCs w:val="28"/>
          </w:rPr>
          <w:t>Vangheluwe, 2006</w:t>
        </w:r>
      </w:hyperlink>
      <w:r w:rsidR="00FC544E">
        <w:rPr>
          <w:noProof/>
          <w:sz w:val="22"/>
          <w:szCs w:val="28"/>
        </w:rPr>
        <w:t>)</w:t>
      </w:r>
      <w:r w:rsidR="00FC544E">
        <w:rPr>
          <w:sz w:val="22"/>
          <w:szCs w:val="28"/>
        </w:rPr>
        <w:fldChar w:fldCharType="end"/>
      </w:r>
      <w:r w:rsidRPr="00183FA4">
        <w:rPr>
          <w:sz w:val="22"/>
          <w:szCs w:val="28"/>
        </w:rPr>
        <w:t>.</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44B88EB7" w:rsidR="00AB0B12" w:rsidRPr="00C700E0" w:rsidRDefault="00604CF2" w:rsidP="00CC7A2C">
      <w:pPr>
        <w:pStyle w:val="ITEABodyText"/>
        <w:rPr>
          <w:b/>
          <w:bCs/>
          <w:sz w:val="22"/>
          <w:szCs w:val="28"/>
          <w:lang w:val="en-US"/>
        </w:rPr>
      </w:pPr>
      <w:r w:rsidRPr="00183FA4">
        <w:rPr>
          <w:b/>
          <w:bCs/>
          <w:sz w:val="22"/>
          <w:szCs w:val="28"/>
        </w:rPr>
        <w:t>Acceleo</w:t>
      </w:r>
      <w:r w:rsidR="00C700E0">
        <w:rPr>
          <w:b/>
          <w:bCs/>
          <w:sz w:val="22"/>
          <w:szCs w:val="28"/>
        </w:rPr>
        <w:t xml:space="preserve"> </w:t>
      </w:r>
      <w:r w:rsidR="00C700E0">
        <w:rPr>
          <w:b/>
          <w:bCs/>
          <w:sz w:val="22"/>
          <w:szCs w:val="28"/>
        </w:rPr>
        <w:fldChar w:fldCharType="begin"/>
      </w:r>
      <w:r w:rsidR="00C700E0">
        <w:rPr>
          <w:b/>
          <w:bCs/>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b/>
          <w:bCs/>
          <w:sz w:val="22"/>
          <w:szCs w:val="28"/>
        </w:rPr>
        <w:fldChar w:fldCharType="separate"/>
      </w:r>
      <w:r w:rsidR="00C700E0">
        <w:rPr>
          <w:b/>
          <w:bCs/>
          <w:noProof/>
          <w:sz w:val="22"/>
          <w:szCs w:val="28"/>
        </w:rPr>
        <w:t>(</w:t>
      </w:r>
      <w:hyperlink w:anchor="_ENREF_10" w:tooltip="Eclipse, 2005 #42" w:history="1">
        <w:r w:rsidR="00CC7A2C">
          <w:rPr>
            <w:b/>
            <w:bCs/>
            <w:noProof/>
            <w:sz w:val="22"/>
            <w:szCs w:val="28"/>
          </w:rPr>
          <w:t>Eclipse, 2005</w:t>
        </w:r>
      </w:hyperlink>
      <w:r w:rsidR="00C700E0">
        <w:rPr>
          <w:b/>
          <w:bCs/>
          <w:noProof/>
          <w:sz w:val="22"/>
          <w:szCs w:val="28"/>
        </w:rPr>
        <w:t>)</w:t>
      </w:r>
      <w:r w:rsidR="00C700E0">
        <w:rPr>
          <w:b/>
          <w:bCs/>
          <w:sz w:val="22"/>
          <w:szCs w:val="28"/>
        </w:rPr>
        <w:fldChar w:fldCharType="end"/>
      </w:r>
      <w:r w:rsidRPr="00183FA4">
        <w:rPr>
          <w:b/>
          <w:bCs/>
          <w:sz w:val="22"/>
          <w:szCs w:val="28"/>
        </w:rPr>
        <w:t>:</w:t>
      </w:r>
    </w:p>
    <w:p w14:paraId="61F789DC" w14:textId="57F977CA" w:rsidR="00604CF2" w:rsidRPr="00183FA4" w:rsidRDefault="00604CF2" w:rsidP="00CC7A2C">
      <w:pPr>
        <w:pStyle w:val="ITEABodyText"/>
        <w:rPr>
          <w:sz w:val="22"/>
          <w:szCs w:val="28"/>
        </w:rPr>
      </w:pPr>
      <w:r w:rsidRPr="00183FA4">
        <w:rPr>
          <w:sz w:val="22"/>
          <w:szCs w:val="28"/>
        </w:rPr>
        <w:t>Acceleo is a pragmatic implementation of the Object Management Group (OMG) MOF Model to Text Language (MTL) standard. It is very easy to get started and understand the basic principles of model to text transformation with Acceleo. It is the result of R&amp;D in the French company Obeo</w:t>
      </w:r>
      <w:r w:rsidR="00D31901">
        <w:rPr>
          <w:sz w:val="22"/>
          <w:szCs w:val="28"/>
        </w:rPr>
        <w:t xml:space="preserve"> (one of the partners of ModelWriter project)</w:t>
      </w:r>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sz w:val="22"/>
          <w:szCs w:val="28"/>
        </w:rPr>
        <w:fldChar w:fldCharType="separate"/>
      </w:r>
      <w:r w:rsidR="00C700E0">
        <w:rPr>
          <w:noProof/>
          <w:sz w:val="22"/>
          <w:szCs w:val="28"/>
        </w:rPr>
        <w:t>(</w:t>
      </w:r>
      <w:hyperlink w:anchor="_ENREF_10" w:tooltip="Eclipse, 2005 #42" w:history="1">
        <w:r w:rsidR="00CC7A2C">
          <w:rPr>
            <w:noProof/>
            <w:sz w:val="22"/>
            <w:szCs w:val="28"/>
          </w:rPr>
          <w:t>Eclipse, 2005</w:t>
        </w:r>
      </w:hyperlink>
      <w:r w:rsidR="00C700E0">
        <w:rPr>
          <w:noProof/>
          <w:sz w:val="22"/>
          <w:szCs w:val="28"/>
        </w:rPr>
        <w:t>)</w:t>
      </w:r>
      <w:r w:rsidR="00C700E0">
        <w:rPr>
          <w:sz w:val="22"/>
          <w:szCs w:val="28"/>
        </w:rPr>
        <w:fldChar w:fldCharType="end"/>
      </w:r>
      <w:r w:rsidR="003E23E3" w:rsidRPr="00183FA4">
        <w:rPr>
          <w:sz w:val="22"/>
          <w:szCs w:val="28"/>
        </w:rPr>
        <w:t>.</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Acceleo 3, combines tooling, simple syntax and efficient code generation.</w:t>
      </w:r>
      <w:r w:rsidR="003E23E3" w:rsidRPr="00183FA4">
        <w:rPr>
          <w:sz w:val="22"/>
          <w:szCs w:val="28"/>
        </w:rPr>
        <w:t xml:space="preserve"> </w:t>
      </w:r>
      <w:r w:rsidRPr="00183FA4">
        <w:rPr>
          <w:sz w:val="22"/>
          <w:szCs w:val="28"/>
        </w:rPr>
        <w:t xml:space="preserve">The Acceleo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39316DF" w:rsidR="00E8737F" w:rsidRPr="00183FA4" w:rsidRDefault="00B36F90" w:rsidP="00CC7A2C">
      <w:pPr>
        <w:pStyle w:val="ITEABodyText"/>
        <w:rPr>
          <w:b/>
          <w:bCs/>
          <w:sz w:val="22"/>
          <w:szCs w:val="28"/>
        </w:rPr>
      </w:pPr>
      <w:r w:rsidRPr="00183FA4">
        <w:rPr>
          <w:b/>
          <w:bCs/>
          <w:sz w:val="22"/>
          <w:szCs w:val="28"/>
        </w:rPr>
        <w:t>X</w:t>
      </w:r>
      <w:r w:rsidR="002147D2" w:rsidRPr="00183FA4">
        <w:rPr>
          <w:b/>
          <w:bCs/>
          <w:sz w:val="22"/>
          <w:szCs w:val="28"/>
        </w:rPr>
        <w:t>tend</w:t>
      </w:r>
      <w:r w:rsidR="00C700E0">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&lt;EndNote&gt;&lt;Cite&gt;&lt;Author&gt;Xtext&lt;/Author&gt;&lt;Year&gt;2006&lt;/Year&gt;&lt;RecNum&gt;1272&lt;/RecNum&gt;&lt;DisplayText&gt;(Xtext, 2006; Eclipse, 2014)&lt;/DisplayText&gt;&lt;record&gt;&lt;rec-number&gt;1272&lt;/rec-number&gt;&lt;foreign-keys&gt;&lt;key app="EN" db-id="twpxwzzv1xted1ew2wcvrexhaev5vezrez0t"&gt;1272&lt;/key&gt;&lt;/foreign-keys&gt;&lt;ref-type name="Web Page"&gt;12&lt;/ref-type&gt;&lt;contributors&gt;&lt;authors&gt;&lt;author&gt;Xtext&lt;/author&gt;&lt;/authors&gt;&lt;/contributors&gt;&lt;titles&gt;&lt;title&gt;Xtext Language&lt;/title&gt;&lt;short-title&gt;Xtext Language&lt;/short-title&gt;&lt;/titles&gt;&lt;volume&gt;2015&lt;/volume&gt;&lt;number&gt;June&lt;/number&gt;&lt;dates&gt;&lt;year&gt;2006&lt;/year&gt;&lt;/dates&gt;&lt;pub-location&gt;http://www.eclipse.org/Xtext/&lt;/pub-location&gt;&lt;urls&gt;&lt;related-urls&gt;&lt;url&gt;http://www.eclipse.org/Xtext/&lt;/url&gt;&lt;/related-urls&gt;&lt;/urls&gt;&lt;/record&gt;&lt;/Cite&gt;&lt;Cite&gt;&lt;Author&gt;Eclipse&lt;/Author&gt;&lt;Year&gt;2014&lt;/Year&gt;&lt;RecNum&gt;1267&lt;/RecNum&gt;&lt;record&gt;&lt;rec-number&gt;1267&lt;/rec-number&gt;&lt;foreign-keys&gt;&lt;key app="EN" db-id="twpxwzzv1xted1ew2wcvrexhaev5vezrez0t"&gt;1267&lt;/key&gt;&lt;/foreign-keys&gt;&lt;ref-type name="Web Page"&gt;12&lt;/ref-type&gt;&lt;contributors&gt;&lt;authors&gt;&lt;author&gt;Eclipse&lt;/author&gt;&lt;/authors&gt;&lt;/contributors&gt;&lt;titles&gt;&lt;title&gt;Eclipse Documentation for Xtext&lt;/title&gt;&lt;short-title&gt;Eclipse Help for Xtext&lt;/short-title&gt;&lt;/titles&gt;&lt;volume&gt;2015&lt;/volume&gt;&lt;number&gt;June&lt;/number&gt;&lt;dates&gt;&lt;year&gt;2014&lt;/year&gt;&lt;/dates&gt;&lt;pub-location&gt;http://eclipse.org/Xtext/documentation/&lt;/pub-location&gt;&lt;urls&gt;&lt;related-urls&gt;&lt;url&gt;http://eclipse.org/Xtext/documentation/&lt;/url&gt;&lt;/related-urls&gt;&lt;/urls&gt;&lt;/record&gt;&lt;/Cite&gt;&lt;/EndNote&gt;</w:instrText>
      </w:r>
      <w:r w:rsidR="00CC7A2C">
        <w:rPr>
          <w:b/>
          <w:bCs/>
          <w:sz w:val="22"/>
          <w:szCs w:val="28"/>
        </w:rPr>
        <w:fldChar w:fldCharType="separate"/>
      </w:r>
      <w:r w:rsidR="00CC7A2C">
        <w:rPr>
          <w:b/>
          <w:bCs/>
          <w:noProof/>
          <w:sz w:val="22"/>
          <w:szCs w:val="28"/>
        </w:rPr>
        <w:t>(</w:t>
      </w:r>
      <w:hyperlink w:anchor="_ENREF_47" w:tooltip="Xtext, 2006 #1272" w:history="1">
        <w:r w:rsidR="00CC7A2C">
          <w:rPr>
            <w:b/>
            <w:bCs/>
            <w:noProof/>
            <w:sz w:val="22"/>
            <w:szCs w:val="28"/>
          </w:rPr>
          <w:t>Xtext, 2006</w:t>
        </w:r>
      </w:hyperlink>
      <w:r w:rsidR="00CC7A2C">
        <w:rPr>
          <w:b/>
          <w:bCs/>
          <w:noProof/>
          <w:sz w:val="22"/>
          <w:szCs w:val="28"/>
        </w:rPr>
        <w:t xml:space="preserve">; </w:t>
      </w:r>
      <w:hyperlink w:anchor="_ENREF_14" w:tooltip="Eclipse, 2014 #1267" w:history="1">
        <w:r w:rsidR="00CC7A2C">
          <w:rPr>
            <w:b/>
            <w:bCs/>
            <w:noProof/>
            <w:sz w:val="22"/>
            <w:szCs w:val="28"/>
          </w:rPr>
          <w:t>Eclipse, 2014</w:t>
        </w:r>
      </w:hyperlink>
      <w:r w:rsidR="00CC7A2C">
        <w:rPr>
          <w:b/>
          <w:bCs/>
          <w:noProof/>
          <w:sz w:val="22"/>
          <w:szCs w:val="28"/>
        </w:rPr>
        <w:t>)</w:t>
      </w:r>
      <w:r w:rsidR="00CC7A2C">
        <w:rPr>
          <w:b/>
          <w:bCs/>
          <w:sz w:val="22"/>
          <w:szCs w:val="28"/>
        </w:rPr>
        <w:fldChar w:fldCharType="end"/>
      </w:r>
      <w:r w:rsidR="00E8737F" w:rsidRPr="00183FA4">
        <w:rPr>
          <w:b/>
          <w:bCs/>
          <w:sz w:val="22"/>
          <w:szCs w:val="28"/>
        </w:rPr>
        <w:t>:</w:t>
      </w:r>
    </w:p>
    <w:p w14:paraId="30DE9AFE" w14:textId="3FC09BF5" w:rsidR="00E8737F" w:rsidRPr="00183FA4" w:rsidRDefault="00E8737F" w:rsidP="00E8737F">
      <w:pPr>
        <w:pStyle w:val="ITEABodyText"/>
        <w:rPr>
          <w:sz w:val="22"/>
          <w:szCs w:val="28"/>
        </w:rPr>
      </w:pPr>
      <w:r w:rsidRPr="00183FA4">
        <w:rPr>
          <w:sz w:val="22"/>
          <w:szCs w:val="28"/>
        </w:rPr>
        <w:t>Xtend is a statically-typed programming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w:t>
      </w:r>
      <w:r w:rsidRPr="00183FA4">
        <w:rPr>
          <w:sz w:val="22"/>
          <w:szCs w:val="28"/>
        </w:rPr>
        <w:lastRenderedPageBreak/>
        <w:t>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5C24AB7B" w:rsidR="00AB0B12" w:rsidRPr="00183FA4" w:rsidRDefault="00A42603" w:rsidP="00CC7A2C">
      <w:pPr>
        <w:pStyle w:val="ITEABodyText"/>
        <w:rPr>
          <w:b/>
          <w:bCs/>
          <w:sz w:val="22"/>
          <w:szCs w:val="28"/>
        </w:rPr>
      </w:pPr>
      <w:r w:rsidRPr="00183FA4">
        <w:rPr>
          <w:b/>
          <w:bCs/>
          <w:sz w:val="22"/>
          <w:szCs w:val="28"/>
        </w:rPr>
        <w:t>Xpand</w:t>
      </w:r>
      <w:r w:rsidR="00CC7A2C">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&lt;EndNote&gt;&lt;Cite&gt;&lt;Author&gt;Xpand&lt;/Author&gt;&lt;Year&gt;2004&lt;/Year&gt;&lt;RecNum&gt;1270&lt;/RecNum&gt;&lt;DisplayText&gt;(Xpand, 2004a; Xpand, 2004b)&lt;/DisplayText&gt;&lt;record&gt;&lt;rec-number&gt;1270&lt;/rec-number&gt;&lt;foreign-keys&gt;&lt;key app="EN" db-id="twpxwzzv1xted1ew2wcvrexhaev5vezrez0t"&gt;1270&lt;/key&gt;&lt;/foreign-keys&gt;&lt;ref-type name="Web Page"&gt;12&lt;/ref-type&gt;&lt;contributors&gt;&lt;authors&gt;&lt;author&gt;Xpand&lt;/author&gt;&lt;/authors&gt;&lt;/contributors&gt;&lt;titles&gt;&lt;title&gt;Xpand Documentation&lt;/title&gt;&lt;short-title&gt;Xpand Documentation&lt;/short-title&gt;&lt;/titles&gt;&lt;volume&gt;2015&lt;/volume&gt;&lt;number&gt;June&lt;/number&gt;&lt;dates&gt;&lt;year&gt;2004&lt;/year&gt;&lt;/dates&gt;&lt;pub-location&gt;http://ditec.um.es/ssdd/xpand_reference.pdf&lt;/pub-location&gt;&lt;urls&gt;&lt;related-urls&gt;&lt;url&gt;http://ditec.um.es/ssdd/xpand_reference.pdf&lt;/url&gt;&lt;/related-urls&gt;&lt;/urls&gt;&lt;/record&gt;&lt;/Cite&gt;&lt;Cite&gt;&lt;Author&gt;Xpand&lt;/Author&gt;&lt;Year&gt;2004&lt;/Year&gt;&lt;RecNum&gt;1271&lt;/RecNum&gt;&lt;record&gt;&lt;rec-number&gt;1271&lt;/rec-number&gt;&lt;foreign-keys&gt;&lt;key app="EN" db-id="twpxwzzv1xted1ew2wcvrexhaev5vezrez0t"&gt;1271&lt;/key&gt;&lt;/foreign-keys&gt;&lt;ref-type name="Web Page"&gt;12&lt;/ref-type&gt;&lt;contributors&gt;&lt;authors&gt;&lt;author&gt;Xpand&lt;/author&gt;&lt;/authors&gt;&lt;/contributors&gt;&lt;titles&gt;&lt;title&gt;Xpand tools&lt;/title&gt;&lt;short-title&gt;Xpand tools&lt;/short-title&gt;&lt;/titles&gt;&lt;volume&gt;2015&lt;/volume&gt;&lt;number&gt;June&lt;/number&gt;&lt;dates&gt;&lt;year&gt;2004&lt;/year&gt;&lt;/dates&gt;&lt;pub-location&gt;http://wiki.eclipse.org/Xpand/&lt;/pub-location&gt;&lt;urls&gt;&lt;related-urls&gt;&lt;url&gt;http://wiki.eclipse.org/Xpand/&lt;/url&gt;&lt;/related-urls&gt;&lt;/urls&gt;&lt;/record&gt;&lt;/Cite&gt;&lt;/EndNote&gt;</w:instrText>
      </w:r>
      <w:r w:rsidR="00CC7A2C">
        <w:rPr>
          <w:b/>
          <w:bCs/>
          <w:sz w:val="22"/>
          <w:szCs w:val="28"/>
        </w:rPr>
        <w:fldChar w:fldCharType="separate"/>
      </w:r>
      <w:r w:rsidR="00CC7A2C">
        <w:rPr>
          <w:b/>
          <w:bCs/>
          <w:noProof/>
          <w:sz w:val="22"/>
          <w:szCs w:val="28"/>
        </w:rPr>
        <w:t>(</w:t>
      </w:r>
      <w:hyperlink w:anchor="_ENREF_45" w:tooltip="Xpand, 2004 #1270" w:history="1">
        <w:r w:rsidR="00CC7A2C">
          <w:rPr>
            <w:b/>
            <w:bCs/>
            <w:noProof/>
            <w:sz w:val="22"/>
            <w:szCs w:val="28"/>
          </w:rPr>
          <w:t>Xpand, 2004a</w:t>
        </w:r>
      </w:hyperlink>
      <w:r w:rsidR="00CC7A2C">
        <w:rPr>
          <w:b/>
          <w:bCs/>
          <w:noProof/>
          <w:sz w:val="22"/>
          <w:szCs w:val="28"/>
        </w:rPr>
        <w:t xml:space="preserve">; </w:t>
      </w:r>
      <w:hyperlink w:anchor="_ENREF_46" w:tooltip="Xpand, 2004 #1271" w:history="1">
        <w:r w:rsidR="00CC7A2C">
          <w:rPr>
            <w:b/>
            <w:bCs/>
            <w:noProof/>
            <w:sz w:val="22"/>
            <w:szCs w:val="28"/>
          </w:rPr>
          <w:t>Xpand, 2004b</w:t>
        </w:r>
      </w:hyperlink>
      <w:r w:rsidR="00CC7A2C">
        <w:rPr>
          <w:b/>
          <w:bCs/>
          <w:noProof/>
          <w:sz w:val="22"/>
          <w:szCs w:val="28"/>
        </w:rPr>
        <w:t>)</w:t>
      </w:r>
      <w:r w:rsidR="00CC7A2C">
        <w:rPr>
          <w:b/>
          <w:bCs/>
          <w:sz w:val="22"/>
          <w:szCs w:val="28"/>
        </w:rPr>
        <w:fldChar w:fldCharType="end"/>
      </w:r>
      <w:r w:rsidRPr="00183FA4">
        <w:rPr>
          <w:b/>
          <w:bCs/>
          <w:sz w:val="22"/>
          <w:szCs w:val="28"/>
        </w:rPr>
        <w:t>:</w:t>
      </w:r>
    </w:p>
    <w:p w14:paraId="3653148A" w14:textId="42A6F834" w:rsidR="00AF3AA9" w:rsidRPr="00183FA4" w:rsidRDefault="00AF3AA9" w:rsidP="00AF3AA9">
      <w:pPr>
        <w:pStyle w:val="ITEABodyText"/>
        <w:rPr>
          <w:sz w:val="22"/>
          <w:szCs w:val="28"/>
        </w:rPr>
      </w:pPr>
      <w:r w:rsidRPr="00183FA4">
        <w:rPr>
          <w:sz w:val="22"/>
          <w:szCs w:val="28"/>
        </w:rPr>
        <w:t xml:space="preserve">The Xpand generator framework provides a textual language which </w:t>
      </w:r>
      <w:r w:rsidR="00D31901">
        <w:rPr>
          <w:sz w:val="22"/>
          <w:szCs w:val="28"/>
        </w:rPr>
        <w:t xml:space="preserve">is </w:t>
      </w:r>
      <w:r w:rsidRPr="00183FA4">
        <w:rPr>
          <w:sz w:val="22"/>
          <w:szCs w:val="28"/>
        </w:rPr>
        <w:t xml:space="preserve">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183FA4">
        <w:rPr>
          <w:sz w:val="22"/>
          <w:szCs w:val="28"/>
        </w:rPr>
        <w:cr/>
      </w:r>
    </w:p>
    <w:p w14:paraId="6D062D66" w14:textId="265ED6D6" w:rsidR="00A42603" w:rsidRPr="00183FA4" w:rsidRDefault="00AF3AA9" w:rsidP="00CC7A2C">
      <w:pPr>
        <w:pStyle w:val="ITEABodyText"/>
        <w:rPr>
          <w:b/>
          <w:bCs/>
          <w:sz w:val="22"/>
          <w:szCs w:val="28"/>
          <w:lang w:val="en-US"/>
        </w:rPr>
      </w:pPr>
      <w:r w:rsidRPr="00183FA4">
        <w:rPr>
          <w:b/>
          <w:bCs/>
          <w:sz w:val="22"/>
          <w:szCs w:val="28"/>
          <w:lang w:val="en-US"/>
        </w:rPr>
        <w:t>JET</w:t>
      </w:r>
      <w:r w:rsidR="009E6DBA">
        <w:rPr>
          <w:b/>
          <w:bCs/>
          <w:sz w:val="22"/>
          <w:szCs w:val="28"/>
          <w:lang w:val="en-US"/>
        </w:rPr>
        <w:t xml:space="preserve"> </w:t>
      </w:r>
      <w:r w:rsidR="00EB3FA9">
        <w:rPr>
          <w:b/>
          <w:bCs/>
          <w:sz w:val="22"/>
          <w:szCs w:val="28"/>
          <w:lang w:val="en-US"/>
        </w:rPr>
        <w:fldChar w:fldCharType="begin"/>
      </w:r>
      <w:r w:rsidR="00EB3FA9">
        <w:rPr>
          <w:b/>
          <w:bCs/>
          <w:sz w:val="22"/>
          <w:szCs w:val="28"/>
          <w:lang w:val="en-US"/>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b/>
          <w:bCs/>
          <w:sz w:val="22"/>
          <w:szCs w:val="28"/>
          <w:lang w:val="en-US"/>
        </w:rPr>
        <w:fldChar w:fldCharType="separate"/>
      </w:r>
      <w:r w:rsidR="00EB3FA9">
        <w:rPr>
          <w:b/>
          <w:bCs/>
          <w:noProof/>
          <w:sz w:val="22"/>
          <w:szCs w:val="28"/>
          <w:lang w:val="en-US"/>
        </w:rPr>
        <w:t>(</w:t>
      </w:r>
      <w:hyperlink w:anchor="_ENREF_11" w:tooltip="Eclipse, 2007 #44" w:history="1">
        <w:r w:rsidR="00CC7A2C">
          <w:rPr>
            <w:b/>
            <w:bCs/>
            <w:noProof/>
            <w:sz w:val="22"/>
            <w:szCs w:val="28"/>
            <w:lang w:val="en-US"/>
          </w:rPr>
          <w:t>Eclipse, 2007</w:t>
        </w:r>
      </w:hyperlink>
      <w:r w:rsidR="00EB3FA9">
        <w:rPr>
          <w:b/>
          <w:bCs/>
          <w:noProof/>
          <w:sz w:val="22"/>
          <w:szCs w:val="28"/>
          <w:lang w:val="en-US"/>
        </w:rPr>
        <w:t>)</w:t>
      </w:r>
      <w:r w:rsidR="00EB3FA9">
        <w:rPr>
          <w:b/>
          <w:bCs/>
          <w:sz w:val="22"/>
          <w:szCs w:val="28"/>
          <w:lang w:val="en-US"/>
        </w:rPr>
        <w:fldChar w:fldCharType="end"/>
      </w:r>
      <w:r w:rsidRPr="00183FA4">
        <w:rPr>
          <w:b/>
          <w:bCs/>
          <w:sz w:val="22"/>
          <w:szCs w:val="28"/>
          <w:lang w:val="en-US"/>
        </w:rPr>
        <w:t>:</w:t>
      </w:r>
    </w:p>
    <w:p w14:paraId="79C80411" w14:textId="665FC009" w:rsidR="00AF3AA9" w:rsidRPr="00D11877" w:rsidRDefault="00AF3AA9" w:rsidP="00CC7A2C">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w:t>
      </w:r>
      <w:r w:rsidR="00EB3FA9">
        <w:rPr>
          <w:sz w:val="22"/>
          <w:szCs w:val="28"/>
        </w:rPr>
        <w:t xml:space="preserve"> </w:t>
      </w:r>
      <w:r w:rsidR="00EB3FA9">
        <w:rPr>
          <w:sz w:val="22"/>
          <w:szCs w:val="28"/>
        </w:rPr>
        <w:fldChar w:fldCharType="begin"/>
      </w:r>
      <w:r w:rsidR="00EB3FA9">
        <w:rPr>
          <w:sz w:val="22"/>
          <w:szCs w:val="28"/>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sz w:val="22"/>
          <w:szCs w:val="28"/>
        </w:rPr>
        <w:fldChar w:fldCharType="separate"/>
      </w:r>
      <w:r w:rsidR="00EB3FA9">
        <w:rPr>
          <w:noProof/>
          <w:sz w:val="22"/>
          <w:szCs w:val="28"/>
        </w:rPr>
        <w:t>(</w:t>
      </w:r>
      <w:hyperlink w:anchor="_ENREF_11" w:tooltip="Eclipse, 2007 #44" w:history="1">
        <w:r w:rsidR="00CC7A2C">
          <w:rPr>
            <w:noProof/>
            <w:sz w:val="22"/>
            <w:szCs w:val="28"/>
          </w:rPr>
          <w:t>Eclipse, 2007</w:t>
        </w:r>
      </w:hyperlink>
      <w:r w:rsidR="00EB3FA9">
        <w:rPr>
          <w:noProof/>
          <w:sz w:val="22"/>
          <w:szCs w:val="28"/>
        </w:rPr>
        <w:t>)</w:t>
      </w:r>
      <w:r w:rsidR="00EB3FA9">
        <w:rPr>
          <w:sz w:val="22"/>
          <w:szCs w:val="28"/>
        </w:rPr>
        <w:fldChar w:fldCharType="end"/>
      </w:r>
      <w:r w:rsidRPr="00D11877">
        <w:rPr>
          <w:sz w:val="22"/>
          <w:szCs w:val="28"/>
        </w:rPr>
        <w:t xml:space="preserve">. </w:t>
      </w:r>
    </w:p>
    <w:p w14:paraId="4478DB7E" w14:textId="1A8CAA26" w:rsidR="0006143A" w:rsidRPr="00D11877" w:rsidRDefault="0006143A" w:rsidP="00D11877">
      <w:pPr>
        <w:pStyle w:val="ITEABodyText"/>
        <w:rPr>
          <w:sz w:val="22"/>
          <w:szCs w:val="28"/>
        </w:rPr>
      </w:pPr>
      <w:r w:rsidRPr="00D11877">
        <w:rPr>
          <w:sz w:val="22"/>
          <w:szCs w:val="28"/>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Pr>
          <w:sz w:val="22"/>
          <w:szCs w:val="28"/>
        </w:rPr>
        <w:t xml:space="preserve">it </w:t>
      </w:r>
      <w:r w:rsidRPr="00D11877">
        <w:rPr>
          <w:sz w:val="22"/>
          <w:szCs w:val="28"/>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C700E0" w:rsidRDefault="00A42603" w:rsidP="00F85EE8">
      <w:pPr>
        <w:pStyle w:val="ITEABodyText"/>
        <w:rPr>
          <w:sz w:val="22"/>
          <w:szCs w:val="28"/>
          <w:lang w:val="en-US"/>
        </w:rPr>
      </w:pPr>
    </w:p>
    <w:p w14:paraId="4450DCC2" w14:textId="1CB6C7F4" w:rsidR="003B6EEE" w:rsidRPr="00183FA4" w:rsidRDefault="003B6EEE" w:rsidP="00CC7A2C">
      <w:pPr>
        <w:pStyle w:val="ITEABodyText"/>
        <w:rPr>
          <w:b/>
          <w:bCs/>
          <w:sz w:val="22"/>
          <w:szCs w:val="28"/>
          <w:lang w:val="en-US"/>
        </w:rPr>
      </w:pPr>
      <w:r w:rsidRPr="00183FA4">
        <w:rPr>
          <w:b/>
          <w:bCs/>
          <w:sz w:val="22"/>
          <w:szCs w:val="28"/>
          <w:lang w:val="en-US"/>
        </w:rPr>
        <w:t>MOFScript</w:t>
      </w:r>
      <w:r w:rsidR="00327539">
        <w:rPr>
          <w:b/>
          <w:bCs/>
          <w:sz w:val="22"/>
          <w:szCs w:val="28"/>
          <w:lang w:val="en-US"/>
        </w:rPr>
        <w:t xml:space="preserve"> </w:t>
      </w:r>
      <w:r w:rsidR="00327539">
        <w:rPr>
          <w:b/>
          <w:bCs/>
          <w:sz w:val="22"/>
          <w:szCs w:val="28"/>
          <w:lang w:val="en-US"/>
        </w:rPr>
        <w:fldChar w:fldCharType="begin"/>
      </w:r>
      <w:r w:rsidR="00C700E0">
        <w:rPr>
          <w:b/>
          <w:bCs/>
          <w:sz w:val="22"/>
          <w:szCs w:val="28"/>
          <w:lang w:val="en-US"/>
        </w:rPr>
        <w:instrText xml:space="preserve"> ADDIN EN.CITE &lt;EndNote&gt;&lt;Cite&gt;&lt;Author&gt;Eclipse&lt;/Author&gt;&lt;Year&gt;2009&lt;/Year&gt;&lt;RecNum&gt;14&lt;/RecNum&gt;&lt;DisplayText&gt;(Oldevik et al., 2005; 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Cite&gt;&lt;Author&gt;Oldevik&lt;/Author&gt;&lt;Year&gt;2005&lt;/Year&gt;&lt;RecNum&gt;43&lt;/RecNum&gt;&lt;record&gt;&lt;rec-number&gt;43&lt;/rec-number&gt;&lt;foreign-keys&gt;&lt;key app="EN" db-id="zpd5vvrred09v3efwaupz5dfszdv5z5ztvtw"&gt;43&lt;/key&gt;&lt;/foreign-keys&gt;&lt;ref-type name="Conference Proceedings"&gt;10&lt;/ref-type&gt;&lt;contributors&gt;&lt;authors&gt;&lt;author&gt;Oldevik, Jon&lt;/author&gt;&lt;author&gt;Neple, Tor&lt;/author&gt;&lt;author&gt;Grønmo, Roy&lt;/author&gt;&lt;author&gt;Aagedal, Jan&lt;/author&gt;&lt;author&gt;Berre, Arne-J&lt;/author&gt;&lt;/authors&gt;&lt;/contributors&gt;&lt;titles&gt;&lt;title&gt;Toward standardised model to text transformations&lt;/title&gt;&lt;secondary-title&gt;Model Driven Architecture–Foundations and Applications&lt;/secondary-title&gt;&lt;/titles&gt;&lt;pages&gt;239-253&lt;/pages&gt;&lt;dates&gt;&lt;year&gt;2005&lt;/year&gt;&lt;/dates&gt;&lt;publisher&gt;Springer&lt;/publisher&gt;&lt;isbn&gt;3540300260&lt;/isbn&gt;&lt;urls&gt;&lt;/urls&gt;&lt;/record&gt;&lt;/Cite&gt;&lt;/EndNote&gt;</w:instrText>
      </w:r>
      <w:r w:rsidR="00327539">
        <w:rPr>
          <w:b/>
          <w:bCs/>
          <w:sz w:val="22"/>
          <w:szCs w:val="28"/>
          <w:lang w:val="en-US"/>
        </w:rPr>
        <w:fldChar w:fldCharType="separate"/>
      </w:r>
      <w:r w:rsidR="00C700E0">
        <w:rPr>
          <w:b/>
          <w:bCs/>
          <w:noProof/>
          <w:sz w:val="22"/>
          <w:szCs w:val="28"/>
          <w:lang w:val="en-US"/>
        </w:rPr>
        <w:t>(</w:t>
      </w:r>
      <w:hyperlink w:anchor="_ENREF_31" w:tooltip="Oldevik, 2005 #43" w:history="1">
        <w:r w:rsidR="00CC7A2C">
          <w:rPr>
            <w:b/>
            <w:bCs/>
            <w:noProof/>
            <w:sz w:val="22"/>
            <w:szCs w:val="28"/>
            <w:lang w:val="en-US"/>
          </w:rPr>
          <w:t>Oldevik et al., 2005</w:t>
        </w:r>
      </w:hyperlink>
      <w:r w:rsidR="00C700E0">
        <w:rPr>
          <w:b/>
          <w:bCs/>
          <w:noProof/>
          <w:sz w:val="22"/>
          <w:szCs w:val="28"/>
          <w:lang w:val="en-US"/>
        </w:rPr>
        <w:t xml:space="preserve">; </w:t>
      </w:r>
      <w:hyperlink w:anchor="_ENREF_13" w:tooltip="Eclipse, 2009 #14" w:history="1">
        <w:r w:rsidR="00CC7A2C">
          <w:rPr>
            <w:b/>
            <w:bCs/>
            <w:noProof/>
            <w:sz w:val="22"/>
            <w:szCs w:val="28"/>
            <w:lang w:val="en-US"/>
          </w:rPr>
          <w:t>Eclipse, 2009</w:t>
        </w:r>
      </w:hyperlink>
      <w:r w:rsidR="00C700E0">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327B0D29" w:rsidR="00BE0E02" w:rsidRDefault="00BE0E02" w:rsidP="00CC7A2C">
      <w:pPr>
        <w:pStyle w:val="ITEABodyText"/>
        <w:rPr>
          <w:sz w:val="22"/>
          <w:szCs w:val="28"/>
        </w:rPr>
      </w:pPr>
      <w:r w:rsidRPr="00D11877">
        <w:rPr>
          <w:sz w:val="22"/>
          <w:szCs w:val="28"/>
        </w:rPr>
        <w:t>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C700E0">
        <w:rPr>
          <w:sz w:val="22"/>
          <w:szCs w:val="28"/>
        </w:rPr>
        <w:fldChar w:fldCharType="separate"/>
      </w:r>
      <w:r w:rsidR="00C700E0">
        <w:rPr>
          <w:noProof/>
          <w:sz w:val="22"/>
          <w:szCs w:val="28"/>
        </w:rPr>
        <w:t>(</w:t>
      </w:r>
      <w:hyperlink w:anchor="_ENREF_13" w:tooltip="Eclipse, 2009 #14" w:history="1">
        <w:r w:rsidR="00CC7A2C">
          <w:rPr>
            <w:noProof/>
            <w:sz w:val="22"/>
            <w:szCs w:val="28"/>
          </w:rPr>
          <w:t>Eclipse, 2009</w:t>
        </w:r>
      </w:hyperlink>
      <w:r w:rsidR="00C700E0">
        <w:rPr>
          <w:noProof/>
          <w:sz w:val="22"/>
          <w:szCs w:val="28"/>
        </w:rPr>
        <w:t>)</w:t>
      </w:r>
      <w:r w:rsidR="00C700E0">
        <w:rPr>
          <w:sz w:val="22"/>
          <w:szCs w:val="28"/>
        </w:rPr>
        <w:fldChar w:fldCharType="end"/>
      </w:r>
      <w:r w:rsidRPr="00D11877">
        <w:rPr>
          <w:sz w:val="22"/>
          <w:szCs w:val="28"/>
        </w:rPr>
        <w:t xml:space="preserve">. MOFScript </w:t>
      </w:r>
      <w:r w:rsidRPr="00D11877">
        <w:rPr>
          <w:sz w:val="22"/>
          <w:szCs w:val="28"/>
        </w:rPr>
        <w:lastRenderedPageBreak/>
        <w:t xml:space="preserve">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0E2701" w:rsidRPr="000E2701">
        <w:rPr>
          <w:sz w:val="22"/>
          <w:szCs w:val="28"/>
        </w:rPr>
        <w:t>Figure 1</w:t>
      </w:r>
      <w:r w:rsidR="00775179" w:rsidRPr="00D11877">
        <w:rPr>
          <w:sz w:val="22"/>
          <w:szCs w:val="28"/>
        </w:rPr>
        <w:fldChar w:fldCharType="end"/>
      </w:r>
      <w:r w:rsidRPr="00D11877">
        <w:rPr>
          <w:sz w:val="22"/>
          <w:szCs w:val="28"/>
        </w:rPr>
        <w:t>).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model is the basis for semantic checking and execution. The MOFScript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56AE254" w:rsidR="00775179" w:rsidRPr="00775179" w:rsidRDefault="00775179" w:rsidP="00CC7A2C">
      <w:pPr>
        <w:pStyle w:val="Caption"/>
        <w:rPr>
          <w:rFonts w:cs="Arial"/>
          <w:color w:val="auto"/>
          <w:sz w:val="18"/>
          <w:szCs w:val="18"/>
        </w:rPr>
      </w:pPr>
      <w:bookmarkStart w:id="31"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000E2701">
        <w:rPr>
          <w:noProof/>
          <w:color w:val="auto"/>
        </w:rPr>
        <w:t>1</w:t>
      </w:r>
      <w:r w:rsidRPr="00775179">
        <w:rPr>
          <w:color w:val="auto"/>
        </w:rPr>
        <w:fldChar w:fldCharType="end"/>
      </w:r>
      <w:bookmarkEnd w:id="31"/>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3" w:tooltip="Eclipse, 2009 #14" w:history="1">
        <w:r w:rsidR="00CC7A2C">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MOFScript models. The Parser and </w:t>
      </w:r>
      <w:r w:rsidR="00C63AF9" w:rsidRPr="00D11877">
        <w:rPr>
          <w:sz w:val="22"/>
          <w:szCs w:val="28"/>
        </w:rPr>
        <w:t>Lex</w:t>
      </w:r>
      <w:r w:rsidR="00F60CAB">
        <w:rPr>
          <w:sz w:val="22"/>
          <w:szCs w:val="28"/>
        </w:rPr>
        <w:t>e</w:t>
      </w:r>
      <w:r w:rsidR="00C63AF9" w:rsidRPr="00D11877">
        <w:rPr>
          <w:sz w:val="22"/>
          <w:szCs w:val="28"/>
        </w:rPr>
        <w:t>r</w:t>
      </w:r>
      <w:r w:rsidRPr="00D11877">
        <w:rPr>
          <w:sz w:val="22"/>
          <w:szCs w:val="28"/>
        </w:rPr>
        <w:t xml:space="preserve"> are responsible for parsing textual definitions of MOFScript transformations, and populating a MOFScript model using the Model Manager. The parser is based on antlr.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3DF35D8B" w:rsidR="002147D2" w:rsidRPr="00183FA4" w:rsidRDefault="003F081D" w:rsidP="00CC7A2C">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36" w:tooltip="Tisi, 2009 #11" w:history="1">
        <w:r w:rsidR="00CC7A2C"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w:t>
      </w:r>
      <w:r w:rsidR="00223901" w:rsidRPr="00223901">
        <w:rPr>
          <w:sz w:val="22"/>
          <w:szCs w:val="28"/>
          <w:lang w:val="en-US" w:bidi="fa-IR"/>
        </w:rPr>
        <w:lastRenderedPageBreak/>
        <w:t>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2CAC2FDB"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GReAT</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CC7A2C">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8" w:tooltip="Lédeczi, 2001 #20" w:history="1">
        <w:r w:rsidR="00CC7A2C">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(GReAT)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r w:rsidR="002B7A07" w:rsidRPr="002B7A07">
        <w:rPr>
          <w:sz w:val="22"/>
          <w:szCs w:val="28"/>
          <w:lang w:bidi="fa-IR"/>
        </w:rPr>
        <w:t>G</w:t>
      </w:r>
      <w:r w:rsidR="002B7A07">
        <w:rPr>
          <w:sz w:val="22"/>
          <w:szCs w:val="28"/>
          <w:lang w:bidi="fa-IR"/>
        </w:rPr>
        <w:t xml:space="preserve">ReAT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739AF48A" w:rsidR="009A501C" w:rsidRPr="002469EC" w:rsidRDefault="006F4045" w:rsidP="00CC7A2C">
      <w:pPr>
        <w:pStyle w:val="ListParagraph"/>
        <w:numPr>
          <w:ilvl w:val="0"/>
          <w:numId w:val="120"/>
        </w:numPr>
        <w:rPr>
          <w:sz w:val="22"/>
          <w:szCs w:val="28"/>
          <w:lang w:bidi="fa-IR"/>
        </w:rPr>
      </w:pPr>
      <w:r w:rsidRPr="002469EC">
        <w:rPr>
          <w:sz w:val="22"/>
          <w:szCs w:val="28"/>
          <w:lang w:bidi="fa-IR"/>
        </w:rPr>
        <w:t xml:space="preserve">Henshin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CC7A2C"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Henshin supports both direct transformations of EMF single model instances (endogenous transformations), and translation of source model instances into a target language (exogenous transformations). It offers features such as </w:t>
      </w:r>
      <w:r w:rsidR="00A824A1">
        <w:rPr>
          <w:sz w:val="22"/>
          <w:szCs w:val="28"/>
          <w:lang w:bidi="fa-IR"/>
        </w:rPr>
        <w:t>v</w:t>
      </w:r>
      <w:r w:rsidR="002469EC" w:rsidRPr="002469EC">
        <w:rPr>
          <w:sz w:val="22"/>
          <w:szCs w:val="28"/>
          <w:lang w:bidi="fa-IR"/>
        </w:rPr>
        <w:t xml:space="preserve">erification using state space tools, </w:t>
      </w:r>
      <w:r w:rsidR="00A824A1">
        <w:rPr>
          <w:sz w:val="22"/>
          <w:szCs w:val="28"/>
          <w:lang w:bidi="fa-IR"/>
        </w:rPr>
        <w:t>f</w:t>
      </w:r>
      <w:r w:rsidR="002469EC" w:rsidRPr="002469EC">
        <w:rPr>
          <w:sz w:val="22"/>
          <w:szCs w:val="28"/>
          <w:lang w:bidi="fa-IR"/>
        </w:rPr>
        <w:t xml:space="preserve">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39AE3438" w:rsidR="007D3DD5" w:rsidRPr="00400C0F" w:rsidRDefault="00222C1C" w:rsidP="00CC7A2C">
      <w:pPr>
        <w:pStyle w:val="ITEABodyText"/>
        <w:numPr>
          <w:ilvl w:val="0"/>
          <w:numId w:val="120"/>
        </w:numPr>
        <w:spacing w:line="360" w:lineRule="auto"/>
        <w:ind w:right="340"/>
        <w:rPr>
          <w:sz w:val="22"/>
          <w:szCs w:val="28"/>
          <w:lang w:bidi="fa-IR"/>
        </w:rPr>
      </w:pPr>
      <w:r w:rsidRPr="00400C0F">
        <w:rPr>
          <w:sz w:val="22"/>
          <w:szCs w:val="28"/>
          <w:lang w:bidi="fa-IR"/>
        </w:rPr>
        <w:t xml:space="preserve">MOLA (MOdel transformation LAnguage)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22" w:tooltip="Kalnins, 2005 #9" w:history="1">
        <w:r w:rsidR="00CC7A2C"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55ED017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SiTra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CC7A2C">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r w:rsidR="00561E0C" w:rsidRPr="00561E0C">
        <w:rPr>
          <w:sz w:val="22"/>
          <w:szCs w:val="28"/>
          <w:lang w:bidi="fa-IR"/>
        </w:rPr>
        <w:t xml:space="preserve">SiTra is a simple Java </w:t>
      </w:r>
      <w:r w:rsidR="00561E0C" w:rsidRPr="00561E0C">
        <w:rPr>
          <w:sz w:val="22"/>
          <w:szCs w:val="28"/>
          <w:lang w:bidi="fa-IR"/>
        </w:rPr>
        <w:lastRenderedPageBreak/>
        <w:t xml:space="preserve">library for supporting a programming approach to writing transformations aiming to, firstly use Java for writing transformations, and secondly, to provide a minimal framework for the execution of transformations. SiTra consists of two interfaces and a class that implements a transformation algorithm. The aim is to facilitate a style of programming that incorporates the concept of transformation rules. </w:t>
      </w:r>
    </w:p>
    <w:p w14:paraId="1DE6753B" w14:textId="57883358"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Stratego/XT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40" w:tooltip="Visser, 1998 #21" w:history="1">
        <w:r w:rsidR="00CC7A2C">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r w:rsidR="00A363CE" w:rsidRPr="00A363CE">
        <w:rPr>
          <w:sz w:val="22"/>
          <w:szCs w:val="28"/>
          <w:lang w:bidi="fa-IR"/>
        </w:rPr>
        <w:t>Stratego/XT is a language and toolset for constructing stand-alone program transformation systems. It combines the Stratego transformation language with the XT toolset of transformation components, providing a framework for constructing stand-alone program transformation systems. The Stratego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42" w:tooltip="Wikipedia, 2009 #36" w:history="1">
        <w:r w:rsidR="00CC7A2C">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0ABC1EC"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Tefkat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7" w:tooltip="Lawley, 2006 #22" w:history="1">
        <w:r w:rsidR="00CC7A2C">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Tefkat has a simple and familiar SQL-like syntax, is specifically designed for writing scalable and re-usable transformation specifications using high-level domain concepts rather than operating directly on XML syntax.</w:t>
      </w:r>
    </w:p>
    <w:p w14:paraId="12526776" w14:textId="61E4C86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CC7A2C">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4F55FBA6" w:rsidR="009A501C" w:rsidRPr="00735E93"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6" w:tooltip="Lano, 2013 #17" w:history="1">
        <w:r w:rsidR="00CC7A2C">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 xml:space="preserve">UML-RSDS solves the long-standing problem of how to combine declarative high-level specification of model transformations </w:t>
      </w:r>
      <w:r w:rsidR="00735E93" w:rsidRPr="00735E93">
        <w:rPr>
          <w:sz w:val="22"/>
          <w:szCs w:val="28"/>
          <w:lang w:bidi="fa-IR"/>
        </w:rPr>
        <w:lastRenderedPageBreak/>
        <w:t>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The tool can be used to quickly sketch designs in UML and immediately generate working code - even for incomplete models. It can also be used to quickly produce prototypes or test scripts.</w:t>
      </w:r>
    </w:p>
    <w:p w14:paraId="172F2307" w14:textId="4F67C2B0" w:rsidR="002147D2" w:rsidRPr="00183FA4" w:rsidRDefault="009A501C" w:rsidP="00CC7A2C">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9" w:tooltip="Varró, 2007 #18" w:history="1">
        <w:r w:rsidR="00CC7A2C">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(VIsual Automated model TRAnsformations)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25ED10ED" w14:textId="77777777" w:rsidR="00F436E1" w:rsidRDefault="00F436E1">
      <w:pPr>
        <w:spacing w:after="200" w:line="276" w:lineRule="auto"/>
        <w:rPr>
          <w:sz w:val="22"/>
          <w:szCs w:val="28"/>
          <w:lang w:val="en-US" w:bidi="fa-IR"/>
        </w:rPr>
      </w:pPr>
    </w:p>
    <w:p w14:paraId="12AF1BF5" w14:textId="57F769A6" w:rsidR="00F436E1" w:rsidRPr="00574A0F" w:rsidRDefault="00F436E1" w:rsidP="00F436E1">
      <w:pPr>
        <w:spacing w:after="200" w:line="276" w:lineRule="auto"/>
        <w:jc w:val="both"/>
        <w:rPr>
          <w:sz w:val="22"/>
          <w:szCs w:val="28"/>
          <w:rtl/>
          <w:lang w:val="en-US" w:bidi="fa-IR"/>
        </w:rPr>
      </w:pPr>
      <w:r>
        <w:rPr>
          <w:sz w:val="22"/>
          <w:szCs w:val="28"/>
          <w:lang w:val="en-US" w:bidi="fa-IR"/>
        </w:rPr>
        <w:t xml:space="preserve">Please note that although there are various tools and technologies for M2M transformation, one the major technologies is classical Java classes with the use of EMF API. Although, there is no high level programming language to support M2M transformation in this way, its flexibility makes it as a preference for some of the developers. </w:t>
      </w:r>
    </w:p>
    <w:p w14:paraId="70FF7EC2" w14:textId="3AEBB547" w:rsidR="00600CB2" w:rsidRDefault="00600CB2" w:rsidP="00600CB2">
      <w:pPr>
        <w:pStyle w:val="ITEAHeading1"/>
      </w:pPr>
      <w:bookmarkStart w:id="32" w:name="_Toc426453562"/>
      <w:r>
        <w:lastRenderedPageBreak/>
        <w:t>Comparison</w:t>
      </w:r>
      <w:bookmarkEnd w:id="32"/>
    </w:p>
    <w:p w14:paraId="140C6782" w14:textId="569B74F1" w:rsidR="00600CB2" w:rsidRDefault="006110EF" w:rsidP="00CC7A2C">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196E608B" w:rsidR="004301EE" w:rsidRPr="004301EE" w:rsidRDefault="004301EE" w:rsidP="00CC7A2C">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35" w:tooltip="Taentzer, 2004 #29" w:history="1">
        <w:r w:rsidR="00CC7A2C">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Kermeta</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5" w:tooltip="Fleurey, 2006 #7" w:history="1">
        <w:r w:rsidR="00CC7A2C">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21" w:tooltip="Jouault, 2006 #1" w:history="1">
        <w:r w:rsidR="00CC7A2C">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of these languages support transformation of Ecore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33" w:tooltip="Stephan, 2009 #28" w:history="1">
        <w:r w:rsidR="00CC7A2C">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0B9C6A84" w:rsidR="00574A0F" w:rsidRDefault="00F03B55" w:rsidP="00CC7A2C">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8" w:tooltip="Grønmo, 2009 #30" w:history="1">
        <w:r w:rsidR="00CC7A2C">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7" w:tooltip="Grønmo, 2009 #31" w:history="1">
        <w:r w:rsidR="00CC7A2C">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w:t>
      </w:r>
      <w:r w:rsidRPr="00F03B55">
        <w:rPr>
          <w:rFonts w:cs="Arial"/>
          <w:color w:val="000000"/>
          <w:sz w:val="22"/>
          <w:szCs w:val="22"/>
        </w:rPr>
        <w:lastRenderedPageBreak/>
        <w:t>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3B077B05" w:rsidR="00574A0F" w:rsidRDefault="00574A0F" w:rsidP="00CC7A2C">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20" w:tooltip="Jakumeit, 2014 #32" w:history="1">
        <w:r w:rsidR="00CC7A2C">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73A68CD2"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(i)</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3" w:name="_Toc426453563"/>
      <w:r>
        <w:lastRenderedPageBreak/>
        <w:t>Conclusion and way forward</w:t>
      </w:r>
      <w:bookmarkEnd w:id="33"/>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Xtend,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Pr>
          <w:sz w:val="22"/>
          <w:szCs w:val="22"/>
          <w:lang w:val="en-US" w:eastAsia="en-US" w:bidi="fa-IR"/>
        </w:rPr>
        <w:t>she/</w:t>
      </w:r>
      <w:r w:rsidRPr="003E6B73">
        <w:rPr>
          <w:sz w:val="22"/>
          <w:szCs w:val="22"/>
          <w:lang w:val="en-US" w:eastAsia="en-US" w:bidi="fa-IR"/>
        </w:rPr>
        <w:t xml:space="preserve">he has found the most appropriate for authoring </w:t>
      </w:r>
      <w:r w:rsidR="005B5625">
        <w:rPr>
          <w:sz w:val="22"/>
          <w:szCs w:val="22"/>
          <w:lang w:val="en-US" w:eastAsia="en-US" w:bidi="fa-IR"/>
        </w:rPr>
        <w:t>her/</w:t>
      </w:r>
      <w:r w:rsidRPr="003E6B73">
        <w:rPr>
          <w:sz w:val="22"/>
          <w:szCs w:val="22"/>
          <w:lang w:val="en-US" w:eastAsia="en-US" w:bidi="fa-IR"/>
        </w:rPr>
        <w:t xml:space="preserve">his technical information. </w:t>
      </w:r>
    </w:p>
    <w:p w14:paraId="5488949B" w14:textId="57754A4D"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“KB-stored model” is meant a part of the Knowledge Base devoted to </w:t>
      </w:r>
      <w:r w:rsidR="005B5625" w:rsidRPr="003E6B73">
        <w:rPr>
          <w:sz w:val="22"/>
          <w:szCs w:val="22"/>
          <w:lang w:val="en-US" w:eastAsia="en-US" w:bidi="fa-IR"/>
        </w:rPr>
        <w:t>stor</w:t>
      </w:r>
      <w:r w:rsidR="005B5625">
        <w:rPr>
          <w:sz w:val="22"/>
          <w:szCs w:val="22"/>
          <w:lang w:val="en-US" w:eastAsia="en-US" w:bidi="fa-IR"/>
        </w:rPr>
        <w:t>e</w:t>
      </w:r>
      <w:r w:rsidR="005B5625" w:rsidRPr="003E6B73">
        <w:rPr>
          <w:sz w:val="22"/>
          <w:szCs w:val="22"/>
          <w:lang w:val="en-US" w:eastAsia="en-US" w:bidi="fa-IR"/>
        </w:rPr>
        <w:t xml:space="preserve"> </w:t>
      </w:r>
      <w:r w:rsidRPr="003E6B73">
        <w:rPr>
          <w:sz w:val="22"/>
          <w:szCs w:val="22"/>
          <w:lang w:val="en-US" w:eastAsia="en-US" w:bidi="fa-IR"/>
        </w:rPr>
        <w:t>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1FE67D38"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and UC-TR-04, the model transformation is needed. For example, in UC-TR-03 the ReqIF instance models are needed to be transform</w:t>
      </w:r>
      <w:r w:rsidR="005B5625">
        <w:rPr>
          <w:sz w:val="22"/>
          <w:szCs w:val="22"/>
          <w:lang w:val="en-US" w:eastAsia="en-US"/>
        </w:rPr>
        <w:t>ed</w:t>
      </w:r>
      <w:r>
        <w:rPr>
          <w:sz w:val="22"/>
          <w:szCs w:val="22"/>
          <w:lang w:val="en-US" w:eastAsia="en-US"/>
        </w:rPr>
        <w:t xml:space="preserve">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4" w:name="_Toc417308516"/>
    </w:p>
    <w:p w14:paraId="277D6B49" w14:textId="77777777" w:rsidR="002E34EA" w:rsidRDefault="005A5A65" w:rsidP="002E34EA">
      <w:pPr>
        <w:pStyle w:val="ITEAHeading1"/>
        <w:numPr>
          <w:ilvl w:val="0"/>
          <w:numId w:val="0"/>
        </w:numPr>
        <w:ind w:left="454"/>
        <w:jc w:val="center"/>
      </w:pPr>
      <w:bookmarkStart w:id="35" w:name="_Toc426453564"/>
      <w:r>
        <w:lastRenderedPageBreak/>
        <w:t>References</w:t>
      </w:r>
      <w:bookmarkEnd w:id="34"/>
      <w:bookmarkEnd w:id="35"/>
    </w:p>
    <w:p w14:paraId="4C5F63FA" w14:textId="41BCDDF3" w:rsidR="00CC7A2C" w:rsidRPr="00CC7A2C" w:rsidRDefault="006F4045" w:rsidP="002E34EA">
      <w:pPr>
        <w:pStyle w:val="EndNoteBibliographyTitle"/>
        <w:ind w:left="540" w:hanging="540"/>
      </w:pPr>
      <w:r>
        <w:rPr>
          <w:rFonts w:eastAsiaTheme="minorHAnsi" w:cstheme="minorBidi"/>
          <w:b/>
          <w:color w:val="00A651" w:themeColor="accent1"/>
          <w:spacing w:val="0"/>
          <w:sz w:val="28"/>
          <w:szCs w:val="28"/>
        </w:rPr>
        <w:fldChar w:fldCharType="begin"/>
      </w:r>
      <w:r>
        <w:instrText xml:space="preserve"> ADDIN EN.REFLIST </w:instrText>
      </w:r>
      <w:r>
        <w:rPr>
          <w:rFonts w:eastAsiaTheme="minorHAnsi" w:cstheme="minorBidi"/>
          <w:b/>
          <w:color w:val="00A651" w:themeColor="accent1"/>
          <w:spacing w:val="0"/>
          <w:sz w:val="28"/>
          <w:szCs w:val="28"/>
        </w:rPr>
        <w:fldChar w:fldCharType="separate"/>
      </w:r>
    </w:p>
    <w:p w14:paraId="33C1D625" w14:textId="77777777" w:rsidR="00CC7A2C" w:rsidRPr="00CC7A2C" w:rsidRDefault="00CC7A2C" w:rsidP="002E34EA">
      <w:pPr>
        <w:pStyle w:val="EndNoteBibliographyTitle"/>
        <w:ind w:left="540" w:hanging="540"/>
      </w:pPr>
    </w:p>
    <w:p w14:paraId="58283EBD" w14:textId="77777777" w:rsidR="00CC7A2C" w:rsidRPr="00CC7A2C" w:rsidRDefault="00CC7A2C" w:rsidP="002E34EA">
      <w:pPr>
        <w:pStyle w:val="EndNoteBibliography"/>
        <w:ind w:left="540" w:hanging="540"/>
      </w:pPr>
      <w:bookmarkStart w:id="36" w:name="_ENREF_1"/>
      <w:r w:rsidRPr="00CC7A2C">
        <w:t xml:space="preserve">Akehurst, D. H., Bordbar, B., Evans, M. J., Howells, W. G. J. and McDonald-Maier, K. D. (2006). SiTra: Simple transformations in java. </w:t>
      </w:r>
      <w:r w:rsidRPr="00CC7A2C">
        <w:rPr>
          <w:u w:val="single"/>
        </w:rPr>
        <w:t>Model Driven Engineering Languages and Systems</w:t>
      </w:r>
      <w:r w:rsidRPr="00CC7A2C">
        <w:t>, Springer</w:t>
      </w:r>
      <w:r w:rsidRPr="00CC7A2C">
        <w:rPr>
          <w:b/>
        </w:rPr>
        <w:t xml:space="preserve">: </w:t>
      </w:r>
      <w:r w:rsidRPr="00CC7A2C">
        <w:t>351-364.</w:t>
      </w:r>
      <w:bookmarkEnd w:id="36"/>
    </w:p>
    <w:p w14:paraId="17378F46" w14:textId="77777777" w:rsidR="00CC7A2C" w:rsidRPr="00CC7A2C" w:rsidRDefault="00CC7A2C" w:rsidP="002E34EA">
      <w:pPr>
        <w:pStyle w:val="EndNoteBibliography"/>
        <w:ind w:left="540" w:hanging="540"/>
      </w:pPr>
      <w:bookmarkStart w:id="37" w:name="_ENREF_2"/>
      <w:r w:rsidRPr="00CC7A2C">
        <w:t xml:space="preserve">Arendt, T., Biermann, E., Jurack, S., Krause, C. and Taentzer, G. (2010). Henshin: advanced concepts and tools for in-place EMF model transformations. </w:t>
      </w:r>
      <w:r w:rsidRPr="00CC7A2C">
        <w:rPr>
          <w:u w:val="single"/>
        </w:rPr>
        <w:t>Model Driven Engineering Languages and Systems</w:t>
      </w:r>
      <w:r w:rsidRPr="00CC7A2C">
        <w:t>, Springer</w:t>
      </w:r>
      <w:r w:rsidRPr="00CC7A2C">
        <w:rPr>
          <w:b/>
        </w:rPr>
        <w:t xml:space="preserve">: </w:t>
      </w:r>
      <w:r w:rsidRPr="00CC7A2C">
        <w:t>121-135.</w:t>
      </w:r>
      <w:bookmarkEnd w:id="37"/>
    </w:p>
    <w:p w14:paraId="7DFDEC6F" w14:textId="77777777" w:rsidR="00CC7A2C" w:rsidRPr="00CC7A2C" w:rsidRDefault="00CC7A2C" w:rsidP="002E34EA">
      <w:pPr>
        <w:pStyle w:val="EndNoteBibliography"/>
        <w:ind w:left="540" w:hanging="540"/>
      </w:pPr>
      <w:bookmarkStart w:id="38" w:name="_ENREF_3"/>
      <w:r w:rsidRPr="00CC7A2C">
        <w:t xml:space="preserve">Back, R.-J. and Wright, J. (2012). </w:t>
      </w:r>
      <w:r w:rsidRPr="00CC7A2C">
        <w:rPr>
          <w:u w:val="single"/>
        </w:rPr>
        <w:t>Refinement calculus: a systematic introduction</w:t>
      </w:r>
      <w:r w:rsidRPr="00CC7A2C">
        <w:t>, Springer Science &amp; Business Media.</w:t>
      </w:r>
      <w:bookmarkEnd w:id="38"/>
    </w:p>
    <w:p w14:paraId="4F917523" w14:textId="77777777" w:rsidR="00CC7A2C" w:rsidRPr="00CC7A2C" w:rsidRDefault="00CC7A2C" w:rsidP="002E34EA">
      <w:pPr>
        <w:pStyle w:val="EndNoteBibliography"/>
        <w:ind w:left="540" w:hanging="540"/>
      </w:pPr>
      <w:bookmarkStart w:id="39" w:name="_ENREF_4"/>
      <w:r w:rsidRPr="00CC7A2C">
        <w:t xml:space="preserve">Balasubramanian, D., Narayanan, A., van Buskirk, C. and Karsai, G. (2007). "The graph rewriting and transformation language: GReAT." </w:t>
      </w:r>
      <w:r w:rsidRPr="00CC7A2C">
        <w:rPr>
          <w:u w:val="single"/>
        </w:rPr>
        <w:t>Electronic Communications of the EASST</w:t>
      </w:r>
      <w:r w:rsidRPr="00CC7A2C">
        <w:t xml:space="preserve"> </w:t>
      </w:r>
      <w:r w:rsidRPr="00CC7A2C">
        <w:rPr>
          <w:b/>
        </w:rPr>
        <w:t>1</w:t>
      </w:r>
      <w:r w:rsidRPr="00CC7A2C">
        <w:t>.</w:t>
      </w:r>
      <w:bookmarkEnd w:id="39"/>
    </w:p>
    <w:p w14:paraId="1BC77B89" w14:textId="77777777" w:rsidR="00CC7A2C" w:rsidRPr="00CC7A2C" w:rsidRDefault="00CC7A2C" w:rsidP="002E34EA">
      <w:pPr>
        <w:pStyle w:val="EndNoteBibliography"/>
        <w:ind w:left="540" w:hanging="540"/>
      </w:pPr>
      <w:bookmarkStart w:id="40" w:name="_ENREF_5"/>
      <w:r w:rsidRPr="00CC7A2C">
        <w:t xml:space="preserve">Balland, E., Brauner, P., Kopetz, R., Moreau, P.-E. and Reilles, A. (2007). Tom: Piggybacking Rewriting on Java. </w:t>
      </w:r>
      <w:r w:rsidRPr="00CC7A2C">
        <w:rPr>
          <w:u w:val="single"/>
        </w:rPr>
        <w:t>Term Rewriting and Applications</w:t>
      </w:r>
      <w:r w:rsidRPr="00CC7A2C">
        <w:t xml:space="preserve">. F. Baader, Springer Berlin Heidelberg. </w:t>
      </w:r>
      <w:r w:rsidRPr="00CC7A2C">
        <w:rPr>
          <w:b/>
        </w:rPr>
        <w:t xml:space="preserve">4533: </w:t>
      </w:r>
      <w:r w:rsidRPr="00CC7A2C">
        <w:t>36-47.</w:t>
      </w:r>
      <w:bookmarkEnd w:id="40"/>
    </w:p>
    <w:p w14:paraId="65C7172A" w14:textId="77777777" w:rsidR="00CC7A2C" w:rsidRPr="00CC7A2C" w:rsidRDefault="00CC7A2C" w:rsidP="002E34EA">
      <w:pPr>
        <w:pStyle w:val="EndNoteBibliography"/>
        <w:ind w:left="540" w:hanging="540"/>
      </w:pPr>
      <w:bookmarkStart w:id="41" w:name="_ENREF_6"/>
      <w:r w:rsidRPr="00CC7A2C">
        <w:t xml:space="preserve">Cicchetti, A., Di Ruscio, D., Eramo, R. and Pierantonio, A. (2011). JTL: a bidirectional and change propagating transformation language. </w:t>
      </w:r>
      <w:r w:rsidRPr="00CC7A2C">
        <w:rPr>
          <w:u w:val="single"/>
        </w:rPr>
        <w:t>Software Language Engineering</w:t>
      </w:r>
      <w:r w:rsidRPr="00CC7A2C">
        <w:t>, Springer</w:t>
      </w:r>
      <w:r w:rsidRPr="00CC7A2C">
        <w:rPr>
          <w:b/>
        </w:rPr>
        <w:t xml:space="preserve">: </w:t>
      </w:r>
      <w:r w:rsidRPr="00CC7A2C">
        <w:t>183-202.</w:t>
      </w:r>
      <w:bookmarkEnd w:id="41"/>
    </w:p>
    <w:p w14:paraId="1940AB89" w14:textId="77777777" w:rsidR="00CC7A2C" w:rsidRPr="00CC7A2C" w:rsidRDefault="00CC7A2C" w:rsidP="002E34EA">
      <w:pPr>
        <w:pStyle w:val="EndNoteBibliography"/>
        <w:ind w:left="540" w:hanging="540"/>
      </w:pPr>
      <w:bookmarkStart w:id="42" w:name="_ENREF_7"/>
      <w:r w:rsidRPr="00CC7A2C">
        <w:t xml:space="preserve">Czarnecki, K. and Helsen, S. (2003). </w:t>
      </w:r>
      <w:r w:rsidRPr="00CC7A2C">
        <w:rPr>
          <w:u w:val="single"/>
        </w:rPr>
        <w:t>Classification of model transformation approaches</w:t>
      </w:r>
      <w:r w:rsidRPr="00CC7A2C">
        <w:t>. Proceedings of the 2nd OOPSLA Workshop on Generative Techniques in the Context of the Model Driven Architecture, USA.</w:t>
      </w:r>
      <w:bookmarkEnd w:id="42"/>
    </w:p>
    <w:p w14:paraId="0B6BBA83" w14:textId="77777777" w:rsidR="00CC7A2C" w:rsidRPr="00CC7A2C" w:rsidRDefault="00CC7A2C" w:rsidP="002E34EA">
      <w:pPr>
        <w:pStyle w:val="EndNoteBibliography"/>
        <w:ind w:left="540" w:hanging="540"/>
      </w:pPr>
      <w:bookmarkStart w:id="43" w:name="_ENREF_8"/>
      <w:r w:rsidRPr="00CC7A2C">
        <w:t xml:space="preserve">Czarnecki, K. and Helsen, S. (2006). "Feature-based survey of model transformation approaches." </w:t>
      </w:r>
      <w:r w:rsidRPr="00CC7A2C">
        <w:rPr>
          <w:u w:val="single"/>
        </w:rPr>
        <w:t>IBM Systems Journal</w:t>
      </w:r>
      <w:r w:rsidRPr="00CC7A2C">
        <w:t xml:space="preserve"> </w:t>
      </w:r>
      <w:r w:rsidRPr="00CC7A2C">
        <w:rPr>
          <w:b/>
        </w:rPr>
        <w:t>45</w:t>
      </w:r>
      <w:r w:rsidRPr="00CC7A2C">
        <w:t>(3): 621-645.</w:t>
      </w:r>
      <w:bookmarkEnd w:id="43"/>
    </w:p>
    <w:p w14:paraId="7C37A227" w14:textId="77777777" w:rsidR="00CC7A2C" w:rsidRPr="00CC7A2C" w:rsidRDefault="00CC7A2C" w:rsidP="002E34EA">
      <w:pPr>
        <w:pStyle w:val="EndNoteBibliography"/>
        <w:ind w:left="540" w:hanging="540"/>
      </w:pPr>
      <w:bookmarkStart w:id="44" w:name="_ENREF_9"/>
      <w:r w:rsidRPr="00CC7A2C">
        <w:t xml:space="preserve">De Lara, J., Vangheluwe, H. and Alfonseca, M. (2004). "Meta-modelling and graph grammars for multi-paradigm modelling in AToM3." </w:t>
      </w:r>
      <w:r w:rsidRPr="00CC7A2C">
        <w:rPr>
          <w:u w:val="single"/>
        </w:rPr>
        <w:t>Software and Systems Modeling</w:t>
      </w:r>
      <w:r w:rsidRPr="00CC7A2C">
        <w:t xml:space="preserve"> </w:t>
      </w:r>
      <w:r w:rsidRPr="00CC7A2C">
        <w:rPr>
          <w:b/>
        </w:rPr>
        <w:t>3</w:t>
      </w:r>
      <w:r w:rsidRPr="00CC7A2C">
        <w:t>(3): 194-209.</w:t>
      </w:r>
      <w:bookmarkEnd w:id="44"/>
    </w:p>
    <w:p w14:paraId="3748814B" w14:textId="70A19E37" w:rsidR="00CC7A2C" w:rsidRPr="00CC7A2C" w:rsidRDefault="00CC7A2C" w:rsidP="002E34EA">
      <w:pPr>
        <w:pStyle w:val="EndNoteBibliography"/>
        <w:ind w:left="540" w:hanging="540"/>
      </w:pPr>
      <w:bookmarkStart w:id="45" w:name="_ENREF_10"/>
      <w:r w:rsidRPr="00CC7A2C">
        <w:t xml:space="preserve">Eclipse. (2005). "Acceleo."   Retrieved Aug, 2015, from </w:t>
      </w:r>
      <w:hyperlink r:id="rId13" w:history="1">
        <w:r w:rsidRPr="00CC7A2C">
          <w:rPr>
            <w:rStyle w:val="Hyperlink"/>
          </w:rPr>
          <w:t>http://www.eclipse.org/acceleo/</w:t>
        </w:r>
      </w:hyperlink>
      <w:r w:rsidRPr="00CC7A2C">
        <w:t>.</w:t>
      </w:r>
      <w:bookmarkEnd w:id="45"/>
    </w:p>
    <w:p w14:paraId="6D19799B" w14:textId="77777777" w:rsidR="00CC7A2C" w:rsidRPr="00CC7A2C" w:rsidRDefault="00CC7A2C" w:rsidP="002E34EA">
      <w:pPr>
        <w:pStyle w:val="EndNoteBibliography"/>
        <w:ind w:left="540" w:hanging="540"/>
      </w:pPr>
      <w:bookmarkStart w:id="46" w:name="_ENREF_11"/>
      <w:r w:rsidRPr="00CC7A2C">
        <w:t>Eclipse. (2007). "JET."   Retrieved Aug, 2015, from https://eclipse.org/modeling/m2t/?project=jet.</w:t>
      </w:r>
      <w:bookmarkEnd w:id="46"/>
    </w:p>
    <w:p w14:paraId="15E72A2A" w14:textId="77777777" w:rsidR="00CC7A2C" w:rsidRPr="00CC7A2C" w:rsidRDefault="00CC7A2C" w:rsidP="002E34EA">
      <w:pPr>
        <w:pStyle w:val="EndNoteBibliography"/>
        <w:ind w:left="540" w:hanging="540"/>
      </w:pPr>
      <w:bookmarkStart w:id="47" w:name="_ENREF_12"/>
      <w:r w:rsidRPr="00CC7A2C">
        <w:t>Eclipse. (2008). "QVT Operational."   Retrieved Aug, 2015, from https://projects.eclipse.org/projects/modeling.mmt.qvt-oml.</w:t>
      </w:r>
      <w:bookmarkEnd w:id="47"/>
    </w:p>
    <w:p w14:paraId="70240859" w14:textId="1BFD2E98" w:rsidR="00CC7A2C" w:rsidRPr="00CC7A2C" w:rsidRDefault="00CC7A2C" w:rsidP="002E34EA">
      <w:pPr>
        <w:pStyle w:val="EndNoteBibliography"/>
        <w:ind w:left="540" w:hanging="540"/>
      </w:pPr>
      <w:bookmarkStart w:id="48" w:name="_ENREF_13"/>
      <w:r w:rsidRPr="00CC7A2C">
        <w:t xml:space="preserve">Eclipse. (2009). "Scope of the MOFScript."   Retrieved July, 2015, from </w:t>
      </w:r>
      <w:hyperlink r:id="rId14" w:history="1">
        <w:r w:rsidRPr="00CC7A2C">
          <w:rPr>
            <w:rStyle w:val="Hyperlink"/>
          </w:rPr>
          <w:t>http://www.eclipse.org/gmt/mofscript/about.php</w:t>
        </w:r>
      </w:hyperlink>
      <w:r w:rsidRPr="00CC7A2C">
        <w:t>.</w:t>
      </w:r>
      <w:bookmarkEnd w:id="48"/>
    </w:p>
    <w:p w14:paraId="7AD6DD72" w14:textId="08BAAAC9" w:rsidR="00CC7A2C" w:rsidRPr="00CC7A2C" w:rsidRDefault="00CC7A2C" w:rsidP="002E34EA">
      <w:pPr>
        <w:pStyle w:val="EndNoteBibliography"/>
        <w:ind w:left="540" w:hanging="540"/>
      </w:pPr>
      <w:bookmarkStart w:id="49" w:name="_ENREF_14"/>
      <w:r w:rsidRPr="00CC7A2C">
        <w:t xml:space="preserve">Eclipse. (2014). "Eclipse Documentation for Xtext."   Retrieved June, 2015, from </w:t>
      </w:r>
      <w:hyperlink r:id="rId15" w:history="1">
        <w:r w:rsidRPr="00CC7A2C">
          <w:rPr>
            <w:rStyle w:val="Hyperlink"/>
          </w:rPr>
          <w:t>http://eclipse.org/Xtext/documentation/</w:t>
        </w:r>
      </w:hyperlink>
      <w:r w:rsidRPr="00CC7A2C">
        <w:t>.</w:t>
      </w:r>
      <w:bookmarkEnd w:id="49"/>
    </w:p>
    <w:p w14:paraId="6BE10164" w14:textId="320AB688" w:rsidR="00CC7A2C" w:rsidRPr="00CC7A2C" w:rsidRDefault="00CC7A2C" w:rsidP="002E34EA">
      <w:pPr>
        <w:pStyle w:val="EndNoteBibliography"/>
        <w:ind w:left="540" w:hanging="540"/>
      </w:pPr>
      <w:bookmarkStart w:id="50" w:name="_ENREF_15"/>
      <w:r w:rsidRPr="00CC7A2C">
        <w:t xml:space="preserve">Fleurey, F., Drey, Z., Vojtisek, D., Faucher, C. and Mahé, V. (2006). "Kermeta Language, Reference Manual." </w:t>
      </w:r>
      <w:r w:rsidRPr="00CC7A2C">
        <w:rPr>
          <w:u w:val="single"/>
        </w:rPr>
        <w:t xml:space="preserve">Internet: </w:t>
      </w:r>
      <w:hyperlink r:id="rId16" w:history="1">
        <w:r w:rsidRPr="00CC7A2C">
          <w:rPr>
            <w:rStyle w:val="Hyperlink"/>
          </w:rPr>
          <w:t>http://www</w:t>
        </w:r>
      </w:hyperlink>
      <w:r w:rsidRPr="00CC7A2C">
        <w:rPr>
          <w:u w:val="single"/>
        </w:rPr>
        <w:t>. kermeta. org/docs/KerMeta-Manual. pdf. IRISA</w:t>
      </w:r>
      <w:r w:rsidRPr="00CC7A2C">
        <w:t>.</w:t>
      </w:r>
      <w:bookmarkEnd w:id="50"/>
    </w:p>
    <w:p w14:paraId="2A99597C" w14:textId="77777777" w:rsidR="00CC7A2C" w:rsidRPr="00CC7A2C" w:rsidRDefault="00CC7A2C" w:rsidP="002E34EA">
      <w:pPr>
        <w:pStyle w:val="EndNoteBibliography"/>
        <w:ind w:left="540" w:hanging="540"/>
      </w:pPr>
      <w:bookmarkStart w:id="51" w:name="_ENREF_16"/>
      <w:r w:rsidRPr="00CC7A2C">
        <w:t xml:space="preserve">Greenyer, J. and Kindler, E. (2010). "Comparing relational model transformation technologies: implementing Query/View/Transformation with Triple Graph Grammars." </w:t>
      </w:r>
      <w:r w:rsidRPr="00CC7A2C">
        <w:rPr>
          <w:u w:val="single"/>
        </w:rPr>
        <w:t>Software &amp; Systems Modeling</w:t>
      </w:r>
      <w:r w:rsidRPr="00CC7A2C">
        <w:t xml:space="preserve"> </w:t>
      </w:r>
      <w:r w:rsidRPr="00CC7A2C">
        <w:rPr>
          <w:b/>
        </w:rPr>
        <w:t>9</w:t>
      </w:r>
      <w:r w:rsidRPr="00CC7A2C">
        <w:t>(1): 21-46.</w:t>
      </w:r>
      <w:bookmarkEnd w:id="51"/>
    </w:p>
    <w:p w14:paraId="6EEDB37C" w14:textId="77777777" w:rsidR="00CC7A2C" w:rsidRPr="00CC7A2C" w:rsidRDefault="00CC7A2C" w:rsidP="002E34EA">
      <w:pPr>
        <w:pStyle w:val="EndNoteBibliography"/>
        <w:ind w:left="540" w:hanging="540"/>
      </w:pPr>
      <w:bookmarkStart w:id="52" w:name="_ENREF_17"/>
      <w:r w:rsidRPr="00CC7A2C">
        <w:t xml:space="preserve">Grønmo, R. (2009). </w:t>
      </w:r>
      <w:r w:rsidRPr="00CC7A2C">
        <w:rPr>
          <w:u w:val="single"/>
        </w:rPr>
        <w:t>Using concrete syntax in graph-based model transformations</w:t>
      </w:r>
      <w:r w:rsidRPr="00CC7A2C">
        <w:t>, University of Oslo.</w:t>
      </w:r>
      <w:bookmarkEnd w:id="52"/>
    </w:p>
    <w:p w14:paraId="7D6699E3" w14:textId="77777777" w:rsidR="00CC7A2C" w:rsidRPr="00CC7A2C" w:rsidRDefault="00CC7A2C" w:rsidP="002E34EA">
      <w:pPr>
        <w:pStyle w:val="EndNoteBibliography"/>
        <w:ind w:left="540" w:hanging="540"/>
      </w:pPr>
      <w:bookmarkStart w:id="53" w:name="_ENREF_18"/>
      <w:r w:rsidRPr="00CC7A2C">
        <w:t xml:space="preserve">Grønmo, R., Møller-Pedersen, B. and Olsen, G. (2009). Comparison of Three Model Transformation Languages. </w:t>
      </w:r>
      <w:r w:rsidRPr="00CC7A2C">
        <w:rPr>
          <w:u w:val="single"/>
        </w:rPr>
        <w:t>Model Driven Architecture - Foundations and Applications</w:t>
      </w:r>
      <w:r w:rsidRPr="00CC7A2C">
        <w:t xml:space="preserve">. R. Paige, A. Hartman and A. Rensink, Springer Berlin Heidelberg. </w:t>
      </w:r>
      <w:r w:rsidRPr="00CC7A2C">
        <w:rPr>
          <w:b/>
        </w:rPr>
        <w:t xml:space="preserve">5562: </w:t>
      </w:r>
      <w:r w:rsidRPr="00CC7A2C">
        <w:t>2-17.</w:t>
      </w:r>
      <w:bookmarkEnd w:id="53"/>
    </w:p>
    <w:p w14:paraId="5269FA74" w14:textId="77777777" w:rsidR="00CC7A2C" w:rsidRPr="00CC7A2C" w:rsidRDefault="00CC7A2C" w:rsidP="002E34EA">
      <w:pPr>
        <w:pStyle w:val="EndNoteBibliography"/>
        <w:ind w:left="540" w:hanging="540"/>
      </w:pPr>
      <w:bookmarkStart w:id="54" w:name="_ENREF_19"/>
      <w:r w:rsidRPr="00CC7A2C">
        <w:t xml:space="preserve">Huber, P. (2008). </w:t>
      </w:r>
      <w:r w:rsidRPr="00CC7A2C">
        <w:rPr>
          <w:u w:val="single"/>
        </w:rPr>
        <w:t>The model transformation language jungle: an evaluation and extension of existing approaches</w:t>
      </w:r>
      <w:r w:rsidRPr="00CC7A2C">
        <w:t>, Master Thesis, TU-Wien.</w:t>
      </w:r>
      <w:bookmarkEnd w:id="54"/>
    </w:p>
    <w:p w14:paraId="1D6CA3EF" w14:textId="77777777" w:rsidR="00CC7A2C" w:rsidRPr="00CC7A2C" w:rsidRDefault="00CC7A2C" w:rsidP="002E34EA">
      <w:pPr>
        <w:pStyle w:val="EndNoteBibliography"/>
        <w:ind w:left="540" w:hanging="540"/>
      </w:pPr>
      <w:bookmarkStart w:id="55" w:name="_ENREF_20"/>
      <w:r w:rsidRPr="00CC7A2C">
        <w:t xml:space="preserve">Jakumeit, E., Buchwald, S., Wagelaar, D., Dan, L., Hegedüs, Á., Herrmannsdörfer, M., Horn, T., Kalnina, E., Krause, C. and Lano, K. (2014). "A survey and comparison of transformation tools based on the transformation tool contest." </w:t>
      </w:r>
      <w:r w:rsidRPr="00CC7A2C">
        <w:rPr>
          <w:u w:val="single"/>
        </w:rPr>
        <w:t>Science of computer programming</w:t>
      </w:r>
      <w:r w:rsidRPr="00CC7A2C">
        <w:t xml:space="preserve"> </w:t>
      </w:r>
      <w:r w:rsidRPr="00CC7A2C">
        <w:rPr>
          <w:b/>
        </w:rPr>
        <w:t>85</w:t>
      </w:r>
      <w:r w:rsidRPr="00CC7A2C">
        <w:t>: 41-99.</w:t>
      </w:r>
      <w:bookmarkEnd w:id="55"/>
    </w:p>
    <w:p w14:paraId="1050265C" w14:textId="77777777" w:rsidR="00CC7A2C" w:rsidRPr="00CC7A2C" w:rsidRDefault="00CC7A2C" w:rsidP="002E34EA">
      <w:pPr>
        <w:pStyle w:val="EndNoteBibliography"/>
        <w:ind w:left="540" w:hanging="540"/>
      </w:pPr>
      <w:bookmarkStart w:id="56" w:name="_ENREF_21"/>
      <w:r w:rsidRPr="00CC7A2C">
        <w:t xml:space="preserve">Jouault, F., Allilaire, F., Bézivin, J., Kurtev, I. and Valduriez, P. (2006). </w:t>
      </w:r>
      <w:r w:rsidRPr="00CC7A2C">
        <w:rPr>
          <w:u w:val="single"/>
        </w:rPr>
        <w:t>ATL: a QVT-like transformation language</w:t>
      </w:r>
      <w:r w:rsidRPr="00CC7A2C">
        <w:t>. Companion to the 21st ACM SIGPLAN symposium on Object-oriented programming systems, languages, and applications, ACM.</w:t>
      </w:r>
      <w:bookmarkEnd w:id="56"/>
    </w:p>
    <w:p w14:paraId="3A377085" w14:textId="77777777" w:rsidR="00CC7A2C" w:rsidRPr="00CC7A2C" w:rsidRDefault="00CC7A2C" w:rsidP="002E34EA">
      <w:pPr>
        <w:pStyle w:val="EndNoteBibliography"/>
        <w:ind w:left="540" w:hanging="540"/>
      </w:pPr>
      <w:bookmarkStart w:id="57" w:name="_ENREF_22"/>
      <w:r w:rsidRPr="00CC7A2C">
        <w:t xml:space="preserve">Kalnins, A., Celms, E. and Sostaks, A. (2005). </w:t>
      </w:r>
      <w:r w:rsidRPr="00CC7A2C">
        <w:rPr>
          <w:u w:val="single"/>
        </w:rPr>
        <w:t>Model transformation approach based on MOLA</w:t>
      </w:r>
      <w:r w:rsidRPr="00CC7A2C">
        <w:t>. Model Transformations in Practice Workshop at MoDELS, Citeseer.</w:t>
      </w:r>
      <w:bookmarkEnd w:id="57"/>
    </w:p>
    <w:p w14:paraId="1F562A0E" w14:textId="77777777" w:rsidR="00CC7A2C" w:rsidRPr="00CC7A2C" w:rsidRDefault="00CC7A2C" w:rsidP="002E34EA">
      <w:pPr>
        <w:pStyle w:val="EndNoteBibliography"/>
        <w:ind w:left="540" w:hanging="540"/>
      </w:pPr>
      <w:bookmarkStart w:id="58" w:name="_ENREF_23"/>
      <w:r w:rsidRPr="00CC7A2C">
        <w:t xml:space="preserve">Kolovos, D. S., Paige, R. F. and Polack, F. A. (2006). </w:t>
      </w:r>
      <w:r w:rsidRPr="00CC7A2C">
        <w:rPr>
          <w:u w:val="single"/>
        </w:rPr>
        <w:t>Eclipse development tools for epsilon</w:t>
      </w:r>
      <w:r w:rsidRPr="00CC7A2C">
        <w:t>. Eclipse Summit Europe, Eclipse Modeling Symposium.</w:t>
      </w:r>
      <w:bookmarkEnd w:id="58"/>
    </w:p>
    <w:p w14:paraId="343EE4C3" w14:textId="77777777" w:rsidR="00CC7A2C" w:rsidRPr="00CC7A2C" w:rsidRDefault="00CC7A2C" w:rsidP="002E34EA">
      <w:pPr>
        <w:pStyle w:val="EndNoteBibliography"/>
        <w:ind w:left="540" w:hanging="540"/>
      </w:pPr>
      <w:bookmarkStart w:id="59" w:name="_ENREF_24"/>
      <w:r w:rsidRPr="00CC7A2C">
        <w:t xml:space="preserve">Kolovos, D. S., Paige, R. F. and Polack, F. A. (2008). The epsilon transformation language. </w:t>
      </w:r>
      <w:r w:rsidRPr="00CC7A2C">
        <w:rPr>
          <w:u w:val="single"/>
        </w:rPr>
        <w:t>Theory and practice of model transformations</w:t>
      </w:r>
      <w:r w:rsidRPr="00CC7A2C">
        <w:t>, Springer</w:t>
      </w:r>
      <w:r w:rsidRPr="00CC7A2C">
        <w:rPr>
          <w:b/>
        </w:rPr>
        <w:t xml:space="preserve">: </w:t>
      </w:r>
      <w:r w:rsidRPr="00CC7A2C">
        <w:t>46-60.</w:t>
      </w:r>
      <w:bookmarkEnd w:id="59"/>
    </w:p>
    <w:p w14:paraId="699B5CE5" w14:textId="77777777" w:rsidR="00CC7A2C" w:rsidRPr="00CC7A2C" w:rsidRDefault="00CC7A2C" w:rsidP="002E34EA">
      <w:pPr>
        <w:pStyle w:val="EndNoteBibliography"/>
        <w:ind w:left="540" w:hanging="540"/>
      </w:pPr>
      <w:bookmarkStart w:id="60" w:name="_ENREF_25"/>
      <w:r w:rsidRPr="00CC7A2C">
        <w:lastRenderedPageBreak/>
        <w:t xml:space="preserve">Kurtev, I. (2008). State of the art of QVT: A model transformation language standard. </w:t>
      </w:r>
      <w:r w:rsidRPr="00CC7A2C">
        <w:rPr>
          <w:u w:val="single"/>
        </w:rPr>
        <w:t>Applications of graph transformations with industrial relevance</w:t>
      </w:r>
      <w:r w:rsidRPr="00CC7A2C">
        <w:t>, Springer</w:t>
      </w:r>
      <w:r w:rsidRPr="00CC7A2C">
        <w:rPr>
          <w:b/>
        </w:rPr>
        <w:t xml:space="preserve">: </w:t>
      </w:r>
      <w:r w:rsidRPr="00CC7A2C">
        <w:t>377-393.</w:t>
      </w:r>
      <w:bookmarkEnd w:id="60"/>
    </w:p>
    <w:p w14:paraId="40346027" w14:textId="77777777" w:rsidR="00CC7A2C" w:rsidRPr="00CC7A2C" w:rsidRDefault="00CC7A2C" w:rsidP="002E34EA">
      <w:pPr>
        <w:pStyle w:val="EndNoteBibliography"/>
        <w:ind w:left="540" w:hanging="540"/>
      </w:pPr>
      <w:bookmarkStart w:id="61" w:name="_ENREF_26"/>
      <w:r w:rsidRPr="00CC7A2C">
        <w:t>Lano, K. (2013). The UML-RSDS Manual.</w:t>
      </w:r>
      <w:bookmarkEnd w:id="61"/>
    </w:p>
    <w:p w14:paraId="203742E6" w14:textId="77777777" w:rsidR="00CC7A2C" w:rsidRPr="00CC7A2C" w:rsidRDefault="00CC7A2C" w:rsidP="002E34EA">
      <w:pPr>
        <w:pStyle w:val="EndNoteBibliography"/>
        <w:ind w:left="540" w:hanging="540"/>
      </w:pPr>
      <w:bookmarkStart w:id="62" w:name="_ENREF_27"/>
      <w:r w:rsidRPr="00CC7A2C">
        <w:t xml:space="preserve">Lawley, M. and Steel, J. (2006). </w:t>
      </w:r>
      <w:r w:rsidRPr="00CC7A2C">
        <w:rPr>
          <w:u w:val="single"/>
        </w:rPr>
        <w:t>Practical declarative model transformation with Tefkat</w:t>
      </w:r>
      <w:r w:rsidRPr="00CC7A2C">
        <w:t>. Satellite Events at the MoDELS 2005 Conference, Springer.</w:t>
      </w:r>
      <w:bookmarkEnd w:id="62"/>
    </w:p>
    <w:p w14:paraId="5161AD8F" w14:textId="77777777" w:rsidR="00CC7A2C" w:rsidRPr="00CC7A2C" w:rsidRDefault="00CC7A2C" w:rsidP="002E34EA">
      <w:pPr>
        <w:pStyle w:val="EndNoteBibliography"/>
        <w:ind w:left="540" w:hanging="540"/>
      </w:pPr>
      <w:bookmarkStart w:id="63" w:name="_ENREF_28"/>
      <w:r w:rsidRPr="00CC7A2C">
        <w:t xml:space="preserve">Lédeczi, Á., Bakay, A., Maroti, M., Völgyesi, P., Nordstrom, G., Sprinkle, J. and Karsai, G. (2001). "Composing domain-specific design environments." </w:t>
      </w:r>
      <w:r w:rsidRPr="00CC7A2C">
        <w:rPr>
          <w:u w:val="single"/>
        </w:rPr>
        <w:t>Computer</w:t>
      </w:r>
      <w:r w:rsidRPr="00CC7A2C">
        <w:t xml:space="preserve"> </w:t>
      </w:r>
      <w:r w:rsidRPr="00CC7A2C">
        <w:rPr>
          <w:b/>
        </w:rPr>
        <w:t>34</w:t>
      </w:r>
      <w:r w:rsidRPr="00CC7A2C">
        <w:t>(11): 44-51.</w:t>
      </w:r>
      <w:bookmarkEnd w:id="63"/>
    </w:p>
    <w:p w14:paraId="532D6367" w14:textId="77777777" w:rsidR="00CC7A2C" w:rsidRPr="00CC7A2C" w:rsidRDefault="00CC7A2C" w:rsidP="002E34EA">
      <w:pPr>
        <w:pStyle w:val="EndNoteBibliography"/>
        <w:ind w:left="540" w:hanging="540"/>
      </w:pPr>
      <w:bookmarkStart w:id="64" w:name="_ENREF_29"/>
      <w:r w:rsidRPr="00CC7A2C">
        <w:t xml:space="preserve">Lúcio, L., Amrani, M., Dingel, J., Lambers, L., Salay, R., Selim, G. M., Syriani, E. and Wimmer, M. (2014). "Model transformation intents and their properties." </w:t>
      </w:r>
      <w:r w:rsidRPr="00CC7A2C">
        <w:rPr>
          <w:u w:val="single"/>
        </w:rPr>
        <w:t>Software &amp; Systems Modeling</w:t>
      </w:r>
      <w:r w:rsidRPr="00CC7A2C">
        <w:t>: 1-38.</w:t>
      </w:r>
      <w:bookmarkEnd w:id="64"/>
    </w:p>
    <w:p w14:paraId="6434D693" w14:textId="77777777" w:rsidR="00CC7A2C" w:rsidRPr="00CC7A2C" w:rsidRDefault="00CC7A2C" w:rsidP="002E34EA">
      <w:pPr>
        <w:pStyle w:val="EndNoteBibliography"/>
        <w:ind w:left="540" w:hanging="540"/>
      </w:pPr>
      <w:bookmarkStart w:id="65" w:name="_ENREF_30"/>
      <w:r w:rsidRPr="00CC7A2C">
        <w:t xml:space="preserve">Mens, T. and Van Gorp, P. (2006). "A taxonomy of model transformation." </w:t>
      </w:r>
      <w:r w:rsidRPr="00CC7A2C">
        <w:rPr>
          <w:u w:val="single"/>
        </w:rPr>
        <w:t>Electronic Notes in Theoretical Computer Science</w:t>
      </w:r>
      <w:r w:rsidRPr="00CC7A2C">
        <w:t xml:space="preserve"> </w:t>
      </w:r>
      <w:r w:rsidRPr="00CC7A2C">
        <w:rPr>
          <w:b/>
        </w:rPr>
        <w:t>152</w:t>
      </w:r>
      <w:r w:rsidRPr="00CC7A2C">
        <w:t>: 125-142.</w:t>
      </w:r>
      <w:bookmarkEnd w:id="65"/>
    </w:p>
    <w:p w14:paraId="00791E7B" w14:textId="77777777" w:rsidR="00CC7A2C" w:rsidRPr="00CC7A2C" w:rsidRDefault="00CC7A2C" w:rsidP="002E34EA">
      <w:pPr>
        <w:pStyle w:val="EndNoteBibliography"/>
        <w:ind w:left="540" w:hanging="540"/>
      </w:pPr>
      <w:bookmarkStart w:id="66" w:name="_ENREF_31"/>
      <w:r w:rsidRPr="00CC7A2C">
        <w:t xml:space="preserve">Oldevik, J., Neple, T., Grønmo, R., Aagedal, J. and Berre, A.-J. (2005). </w:t>
      </w:r>
      <w:r w:rsidRPr="00CC7A2C">
        <w:rPr>
          <w:u w:val="single"/>
        </w:rPr>
        <w:t>Toward standardised model to text transformations</w:t>
      </w:r>
      <w:r w:rsidRPr="00CC7A2C">
        <w:t>. Model Driven Architecture–Foundations and Applications, Springer.</w:t>
      </w:r>
      <w:bookmarkEnd w:id="66"/>
    </w:p>
    <w:p w14:paraId="7A352622" w14:textId="77777777" w:rsidR="00CC7A2C" w:rsidRPr="00CC7A2C" w:rsidRDefault="00CC7A2C" w:rsidP="002E34EA">
      <w:pPr>
        <w:pStyle w:val="EndNoteBibliography"/>
        <w:ind w:left="540" w:hanging="540"/>
      </w:pPr>
      <w:bookmarkStart w:id="67" w:name="_ENREF_32"/>
      <w:r w:rsidRPr="00CC7A2C">
        <w:t>Sendall, S. and Kozaczynski, W. (2003). Model transformation the heart and soul of model-driven software development.</w:t>
      </w:r>
      <w:bookmarkEnd w:id="67"/>
    </w:p>
    <w:p w14:paraId="286A25A7" w14:textId="77777777" w:rsidR="00CC7A2C" w:rsidRPr="00CC7A2C" w:rsidRDefault="00CC7A2C" w:rsidP="002E34EA">
      <w:pPr>
        <w:pStyle w:val="EndNoteBibliography"/>
        <w:ind w:left="540" w:hanging="540"/>
      </w:pPr>
      <w:bookmarkStart w:id="68" w:name="_ENREF_33"/>
      <w:r w:rsidRPr="00CC7A2C">
        <w:t xml:space="preserve">Stephan, M. and Stevenson, A. (2009). "A comparative look at model transformation languages." </w:t>
      </w:r>
      <w:r w:rsidRPr="00CC7A2C">
        <w:rPr>
          <w:u w:val="single"/>
        </w:rPr>
        <w:t>Software Technology Laboratory at Queens University</w:t>
      </w:r>
      <w:r w:rsidRPr="00CC7A2C">
        <w:t>.</w:t>
      </w:r>
      <w:bookmarkEnd w:id="68"/>
    </w:p>
    <w:p w14:paraId="1431F6EB" w14:textId="77777777" w:rsidR="00CC7A2C" w:rsidRPr="00CC7A2C" w:rsidRDefault="00CC7A2C" w:rsidP="002E34EA">
      <w:pPr>
        <w:pStyle w:val="EndNoteBibliography"/>
        <w:ind w:left="540" w:hanging="540"/>
      </w:pPr>
      <w:bookmarkStart w:id="69" w:name="_ENREF_34"/>
      <w:r w:rsidRPr="00CC7A2C">
        <w:t xml:space="preserve">Stevens, P. (2008). A landscape of bidirectional model transformations. </w:t>
      </w:r>
      <w:r w:rsidRPr="00CC7A2C">
        <w:rPr>
          <w:u w:val="single"/>
        </w:rPr>
        <w:t>Generative and transformational techniques in software engineering II</w:t>
      </w:r>
      <w:r w:rsidRPr="00CC7A2C">
        <w:t>, Springer</w:t>
      </w:r>
      <w:r w:rsidRPr="00CC7A2C">
        <w:rPr>
          <w:b/>
        </w:rPr>
        <w:t xml:space="preserve">: </w:t>
      </w:r>
      <w:r w:rsidRPr="00CC7A2C">
        <w:t>408-424.</w:t>
      </w:r>
      <w:bookmarkEnd w:id="69"/>
    </w:p>
    <w:p w14:paraId="2F192C20" w14:textId="77777777" w:rsidR="00CC7A2C" w:rsidRPr="00CC7A2C" w:rsidRDefault="00CC7A2C" w:rsidP="002E34EA">
      <w:pPr>
        <w:pStyle w:val="EndNoteBibliography"/>
        <w:ind w:left="540" w:hanging="540"/>
      </w:pPr>
      <w:bookmarkStart w:id="70" w:name="_ENREF_35"/>
      <w:r w:rsidRPr="00CC7A2C">
        <w:t xml:space="preserve">Taentzer, G. (2004). AGG: A graph transformation environment for modeling and validation of software. </w:t>
      </w:r>
      <w:r w:rsidRPr="00CC7A2C">
        <w:rPr>
          <w:u w:val="single"/>
        </w:rPr>
        <w:t>Applications of Graph Transformations with Industrial Relevance</w:t>
      </w:r>
      <w:r w:rsidRPr="00CC7A2C">
        <w:t>, Springer</w:t>
      </w:r>
      <w:r w:rsidRPr="00CC7A2C">
        <w:rPr>
          <w:b/>
        </w:rPr>
        <w:t xml:space="preserve">: </w:t>
      </w:r>
      <w:r w:rsidRPr="00CC7A2C">
        <w:t>446-453.</w:t>
      </w:r>
      <w:bookmarkEnd w:id="70"/>
    </w:p>
    <w:p w14:paraId="733C844A" w14:textId="77777777" w:rsidR="00CC7A2C" w:rsidRPr="00CC7A2C" w:rsidRDefault="00CC7A2C" w:rsidP="002E34EA">
      <w:pPr>
        <w:pStyle w:val="EndNoteBibliography"/>
        <w:ind w:left="540" w:hanging="540"/>
      </w:pPr>
      <w:bookmarkStart w:id="71" w:name="_ENREF_36"/>
      <w:r w:rsidRPr="00CC7A2C">
        <w:t xml:space="preserve">Tisi, M., Jouault, F., Fraternali, P., Ceri, S. and Bézivin, J. (2009). </w:t>
      </w:r>
      <w:r w:rsidRPr="00CC7A2C">
        <w:rPr>
          <w:u w:val="single"/>
        </w:rPr>
        <w:t>On the use of higher-order model transformations</w:t>
      </w:r>
      <w:r w:rsidRPr="00CC7A2C">
        <w:t>. Model Driven Architecture-Foundations and Applications, Springer.</w:t>
      </w:r>
      <w:bookmarkEnd w:id="71"/>
    </w:p>
    <w:p w14:paraId="3EB3C594" w14:textId="23697409" w:rsidR="00CC7A2C" w:rsidRPr="00CC7A2C" w:rsidRDefault="00CC7A2C" w:rsidP="002E34EA">
      <w:pPr>
        <w:pStyle w:val="EndNoteBibliography"/>
        <w:ind w:left="540" w:hanging="540"/>
      </w:pPr>
      <w:bookmarkStart w:id="72" w:name="_ENREF_37"/>
      <w:r w:rsidRPr="00CC7A2C">
        <w:t xml:space="preserve">Vangheluwe, H. (2006). "AToM3: A tool for mutli-formalism and meta-modeling."   Retrieved Aug, 2015, from </w:t>
      </w:r>
      <w:hyperlink r:id="rId17" w:history="1">
        <w:r w:rsidRPr="00CC7A2C">
          <w:rPr>
            <w:rStyle w:val="Hyperlink"/>
          </w:rPr>
          <w:t>http://atom3.cs.mcgill.ca/index_html</w:t>
        </w:r>
      </w:hyperlink>
      <w:r w:rsidRPr="00CC7A2C">
        <w:t>.</w:t>
      </w:r>
      <w:bookmarkEnd w:id="72"/>
    </w:p>
    <w:p w14:paraId="1A69CDDE" w14:textId="77777777" w:rsidR="00CC7A2C" w:rsidRPr="00CC7A2C" w:rsidRDefault="00CC7A2C" w:rsidP="002E34EA">
      <w:pPr>
        <w:pStyle w:val="EndNoteBibliography"/>
        <w:ind w:left="540" w:hanging="540"/>
      </w:pPr>
      <w:bookmarkStart w:id="73" w:name="_ENREF_38"/>
      <w:r w:rsidRPr="00CC7A2C">
        <w:t xml:space="preserve">Vangheluwe, H., Sun, X. and Bodden, E. (2007). </w:t>
      </w:r>
      <w:r w:rsidRPr="00CC7A2C">
        <w:rPr>
          <w:u w:val="single"/>
        </w:rPr>
        <w:t>Domain-Specific Modelling With Atom3</w:t>
      </w:r>
      <w:r w:rsidRPr="00CC7A2C">
        <w:t>. ICSOFT (PL/DPS/KE/MUSE), Citeseer.</w:t>
      </w:r>
      <w:bookmarkEnd w:id="73"/>
    </w:p>
    <w:p w14:paraId="0D661E58" w14:textId="77777777" w:rsidR="00CC7A2C" w:rsidRPr="00CC7A2C" w:rsidRDefault="00CC7A2C" w:rsidP="002E34EA">
      <w:pPr>
        <w:pStyle w:val="EndNoteBibliography"/>
        <w:ind w:left="540" w:hanging="540"/>
      </w:pPr>
      <w:bookmarkStart w:id="74" w:name="_ENREF_39"/>
      <w:r w:rsidRPr="00CC7A2C">
        <w:t xml:space="preserve">Varró, D. and Balogh, A. (2007). "The model transformation language of the VIATRA2 framework." </w:t>
      </w:r>
      <w:r w:rsidRPr="00CC7A2C">
        <w:rPr>
          <w:u w:val="single"/>
        </w:rPr>
        <w:t>Science of Computer Programming</w:t>
      </w:r>
      <w:r w:rsidRPr="00CC7A2C">
        <w:t xml:space="preserve"> </w:t>
      </w:r>
      <w:r w:rsidRPr="00CC7A2C">
        <w:rPr>
          <w:b/>
        </w:rPr>
        <w:t>68</w:t>
      </w:r>
      <w:r w:rsidRPr="00CC7A2C">
        <w:t>(3): 214-234.</w:t>
      </w:r>
      <w:bookmarkEnd w:id="74"/>
    </w:p>
    <w:p w14:paraId="416808F9" w14:textId="77777777" w:rsidR="00CC7A2C" w:rsidRPr="00CC7A2C" w:rsidRDefault="00CC7A2C" w:rsidP="002E34EA">
      <w:pPr>
        <w:pStyle w:val="EndNoteBibliography"/>
        <w:ind w:left="540" w:hanging="540"/>
      </w:pPr>
      <w:bookmarkStart w:id="75" w:name="_ENREF_40"/>
      <w:r w:rsidRPr="00CC7A2C">
        <w:t xml:space="preserve">Visser, E. and Benaissa, Z.-e.-A. (1998). "A core language for rewriting." </w:t>
      </w:r>
      <w:r w:rsidRPr="00CC7A2C">
        <w:rPr>
          <w:u w:val="single"/>
        </w:rPr>
        <w:t>Electronic Notes in Theoretical Computer Science</w:t>
      </w:r>
      <w:r w:rsidRPr="00CC7A2C">
        <w:t xml:space="preserve"> </w:t>
      </w:r>
      <w:r w:rsidRPr="00CC7A2C">
        <w:rPr>
          <w:b/>
        </w:rPr>
        <w:t>15</w:t>
      </w:r>
      <w:r w:rsidRPr="00CC7A2C">
        <w:t>: 422-441.</w:t>
      </w:r>
      <w:bookmarkEnd w:id="75"/>
    </w:p>
    <w:p w14:paraId="0D3275A8" w14:textId="77777777" w:rsidR="00CC7A2C" w:rsidRPr="00CC7A2C" w:rsidRDefault="00CC7A2C" w:rsidP="002E34EA">
      <w:pPr>
        <w:pStyle w:val="EndNoteBibliography"/>
        <w:ind w:left="540" w:hanging="540"/>
      </w:pPr>
      <w:bookmarkStart w:id="76" w:name="_ENREF_41"/>
      <w:r w:rsidRPr="00CC7A2C">
        <w:t xml:space="preserve">Warmer, J. B. and Kleppe, A. G. (2003). </w:t>
      </w:r>
      <w:r w:rsidRPr="00CC7A2C">
        <w:rPr>
          <w:u w:val="single"/>
        </w:rPr>
        <w:t>The object constraint language: getting your models ready for MDA</w:t>
      </w:r>
      <w:r w:rsidRPr="00CC7A2C">
        <w:t>, Addison-Wesley Professional.</w:t>
      </w:r>
      <w:bookmarkEnd w:id="76"/>
    </w:p>
    <w:p w14:paraId="026BC403" w14:textId="77777777" w:rsidR="00CC7A2C" w:rsidRPr="00CC7A2C" w:rsidRDefault="00CC7A2C" w:rsidP="002E34EA">
      <w:pPr>
        <w:pStyle w:val="EndNoteBibliography"/>
        <w:ind w:left="540" w:hanging="540"/>
      </w:pPr>
      <w:bookmarkStart w:id="77" w:name="_ENREF_42"/>
      <w:r w:rsidRPr="00CC7A2C">
        <w:t>Wikipedia. (2009). "</w:t>
      </w:r>
      <w:r w:rsidRPr="00CC7A2C">
        <w:rPr>
          <w:rFonts w:ascii="Arial" w:hAnsi="Arial" w:cs="Arial"/>
        </w:rPr>
        <w:t>Stratego/XT</w:t>
      </w:r>
      <w:r w:rsidRPr="00CC7A2C">
        <w:t>."   Retrieved July, 2015, from https://en.wikipedia.org/wiki/Stratego/XT.</w:t>
      </w:r>
      <w:bookmarkEnd w:id="77"/>
    </w:p>
    <w:p w14:paraId="6A8DCDF2" w14:textId="77777777" w:rsidR="00CC7A2C" w:rsidRPr="00CC7A2C" w:rsidRDefault="00CC7A2C" w:rsidP="002E34EA">
      <w:pPr>
        <w:pStyle w:val="EndNoteBibliography"/>
        <w:ind w:left="540" w:hanging="540"/>
      </w:pPr>
      <w:bookmarkStart w:id="78" w:name="_ENREF_43"/>
      <w:r w:rsidRPr="00CC7A2C">
        <w:t>Wikipedia. (2015). "Model transformation language."   Retrieved June, 2015, from https://en.wikipedia.org/wiki/Model_transformation_language.</w:t>
      </w:r>
      <w:bookmarkEnd w:id="78"/>
    </w:p>
    <w:p w14:paraId="18E917A2" w14:textId="77777777" w:rsidR="00CC7A2C" w:rsidRPr="00CC7A2C" w:rsidRDefault="00CC7A2C" w:rsidP="002E34EA">
      <w:pPr>
        <w:pStyle w:val="EndNoteBibliography"/>
        <w:ind w:left="540" w:hanging="540"/>
      </w:pPr>
      <w:bookmarkStart w:id="79" w:name="_ENREF_44"/>
      <w:r w:rsidRPr="00CC7A2C">
        <w:t xml:space="preserve">Wirth, N. (1971). "Program development by stepwise refinement." </w:t>
      </w:r>
      <w:r w:rsidRPr="00CC7A2C">
        <w:rPr>
          <w:u w:val="single"/>
        </w:rPr>
        <w:t>Communications of the ACM</w:t>
      </w:r>
      <w:r w:rsidRPr="00CC7A2C">
        <w:t xml:space="preserve"> </w:t>
      </w:r>
      <w:r w:rsidRPr="00CC7A2C">
        <w:rPr>
          <w:b/>
        </w:rPr>
        <w:t>14</w:t>
      </w:r>
      <w:r w:rsidRPr="00CC7A2C">
        <w:t>(4): 221-227.</w:t>
      </w:r>
      <w:bookmarkEnd w:id="79"/>
    </w:p>
    <w:p w14:paraId="09F464BB" w14:textId="190A4229" w:rsidR="00CC7A2C" w:rsidRPr="00CC7A2C" w:rsidRDefault="00CC7A2C" w:rsidP="002E34EA">
      <w:pPr>
        <w:pStyle w:val="EndNoteBibliography"/>
        <w:ind w:left="540" w:hanging="540"/>
      </w:pPr>
      <w:bookmarkStart w:id="80" w:name="_ENREF_45"/>
      <w:r w:rsidRPr="00CC7A2C">
        <w:t xml:space="preserve">Xpand. (2004a). "Xpand Documentation."   Retrieved June, 2015, from </w:t>
      </w:r>
      <w:hyperlink r:id="rId18" w:history="1">
        <w:r w:rsidRPr="00CC7A2C">
          <w:rPr>
            <w:rStyle w:val="Hyperlink"/>
          </w:rPr>
          <w:t>http://ditec.um.es/ssdd/xpand_reference.pdf</w:t>
        </w:r>
      </w:hyperlink>
      <w:r w:rsidRPr="00CC7A2C">
        <w:t>.</w:t>
      </w:r>
      <w:bookmarkEnd w:id="80"/>
    </w:p>
    <w:p w14:paraId="5CAD227E" w14:textId="1E06DA63" w:rsidR="00CC7A2C" w:rsidRPr="00CC7A2C" w:rsidRDefault="00CC7A2C" w:rsidP="002E34EA">
      <w:pPr>
        <w:pStyle w:val="EndNoteBibliography"/>
        <w:ind w:left="540" w:hanging="540"/>
      </w:pPr>
      <w:bookmarkStart w:id="81" w:name="_ENREF_46"/>
      <w:r w:rsidRPr="00CC7A2C">
        <w:t xml:space="preserve">Xpand. (2004b). "Xpand tools."   Retrieved June, 2015, from </w:t>
      </w:r>
      <w:hyperlink r:id="rId19" w:history="1">
        <w:r w:rsidRPr="00CC7A2C">
          <w:rPr>
            <w:rStyle w:val="Hyperlink"/>
          </w:rPr>
          <w:t>http://wiki.eclipse.org/Xpand/</w:t>
        </w:r>
      </w:hyperlink>
      <w:r w:rsidRPr="00CC7A2C">
        <w:t>.</w:t>
      </w:r>
      <w:bookmarkEnd w:id="81"/>
    </w:p>
    <w:p w14:paraId="0709779C" w14:textId="64E3E0F3" w:rsidR="00CC7A2C" w:rsidRPr="00CC7A2C" w:rsidRDefault="00CC7A2C" w:rsidP="002E34EA">
      <w:pPr>
        <w:pStyle w:val="EndNoteBibliography"/>
        <w:ind w:left="540" w:hanging="540"/>
      </w:pPr>
      <w:bookmarkStart w:id="82" w:name="_ENREF_47"/>
      <w:r w:rsidRPr="00CC7A2C">
        <w:t xml:space="preserve">Xtext. (2006). "Xtext Language."   Retrieved June, 2015, from </w:t>
      </w:r>
      <w:hyperlink r:id="rId20" w:history="1">
        <w:r w:rsidRPr="00CC7A2C">
          <w:rPr>
            <w:rStyle w:val="Hyperlink"/>
          </w:rPr>
          <w:t>http://www.eclipse.org/Xtext/</w:t>
        </w:r>
      </w:hyperlink>
      <w:r w:rsidRPr="00CC7A2C">
        <w:t>.</w:t>
      </w:r>
      <w:bookmarkEnd w:id="82"/>
    </w:p>
    <w:p w14:paraId="053DADE6" w14:textId="1F547B43" w:rsidR="00D27D99" w:rsidRDefault="006F4045" w:rsidP="002E34EA">
      <w:pPr>
        <w:pStyle w:val="ITEABodyText"/>
        <w:spacing w:after="120" w:line="276" w:lineRule="auto"/>
        <w:ind w:left="540" w:hanging="540"/>
        <w:rPr>
          <w:lang w:eastAsia="en-US"/>
        </w:rPr>
      </w:pPr>
      <w:r>
        <w:rPr>
          <w:lang w:eastAsia="en-US"/>
        </w:rPr>
        <w:fldChar w:fldCharType="end"/>
      </w:r>
    </w:p>
    <w:p w14:paraId="19271B6E" w14:textId="77777777" w:rsidR="005064D6" w:rsidRPr="00223901" w:rsidRDefault="005064D6" w:rsidP="002E34EA">
      <w:pPr>
        <w:pStyle w:val="ITEABodyText"/>
        <w:spacing w:after="120" w:line="276" w:lineRule="auto"/>
        <w:ind w:left="540" w:hanging="540"/>
        <w:rPr>
          <w:lang w:val="en-US" w:eastAsia="en-US" w:bidi="fa-IR"/>
        </w:rPr>
      </w:pPr>
    </w:p>
    <w:p w14:paraId="10F83676" w14:textId="6A90D4D8" w:rsidR="005064D6" w:rsidRDefault="005064D6" w:rsidP="002E34EA">
      <w:pPr>
        <w:pStyle w:val="ITEABodyText"/>
        <w:ind w:left="540" w:hanging="540"/>
        <w:rPr>
          <w:lang w:eastAsia="en-US"/>
        </w:rPr>
      </w:pPr>
      <w:bookmarkStart w:id="83" w:name="_GoBack"/>
      <w:bookmarkEnd w:id="83"/>
    </w:p>
    <w:sectPr w:rsidR="005064D6" w:rsidSect="006F4045">
      <w:headerReference w:type="default" r:id="rId21"/>
      <w:footerReference w:type="default" r:id="rId22"/>
      <w:headerReference w:type="first" r:id="rId23"/>
      <w:footerReference w:type="first" r:id="rId2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B4F42" w14:textId="77777777" w:rsidR="000474F0" w:rsidRDefault="000474F0" w:rsidP="00963638">
      <w:r>
        <w:separator/>
      </w:r>
    </w:p>
  </w:endnote>
  <w:endnote w:type="continuationSeparator" w:id="0">
    <w:p w14:paraId="6A5C69C8" w14:textId="77777777" w:rsidR="000474F0" w:rsidRDefault="000474F0"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C700E0" w:rsidRPr="007F744A" w14:paraId="512F458B" w14:textId="77777777" w:rsidTr="00BF5F63">
      <w:trPr>
        <w:trHeight w:val="340"/>
      </w:trPr>
      <w:tc>
        <w:tcPr>
          <w:tcW w:w="1809" w:type="dxa"/>
          <w:shd w:val="clear" w:color="auto" w:fill="auto"/>
        </w:tcPr>
        <w:p w14:paraId="08C30A8D" w14:textId="77777777" w:rsidR="00C700E0" w:rsidRPr="00CA166C" w:rsidRDefault="00C700E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E2701">
            <w:rPr>
              <w:rStyle w:val="PageNumber"/>
              <w:rFonts w:cs="Arial"/>
              <w:noProof/>
              <w:szCs w:val="20"/>
            </w:rPr>
            <w:t>21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E2701">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C700E0" w:rsidRPr="00CA166C" w:rsidRDefault="000474F0" w:rsidP="004C4BFE">
          <w:pPr>
            <w:pStyle w:val="Footer"/>
            <w:jc w:val="right"/>
            <w:rPr>
              <w:b/>
            </w:rPr>
          </w:pPr>
          <w:hyperlink r:id="rId2" w:history="1">
            <w:r w:rsidR="00C700E0" w:rsidRPr="00151BC5">
              <w:rPr>
                <w:rStyle w:val="Hyperlink"/>
              </w:rPr>
              <w:t>https://github.com/ModelWriter/Deliverables/issues/33</w:t>
            </w:r>
          </w:hyperlink>
        </w:p>
      </w:tc>
    </w:tr>
  </w:tbl>
  <w:p w14:paraId="1D8BCCD3" w14:textId="77777777" w:rsidR="00C700E0" w:rsidRPr="007F744A" w:rsidRDefault="00C700E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700E0" w:rsidRDefault="00C700E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CB561" w14:textId="77777777" w:rsidR="000474F0" w:rsidRDefault="000474F0" w:rsidP="00963638">
      <w:r>
        <w:separator/>
      </w:r>
    </w:p>
  </w:footnote>
  <w:footnote w:type="continuationSeparator" w:id="0">
    <w:p w14:paraId="7C946574" w14:textId="77777777" w:rsidR="000474F0" w:rsidRDefault="000474F0"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C700E0" w:rsidRPr="00F14F6F" w:rsidRDefault="00C700E0" w:rsidP="00CA166C">
        <w:pPr>
          <w:pStyle w:val="Header"/>
          <w:jc w:val="right"/>
          <w:rPr>
            <w:sz w:val="12"/>
            <w:szCs w:val="12"/>
          </w:rPr>
        </w:pPr>
        <w:r>
          <w:fldChar w:fldCharType="begin"/>
        </w:r>
        <w:r>
          <w:instrText xml:space="preserve"> PAGE   \* MERGEFORMAT </w:instrText>
        </w:r>
        <w:r>
          <w:fldChar w:fldCharType="separate"/>
        </w:r>
        <w:r w:rsidR="000E2701">
          <w:rPr>
            <w:noProof/>
          </w:rPr>
          <w:t>21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700E0" w:rsidRPr="00F14F6F" w:rsidRDefault="00C700E0" w:rsidP="00F14F6F">
    <w:pPr>
      <w:pStyle w:val="Header"/>
      <w:spacing w:before="120" w:after="120"/>
      <w:jc w:val="right"/>
      <w:rPr>
        <w:sz w:val="12"/>
        <w:szCs w:val="12"/>
      </w:rPr>
    </w:pPr>
  </w:p>
  <w:p w14:paraId="3A94CAA6" w14:textId="72E61056" w:rsidR="00C700E0" w:rsidRPr="00ED1AF8" w:rsidRDefault="00C700E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700E0" w:rsidRPr="00ED1AF8" w:rsidRDefault="00C700E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700E0" w:rsidRDefault="00C700E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1238&lt;/item&gt;&lt;item&gt;1267&lt;/item&gt;&lt;item&gt;1270&lt;/item&gt;&lt;item&gt;1271&lt;/item&gt;&lt;item&gt;1272&lt;/item&gt;&lt;/record-ids&gt;&lt;/item&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4F0"/>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2701"/>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4EA"/>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DBA"/>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168F"/>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0E0"/>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C7A2C"/>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8D"/>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3FA9"/>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0971"/>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36E1"/>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acceleo/" TargetMode="External"/><Relationship Id="rId18" Type="http://schemas.openxmlformats.org/officeDocument/2006/relationships/hyperlink" Target="http://ditec.um.es/ssdd/xpand_referenc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atom3.cs.mcgill.ca/index_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yperlink" Target="http://www.eclipse.org/Xte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clipse.org/Xtext/documentation/"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iki.eclipse.org/Xp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lipse.org/gmt/mofscript/about.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55317A45-6C64-49CD-B80B-871E2F16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6382</TotalTime>
  <Pages>21</Pages>
  <Words>14192</Words>
  <Characters>77350</Characters>
  <Application>Microsoft Office Word</Application>
  <DocSecurity>0</DocSecurity>
  <Lines>1154</Lines>
  <Paragraphs>263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50</cp:revision>
  <cp:lastPrinted>2015-09-11T10:20:00Z</cp:lastPrinted>
  <dcterms:created xsi:type="dcterms:W3CDTF">2015-04-20T09:59:00Z</dcterms:created>
  <dcterms:modified xsi:type="dcterms:W3CDTF">2015-09-11T10:20:00Z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