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color w:val="00A651" w:themeColor="accent1"/>
          <w:sz w:val="48"/>
          <w:szCs w:val="48"/>
          <w:rtl/>
          <w:lang w:val="en-US" w:bidi="fa-IR"/>
        </w:rPr>
      </w:pPr>
    </w:p>
    <w:p w14:paraId="07D39A42" w14:textId="1ED6FF80" w:rsidR="00207651" w:rsidRPr="00260CC5" w:rsidRDefault="00260CC5" w:rsidP="00260CC5">
      <w:pPr>
        <w:pStyle w:val="ITEASubTitle"/>
        <w:rPr>
          <w:b/>
          <w:color w:val="00B050"/>
          <w:sz w:val="48"/>
          <w:szCs w:val="48"/>
          <w:lang w:val="en-US"/>
        </w:rPr>
      </w:pPr>
      <w:r w:rsidRPr="00260CC5">
        <w:rPr>
          <w:b/>
          <w:color w:val="00B050"/>
          <w:sz w:val="48"/>
          <w:szCs w:val="48"/>
        </w:rPr>
        <w:t>D3.1.1 Review of model-to-model transformation approaches and 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r>
        <w:t>Ferhat Erata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1A26DD3A" w:rsidR="00207651" w:rsidRDefault="00207651" w:rsidP="00260CC5">
      <w:pPr>
        <w:pStyle w:val="BodyText"/>
      </w:pPr>
      <w:r w:rsidRPr="00B15F69">
        <w:t>Date:</w:t>
      </w:r>
      <w:r w:rsidR="00260CC5">
        <w:t xml:space="preserve"> 07</w:t>
      </w:r>
      <w:r>
        <w:t>-</w:t>
      </w:r>
      <w:r w:rsidR="00260CC5">
        <w:t>June</w:t>
      </w:r>
      <w:r>
        <w:t>-2015</w:t>
      </w:r>
    </w:p>
    <w:p w14:paraId="06B5D4DD" w14:textId="1E1EF559" w:rsidR="001351A0" w:rsidRDefault="00B4072C" w:rsidP="00B4072C">
      <w:pPr>
        <w:pStyle w:val="ITEABodyText"/>
      </w:pPr>
      <w:r>
        <w:t>Document v</w:t>
      </w:r>
      <w:r w:rsidR="00207651">
        <w:t>ersion: 1.0.0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08507"/>
      <w:bookmarkStart w:id="6" w:name="_Toc424126989"/>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3FB029C8"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&lt;name&gt;</w:t>
            </w:r>
          </w:p>
        </w:tc>
        <w:tc>
          <w:tcPr>
            <w:tcW w:w="893" w:type="pct"/>
          </w:tcPr>
          <w:p w14:paraId="28FAB48B" w14:textId="643FBAB7"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&lt;date&gt;</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77777777" w:rsidR="00973958" w:rsidRDefault="00973958" w:rsidP="00B0025C">
            <w:pPr>
              <w:pStyle w:val="ITEABodyText"/>
              <w:rPr>
                <w:lang w:eastAsia="en-US"/>
              </w:rPr>
            </w:pPr>
          </w:p>
        </w:tc>
        <w:tc>
          <w:tcPr>
            <w:tcW w:w="1291" w:type="pct"/>
          </w:tcPr>
          <w:p w14:paraId="644FA15C"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893" w:type="pct"/>
          </w:tcPr>
          <w:p w14:paraId="5DEE3876"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2271" w:type="pct"/>
          </w:tcPr>
          <w:p w14:paraId="16F8F23E"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id w:val="397565504"/>
        <w:docPartObj>
          <w:docPartGallery w:val="Table of Contents"/>
          <w:docPartUnique/>
        </w:docPartObj>
      </w:sdtPr>
      <w:sdtEndPr>
        <w:rPr>
          <w:rFonts w:ascii="Arial" w:eastAsia="Times New Roman" w:hAnsi="Arial" w:cs="Times New Roman"/>
          <w:noProof/>
          <w:color w:val="000000" w:themeColor="text1"/>
          <w:spacing w:val="4"/>
          <w:sz w:val="20"/>
          <w:szCs w:val="24"/>
          <w:lang w:eastAsia="nl-NL"/>
        </w:rPr>
      </w:sdtEndPr>
      <w:sdtContent>
        <w:p w14:paraId="49F63DD0" w14:textId="6C2BF520" w:rsidR="008E4632" w:rsidRDefault="008E4632">
          <w:pPr>
            <w:pStyle w:val="TOCHeading"/>
          </w:pPr>
          <w:r>
            <w:t>Contents</w:t>
          </w:r>
        </w:p>
        <w:p w14:paraId="3CBEFB82" w14:textId="77777777" w:rsidR="00920E01"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4126989" w:history="1">
            <w:r w:rsidR="00920E01" w:rsidRPr="00C07884">
              <w:rPr>
                <w:rStyle w:val="Hyperlink"/>
              </w:rPr>
              <w:t>Document History</w:t>
            </w:r>
            <w:r w:rsidR="00920E01">
              <w:rPr>
                <w:webHidden/>
              </w:rPr>
              <w:tab/>
            </w:r>
            <w:r w:rsidR="00920E01">
              <w:rPr>
                <w:webHidden/>
              </w:rPr>
              <w:fldChar w:fldCharType="begin"/>
            </w:r>
            <w:r w:rsidR="00920E01">
              <w:rPr>
                <w:webHidden/>
              </w:rPr>
              <w:instrText xml:space="preserve"> PAGEREF _Toc424126989 \h </w:instrText>
            </w:r>
            <w:r w:rsidR="00920E01">
              <w:rPr>
                <w:webHidden/>
              </w:rPr>
            </w:r>
            <w:r w:rsidR="00920E01">
              <w:rPr>
                <w:webHidden/>
              </w:rPr>
              <w:fldChar w:fldCharType="separate"/>
            </w:r>
            <w:r w:rsidR="00920E01">
              <w:rPr>
                <w:webHidden/>
              </w:rPr>
              <w:t>2</w:t>
            </w:r>
            <w:r w:rsidR="00920E01">
              <w:rPr>
                <w:webHidden/>
              </w:rPr>
              <w:fldChar w:fldCharType="end"/>
            </w:r>
          </w:hyperlink>
        </w:p>
        <w:p w14:paraId="05C38A10" w14:textId="77777777" w:rsidR="00920E01" w:rsidRDefault="00920E01">
          <w:pPr>
            <w:pStyle w:val="TOC2"/>
            <w:rPr>
              <w:rFonts w:asciiTheme="minorHAnsi" w:eastAsiaTheme="minorEastAsia" w:hAnsiTheme="minorHAnsi" w:cstheme="minorBidi"/>
              <w:smallCaps w:val="0"/>
              <w:color w:val="auto"/>
              <w:spacing w:val="0"/>
              <w:sz w:val="22"/>
              <w:szCs w:val="22"/>
              <w:lang w:val="en-US" w:eastAsia="en-US"/>
            </w:rPr>
          </w:pPr>
          <w:hyperlink w:anchor="_Toc424126990" w:history="1">
            <w:r w:rsidRPr="00C07884">
              <w:rPr>
                <w:rStyle w:val="Hyperlink"/>
              </w:rPr>
              <w:t>1. Introduction</w:t>
            </w:r>
            <w:r>
              <w:rPr>
                <w:webHidden/>
              </w:rPr>
              <w:tab/>
            </w:r>
            <w:r>
              <w:rPr>
                <w:webHidden/>
              </w:rPr>
              <w:fldChar w:fldCharType="begin"/>
            </w:r>
            <w:r>
              <w:rPr>
                <w:webHidden/>
              </w:rPr>
              <w:instrText xml:space="preserve"> PAGEREF _Toc424126990 \h </w:instrText>
            </w:r>
            <w:r>
              <w:rPr>
                <w:webHidden/>
              </w:rPr>
            </w:r>
            <w:r>
              <w:rPr>
                <w:webHidden/>
              </w:rPr>
              <w:fldChar w:fldCharType="separate"/>
            </w:r>
            <w:r>
              <w:rPr>
                <w:webHidden/>
              </w:rPr>
              <w:t>4</w:t>
            </w:r>
            <w:r>
              <w:rPr>
                <w:webHidden/>
              </w:rPr>
              <w:fldChar w:fldCharType="end"/>
            </w:r>
          </w:hyperlink>
        </w:p>
        <w:p w14:paraId="39944781" w14:textId="77777777" w:rsidR="00920E01" w:rsidRDefault="00920E01">
          <w:pPr>
            <w:pStyle w:val="TOC3"/>
            <w:rPr>
              <w:rFonts w:asciiTheme="minorHAnsi" w:eastAsiaTheme="minorEastAsia" w:hAnsiTheme="minorHAnsi" w:cstheme="minorBidi"/>
              <w:i w:val="0"/>
              <w:iCs w:val="0"/>
              <w:color w:val="auto"/>
              <w:spacing w:val="0"/>
              <w:sz w:val="22"/>
              <w:szCs w:val="22"/>
              <w:lang w:val="en-US" w:eastAsia="en-US"/>
            </w:rPr>
          </w:pPr>
          <w:hyperlink w:anchor="_Toc424126991" w:history="1">
            <w:r w:rsidRPr="00C07884">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Pr="00C07884">
              <w:rPr>
                <w:rStyle w:val="Hyperlink"/>
              </w:rPr>
              <w:t xml:space="preserve"> Role of the deliverable</w:t>
            </w:r>
            <w:r>
              <w:rPr>
                <w:webHidden/>
              </w:rPr>
              <w:tab/>
            </w:r>
            <w:r>
              <w:rPr>
                <w:webHidden/>
              </w:rPr>
              <w:fldChar w:fldCharType="begin"/>
            </w:r>
            <w:r>
              <w:rPr>
                <w:webHidden/>
              </w:rPr>
              <w:instrText xml:space="preserve"> PAGEREF _Toc424126991 \h </w:instrText>
            </w:r>
            <w:r>
              <w:rPr>
                <w:webHidden/>
              </w:rPr>
            </w:r>
            <w:r>
              <w:rPr>
                <w:webHidden/>
              </w:rPr>
              <w:fldChar w:fldCharType="separate"/>
            </w:r>
            <w:r>
              <w:rPr>
                <w:webHidden/>
              </w:rPr>
              <w:t>4</w:t>
            </w:r>
            <w:r>
              <w:rPr>
                <w:webHidden/>
              </w:rPr>
              <w:fldChar w:fldCharType="end"/>
            </w:r>
          </w:hyperlink>
        </w:p>
        <w:p w14:paraId="0887E27A" w14:textId="77777777" w:rsidR="00920E01" w:rsidRDefault="00920E01">
          <w:pPr>
            <w:pStyle w:val="TOC3"/>
            <w:rPr>
              <w:rFonts w:asciiTheme="minorHAnsi" w:eastAsiaTheme="minorEastAsia" w:hAnsiTheme="minorHAnsi" w:cstheme="minorBidi"/>
              <w:i w:val="0"/>
              <w:iCs w:val="0"/>
              <w:color w:val="auto"/>
              <w:spacing w:val="0"/>
              <w:sz w:val="22"/>
              <w:szCs w:val="22"/>
              <w:lang w:val="en-US" w:eastAsia="en-US"/>
            </w:rPr>
          </w:pPr>
          <w:hyperlink w:anchor="_Toc424126992" w:history="1">
            <w:r w:rsidRPr="00C07884">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Pr="00C07884">
              <w:rPr>
                <w:rStyle w:val="Hyperlink"/>
              </w:rPr>
              <w:t xml:space="preserve"> The List of Technical Work Packages</w:t>
            </w:r>
            <w:r>
              <w:rPr>
                <w:webHidden/>
              </w:rPr>
              <w:tab/>
            </w:r>
            <w:r>
              <w:rPr>
                <w:webHidden/>
              </w:rPr>
              <w:fldChar w:fldCharType="begin"/>
            </w:r>
            <w:r>
              <w:rPr>
                <w:webHidden/>
              </w:rPr>
              <w:instrText xml:space="preserve"> PAGEREF _Toc424126992 \h </w:instrText>
            </w:r>
            <w:r>
              <w:rPr>
                <w:webHidden/>
              </w:rPr>
            </w:r>
            <w:r>
              <w:rPr>
                <w:webHidden/>
              </w:rPr>
              <w:fldChar w:fldCharType="separate"/>
            </w:r>
            <w:r>
              <w:rPr>
                <w:webHidden/>
              </w:rPr>
              <w:t>4</w:t>
            </w:r>
            <w:r>
              <w:rPr>
                <w:webHidden/>
              </w:rPr>
              <w:fldChar w:fldCharType="end"/>
            </w:r>
          </w:hyperlink>
        </w:p>
        <w:p w14:paraId="60082827" w14:textId="77777777" w:rsidR="00920E01" w:rsidRDefault="00920E01">
          <w:pPr>
            <w:pStyle w:val="TOC3"/>
            <w:rPr>
              <w:rFonts w:asciiTheme="minorHAnsi" w:eastAsiaTheme="minorEastAsia" w:hAnsiTheme="minorHAnsi" w:cstheme="minorBidi"/>
              <w:i w:val="0"/>
              <w:iCs w:val="0"/>
              <w:color w:val="auto"/>
              <w:spacing w:val="0"/>
              <w:sz w:val="22"/>
              <w:szCs w:val="22"/>
              <w:lang w:val="en-US" w:eastAsia="en-US"/>
            </w:rPr>
          </w:pPr>
          <w:hyperlink w:anchor="_Toc424126993" w:history="1">
            <w:r w:rsidRPr="00C07884">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Pr="00C07884">
              <w:rPr>
                <w:rStyle w:val="Hyperlink"/>
              </w:rPr>
              <w:t xml:space="preserve"> Structure of the document</w:t>
            </w:r>
            <w:r>
              <w:rPr>
                <w:webHidden/>
              </w:rPr>
              <w:tab/>
            </w:r>
            <w:r>
              <w:rPr>
                <w:webHidden/>
              </w:rPr>
              <w:fldChar w:fldCharType="begin"/>
            </w:r>
            <w:r>
              <w:rPr>
                <w:webHidden/>
              </w:rPr>
              <w:instrText xml:space="preserve"> PAGEREF _Toc424126993 \h </w:instrText>
            </w:r>
            <w:r>
              <w:rPr>
                <w:webHidden/>
              </w:rPr>
            </w:r>
            <w:r>
              <w:rPr>
                <w:webHidden/>
              </w:rPr>
              <w:fldChar w:fldCharType="separate"/>
            </w:r>
            <w:r>
              <w:rPr>
                <w:webHidden/>
              </w:rPr>
              <w:t>4</w:t>
            </w:r>
            <w:r>
              <w:rPr>
                <w:webHidden/>
              </w:rPr>
              <w:fldChar w:fldCharType="end"/>
            </w:r>
          </w:hyperlink>
        </w:p>
        <w:p w14:paraId="33F94519" w14:textId="77777777" w:rsidR="00920E01" w:rsidRDefault="00920E01">
          <w:pPr>
            <w:pStyle w:val="TOC3"/>
            <w:rPr>
              <w:rFonts w:asciiTheme="minorHAnsi" w:eastAsiaTheme="minorEastAsia" w:hAnsiTheme="minorHAnsi" w:cstheme="minorBidi"/>
              <w:i w:val="0"/>
              <w:iCs w:val="0"/>
              <w:color w:val="auto"/>
              <w:spacing w:val="0"/>
              <w:sz w:val="22"/>
              <w:szCs w:val="22"/>
              <w:lang w:val="en-US" w:eastAsia="en-US"/>
            </w:rPr>
          </w:pPr>
          <w:hyperlink w:anchor="_Toc424126994" w:history="1">
            <w:r w:rsidRPr="00C07884">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Pr="00C07884">
              <w:rPr>
                <w:rStyle w:val="Hyperlink"/>
              </w:rPr>
              <w:t xml:space="preserve"> Terms, abbreviations and definitions</w:t>
            </w:r>
            <w:r>
              <w:rPr>
                <w:webHidden/>
              </w:rPr>
              <w:tab/>
            </w:r>
            <w:r>
              <w:rPr>
                <w:webHidden/>
              </w:rPr>
              <w:fldChar w:fldCharType="begin"/>
            </w:r>
            <w:r>
              <w:rPr>
                <w:webHidden/>
              </w:rPr>
              <w:instrText xml:space="preserve"> PAGEREF _Toc424126994 \h </w:instrText>
            </w:r>
            <w:r>
              <w:rPr>
                <w:webHidden/>
              </w:rPr>
            </w:r>
            <w:r>
              <w:rPr>
                <w:webHidden/>
              </w:rPr>
              <w:fldChar w:fldCharType="separate"/>
            </w:r>
            <w:r>
              <w:rPr>
                <w:webHidden/>
              </w:rPr>
              <w:t>4</w:t>
            </w:r>
            <w:r>
              <w:rPr>
                <w:webHidden/>
              </w:rPr>
              <w:fldChar w:fldCharType="end"/>
            </w:r>
          </w:hyperlink>
        </w:p>
        <w:p w14:paraId="7CDC9D41" w14:textId="77777777" w:rsidR="00920E01" w:rsidRDefault="00920E01">
          <w:pPr>
            <w:pStyle w:val="TOC2"/>
            <w:rPr>
              <w:rFonts w:asciiTheme="minorHAnsi" w:eastAsiaTheme="minorEastAsia" w:hAnsiTheme="minorHAnsi" w:cstheme="minorBidi"/>
              <w:smallCaps w:val="0"/>
              <w:color w:val="auto"/>
              <w:spacing w:val="0"/>
              <w:sz w:val="22"/>
              <w:szCs w:val="22"/>
              <w:lang w:val="en-US" w:eastAsia="en-US"/>
            </w:rPr>
          </w:pPr>
          <w:hyperlink w:anchor="_Toc424126995" w:history="1">
            <w:r w:rsidRPr="00C07884">
              <w:rPr>
                <w:rStyle w:val="Hyperlink"/>
              </w:rPr>
              <w:t>2. Level 1 Header</w:t>
            </w:r>
            <w:r>
              <w:rPr>
                <w:webHidden/>
              </w:rPr>
              <w:tab/>
            </w:r>
            <w:r>
              <w:rPr>
                <w:webHidden/>
              </w:rPr>
              <w:fldChar w:fldCharType="begin"/>
            </w:r>
            <w:r>
              <w:rPr>
                <w:webHidden/>
              </w:rPr>
              <w:instrText xml:space="preserve"> PAGEREF _Toc424126995 \h </w:instrText>
            </w:r>
            <w:r>
              <w:rPr>
                <w:webHidden/>
              </w:rPr>
            </w:r>
            <w:r>
              <w:rPr>
                <w:webHidden/>
              </w:rPr>
              <w:fldChar w:fldCharType="separate"/>
            </w:r>
            <w:r>
              <w:rPr>
                <w:webHidden/>
              </w:rPr>
              <w:t>5</w:t>
            </w:r>
            <w:r>
              <w:rPr>
                <w:webHidden/>
              </w:rPr>
              <w:fldChar w:fldCharType="end"/>
            </w:r>
          </w:hyperlink>
        </w:p>
        <w:p w14:paraId="3689CA43" w14:textId="77777777" w:rsidR="00920E01" w:rsidRDefault="00920E01">
          <w:pPr>
            <w:pStyle w:val="TOC2"/>
            <w:rPr>
              <w:rFonts w:asciiTheme="minorHAnsi" w:eastAsiaTheme="minorEastAsia" w:hAnsiTheme="minorHAnsi" w:cstheme="minorBidi"/>
              <w:smallCaps w:val="0"/>
              <w:color w:val="auto"/>
              <w:spacing w:val="0"/>
              <w:sz w:val="22"/>
              <w:szCs w:val="22"/>
              <w:lang w:val="en-US" w:eastAsia="en-US"/>
            </w:rPr>
          </w:pPr>
          <w:hyperlink w:anchor="_Toc424126996" w:history="1">
            <w:r w:rsidRPr="00C07884">
              <w:rPr>
                <w:rStyle w:val="Hyperlink"/>
              </w:rPr>
              <w:t>3. Level 1 Header</w:t>
            </w:r>
            <w:r>
              <w:rPr>
                <w:webHidden/>
              </w:rPr>
              <w:tab/>
            </w:r>
            <w:r>
              <w:rPr>
                <w:webHidden/>
              </w:rPr>
              <w:fldChar w:fldCharType="begin"/>
            </w:r>
            <w:r>
              <w:rPr>
                <w:webHidden/>
              </w:rPr>
              <w:instrText xml:space="preserve"> PAGEREF _Toc424126996 \h </w:instrText>
            </w:r>
            <w:r>
              <w:rPr>
                <w:webHidden/>
              </w:rPr>
            </w:r>
            <w:r>
              <w:rPr>
                <w:webHidden/>
              </w:rPr>
              <w:fldChar w:fldCharType="separate"/>
            </w:r>
            <w:r>
              <w:rPr>
                <w:webHidden/>
              </w:rPr>
              <w:t>6</w:t>
            </w:r>
            <w:r>
              <w:rPr>
                <w:webHidden/>
              </w:rPr>
              <w:fldChar w:fldCharType="end"/>
            </w:r>
          </w:hyperlink>
        </w:p>
        <w:p w14:paraId="5F214BB9" w14:textId="77777777" w:rsidR="00920E01" w:rsidRDefault="00920E01">
          <w:pPr>
            <w:pStyle w:val="TOC3"/>
            <w:rPr>
              <w:rFonts w:asciiTheme="minorHAnsi" w:eastAsiaTheme="minorEastAsia" w:hAnsiTheme="minorHAnsi" w:cstheme="minorBidi"/>
              <w:i w:val="0"/>
              <w:iCs w:val="0"/>
              <w:color w:val="auto"/>
              <w:spacing w:val="0"/>
              <w:sz w:val="22"/>
              <w:szCs w:val="22"/>
              <w:lang w:val="en-US" w:eastAsia="en-US"/>
            </w:rPr>
          </w:pPr>
          <w:hyperlink w:anchor="_Toc424126997" w:history="1">
            <w:r w:rsidRPr="00C07884">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3.1.</w:t>
            </w:r>
            <w:r w:rsidRPr="00C07884">
              <w:rPr>
                <w:rStyle w:val="Hyperlink"/>
              </w:rPr>
              <w:t xml:space="preserve"> Level 2 Header</w:t>
            </w:r>
            <w:r>
              <w:rPr>
                <w:webHidden/>
              </w:rPr>
              <w:tab/>
            </w:r>
            <w:r>
              <w:rPr>
                <w:webHidden/>
              </w:rPr>
              <w:fldChar w:fldCharType="begin"/>
            </w:r>
            <w:r>
              <w:rPr>
                <w:webHidden/>
              </w:rPr>
              <w:instrText xml:space="preserve"> PAGEREF _Toc424126997 \h </w:instrText>
            </w:r>
            <w:r>
              <w:rPr>
                <w:webHidden/>
              </w:rPr>
            </w:r>
            <w:r>
              <w:rPr>
                <w:webHidden/>
              </w:rPr>
              <w:fldChar w:fldCharType="separate"/>
            </w:r>
            <w:r>
              <w:rPr>
                <w:webHidden/>
              </w:rPr>
              <w:t>6</w:t>
            </w:r>
            <w:r>
              <w:rPr>
                <w:webHidden/>
              </w:rPr>
              <w:fldChar w:fldCharType="end"/>
            </w:r>
          </w:hyperlink>
        </w:p>
        <w:p w14:paraId="1B62DAD1" w14:textId="77777777" w:rsidR="00920E01" w:rsidRDefault="00920E01">
          <w:pPr>
            <w:pStyle w:val="TOC2"/>
            <w:rPr>
              <w:rFonts w:asciiTheme="minorHAnsi" w:eastAsiaTheme="minorEastAsia" w:hAnsiTheme="minorHAnsi" w:cstheme="minorBidi"/>
              <w:smallCaps w:val="0"/>
              <w:color w:val="auto"/>
              <w:spacing w:val="0"/>
              <w:sz w:val="22"/>
              <w:szCs w:val="22"/>
              <w:lang w:val="en-US" w:eastAsia="en-US"/>
            </w:rPr>
          </w:pPr>
          <w:hyperlink w:anchor="_Toc424126998" w:history="1">
            <w:r w:rsidRPr="00C07884">
              <w:rPr>
                <w:rStyle w:val="Hyperlink"/>
              </w:rPr>
              <w:t>4. Conclusion and way forward</w:t>
            </w:r>
            <w:r>
              <w:rPr>
                <w:webHidden/>
              </w:rPr>
              <w:tab/>
            </w:r>
            <w:r>
              <w:rPr>
                <w:webHidden/>
              </w:rPr>
              <w:fldChar w:fldCharType="begin"/>
            </w:r>
            <w:r>
              <w:rPr>
                <w:webHidden/>
              </w:rPr>
              <w:instrText xml:space="preserve"> PAGEREF _Toc424126998 \h </w:instrText>
            </w:r>
            <w:r>
              <w:rPr>
                <w:webHidden/>
              </w:rPr>
            </w:r>
            <w:r>
              <w:rPr>
                <w:webHidden/>
              </w:rPr>
              <w:fldChar w:fldCharType="separate"/>
            </w:r>
            <w:r>
              <w:rPr>
                <w:webHidden/>
              </w:rPr>
              <w:t>7</w:t>
            </w:r>
            <w:r>
              <w:rPr>
                <w:webHidden/>
              </w:rPr>
              <w:fldChar w:fldCharType="end"/>
            </w:r>
          </w:hyperlink>
        </w:p>
        <w:p w14:paraId="3A7138E7" w14:textId="77777777" w:rsidR="00920E01" w:rsidRDefault="00920E01">
          <w:pPr>
            <w:pStyle w:val="TOC2"/>
            <w:rPr>
              <w:rFonts w:asciiTheme="minorHAnsi" w:eastAsiaTheme="minorEastAsia" w:hAnsiTheme="minorHAnsi" w:cstheme="minorBidi"/>
              <w:smallCaps w:val="0"/>
              <w:color w:val="auto"/>
              <w:spacing w:val="0"/>
              <w:sz w:val="22"/>
              <w:szCs w:val="22"/>
              <w:lang w:val="en-US" w:eastAsia="en-US"/>
            </w:rPr>
          </w:pPr>
          <w:hyperlink w:anchor="_Toc424126999" w:history="1">
            <w:r w:rsidRPr="00C07884">
              <w:rPr>
                <w:rStyle w:val="Hyperlink"/>
              </w:rPr>
              <w:t>References</w:t>
            </w:r>
            <w:r>
              <w:rPr>
                <w:webHidden/>
              </w:rPr>
              <w:tab/>
            </w:r>
            <w:r>
              <w:rPr>
                <w:webHidden/>
              </w:rPr>
              <w:fldChar w:fldCharType="begin"/>
            </w:r>
            <w:r>
              <w:rPr>
                <w:webHidden/>
              </w:rPr>
              <w:instrText xml:space="preserve"> PAGEREF _Toc424126999 \h </w:instrText>
            </w:r>
            <w:r>
              <w:rPr>
                <w:webHidden/>
              </w:rPr>
            </w:r>
            <w:r>
              <w:rPr>
                <w:webHidden/>
              </w:rPr>
              <w:fldChar w:fldCharType="separate"/>
            </w:r>
            <w:r>
              <w:rPr>
                <w:webHidden/>
              </w:rPr>
              <w:t>8</w:t>
            </w:r>
            <w:r>
              <w:rPr>
                <w:webHidden/>
              </w:rPr>
              <w:fldChar w:fldCharType="end"/>
            </w:r>
          </w:hyperlink>
        </w:p>
        <w:p w14:paraId="24A0B981" w14:textId="77777777" w:rsidR="00920E01" w:rsidRDefault="00920E01">
          <w:pPr>
            <w:pStyle w:val="TOC2"/>
            <w:rPr>
              <w:rFonts w:asciiTheme="minorHAnsi" w:eastAsiaTheme="minorEastAsia" w:hAnsiTheme="minorHAnsi" w:cstheme="minorBidi"/>
              <w:smallCaps w:val="0"/>
              <w:color w:val="auto"/>
              <w:spacing w:val="0"/>
              <w:sz w:val="22"/>
              <w:szCs w:val="22"/>
              <w:lang w:val="en-US" w:eastAsia="en-US"/>
            </w:rPr>
          </w:pPr>
          <w:hyperlink w:anchor="_Toc424127000" w:history="1">
            <w:r w:rsidRPr="00C07884">
              <w:rPr>
                <w:rStyle w:val="Hyperlink"/>
              </w:rPr>
              <w:t>Appendixes</w:t>
            </w:r>
            <w:r>
              <w:rPr>
                <w:webHidden/>
              </w:rPr>
              <w:tab/>
            </w:r>
            <w:r>
              <w:rPr>
                <w:webHidden/>
              </w:rPr>
              <w:fldChar w:fldCharType="begin"/>
            </w:r>
            <w:r>
              <w:rPr>
                <w:webHidden/>
              </w:rPr>
              <w:instrText xml:space="preserve"> PAGEREF _Toc424127000 \h </w:instrText>
            </w:r>
            <w:r>
              <w:rPr>
                <w:webHidden/>
              </w:rPr>
            </w:r>
            <w:r>
              <w:rPr>
                <w:webHidden/>
              </w:rPr>
              <w:fldChar w:fldCharType="separate"/>
            </w:r>
            <w:r>
              <w:rPr>
                <w:webHidden/>
              </w:rPr>
              <w:t>9</w:t>
            </w:r>
            <w:r>
              <w:rPr>
                <w:webHidden/>
              </w:rPr>
              <w:fldChar w:fldCharType="end"/>
            </w:r>
          </w:hyperlink>
        </w:p>
        <w:p w14:paraId="44F95D8F" w14:textId="77777777" w:rsidR="00920E01" w:rsidRDefault="00920E01">
          <w:pPr>
            <w:pStyle w:val="TOC3"/>
            <w:rPr>
              <w:rFonts w:asciiTheme="minorHAnsi" w:eastAsiaTheme="minorEastAsia" w:hAnsiTheme="minorHAnsi" w:cstheme="minorBidi"/>
              <w:i w:val="0"/>
              <w:iCs w:val="0"/>
              <w:color w:val="auto"/>
              <w:spacing w:val="0"/>
              <w:sz w:val="22"/>
              <w:szCs w:val="22"/>
              <w:lang w:val="en-US" w:eastAsia="en-US"/>
            </w:rPr>
          </w:pPr>
          <w:hyperlink w:anchor="_Toc424127001" w:history="1">
            <w:r w:rsidRPr="00C07884">
              <w:rPr>
                <w:rStyle w:val="Hyperlink"/>
                <w:lang w:eastAsia="en-US"/>
              </w:rPr>
              <w:t>Appendix 1</w:t>
            </w:r>
            <w:r>
              <w:rPr>
                <w:webHidden/>
              </w:rPr>
              <w:tab/>
            </w:r>
            <w:r>
              <w:rPr>
                <w:webHidden/>
              </w:rPr>
              <w:fldChar w:fldCharType="begin"/>
            </w:r>
            <w:r>
              <w:rPr>
                <w:webHidden/>
              </w:rPr>
              <w:instrText xml:space="preserve"> PAGEREF _Toc424127001 \h </w:instrText>
            </w:r>
            <w:r>
              <w:rPr>
                <w:webHidden/>
              </w:rPr>
            </w:r>
            <w:r>
              <w:rPr>
                <w:webHidden/>
              </w:rPr>
              <w:fldChar w:fldCharType="separate"/>
            </w:r>
            <w:r>
              <w:rPr>
                <w:webHidden/>
              </w:rPr>
              <w:t>9</w:t>
            </w:r>
            <w:r>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Pr="008E4632" w:rsidRDefault="00973958" w:rsidP="008E4632">
      <w:pPr>
        <w:pStyle w:val="ITEAHeading1"/>
      </w:pPr>
      <w:bookmarkStart w:id="15" w:name="_Toc417308508"/>
      <w:bookmarkStart w:id="16" w:name="_Toc424126990"/>
      <w:bookmarkEnd w:id="9"/>
      <w:bookmarkEnd w:id="10"/>
      <w:bookmarkEnd w:id="11"/>
      <w:bookmarkEnd w:id="12"/>
      <w:bookmarkEnd w:id="13"/>
      <w:bookmarkEnd w:id="14"/>
      <w:r w:rsidRPr="008E4632">
        <w:lastRenderedPageBreak/>
        <w:t>Introduction</w:t>
      </w:r>
      <w:bookmarkEnd w:id="15"/>
      <w:bookmarkEnd w:id="16"/>
    </w:p>
    <w:p w14:paraId="5A79F649" w14:textId="00960D3F" w:rsidR="00973958" w:rsidRPr="008E4632" w:rsidRDefault="00973958" w:rsidP="008E4632">
      <w:pPr>
        <w:pStyle w:val="ITEAHeading2"/>
      </w:pPr>
      <w:bookmarkStart w:id="17" w:name="_Toc417308509"/>
      <w:bookmarkStart w:id="18" w:name="_Toc424126991"/>
      <w:r w:rsidRPr="008E4632">
        <w:t>Role of the deliverable</w:t>
      </w:r>
      <w:bookmarkEnd w:id="17"/>
      <w:bookmarkEnd w:id="18"/>
      <w:r w:rsidR="002A5297" w:rsidRPr="008E4632">
        <w:t xml:space="preserve"> </w:t>
      </w:r>
    </w:p>
    <w:p w14:paraId="0E9C9396" w14:textId="3E07FCC0" w:rsidR="009D76D9" w:rsidRDefault="00920E01" w:rsidP="00920E0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selection of the most convenient and widely used </w:t>
      </w:r>
      <w:r>
        <w:rPr>
          <w:color w:val="auto"/>
        </w:rPr>
        <w:t xml:space="preserve">transformation approach </w:t>
      </w:r>
      <w:r w:rsidRPr="00AE5122">
        <w:rPr>
          <w:color w:val="auto"/>
        </w:rPr>
        <w:t>in the industry for inclusion into the ModelWriter tool.</w:t>
      </w:r>
      <w:r w:rsidR="009D76D9" w:rsidRPr="009D76D9">
        <w:t xml:space="preserve"> It may be up-dated depending on the further details and requirements we get </w:t>
      </w:r>
      <w:r>
        <w:t>during the project</w:t>
      </w:r>
      <w:r w:rsidR="009D76D9" w:rsidRPr="009D76D9">
        <w:t>.</w:t>
      </w:r>
    </w:p>
    <w:p w14:paraId="0089A036" w14:textId="77777777" w:rsidR="00B4072C" w:rsidRDefault="00B4072C" w:rsidP="009D76D9">
      <w:pPr>
        <w:pStyle w:val="ITEABodyText"/>
      </w:pPr>
    </w:p>
    <w:p w14:paraId="70087CB7" w14:textId="77777777" w:rsidR="00B4072C" w:rsidRDefault="00B4072C" w:rsidP="00B4072C">
      <w:pPr>
        <w:pStyle w:val="ITEAHeading2"/>
      </w:pPr>
      <w:bookmarkStart w:id="19" w:name="_Toc417385332"/>
      <w:bookmarkStart w:id="20" w:name="_Toc424126992"/>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14:paraId="0B95A0BA" w14:textId="77777777" w:rsidTr="00F96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F961B2">
            <w:pPr>
              <w:pStyle w:val="ITEABodyText"/>
              <w:rPr>
                <w:lang w:eastAsia="en-US"/>
              </w:rPr>
            </w:pPr>
            <w:r>
              <w:rPr>
                <w:lang w:eastAsia="en-US"/>
              </w:rPr>
              <w:t>UC Code</w:t>
            </w:r>
          </w:p>
        </w:tc>
        <w:tc>
          <w:tcPr>
            <w:tcW w:w="4218" w:type="pct"/>
          </w:tcPr>
          <w:p w14:paraId="35B21327" w14:textId="77777777" w:rsidR="00B4072C" w:rsidRDefault="00B4072C" w:rsidP="00F961B2">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F961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F961B2">
            <w:pPr>
              <w:pStyle w:val="ITEABodyText"/>
            </w:pPr>
            <w:r>
              <w:rPr>
                <w:lang w:eastAsia="en-US"/>
              </w:rPr>
              <w:t>WP2</w:t>
            </w:r>
          </w:p>
        </w:tc>
        <w:tc>
          <w:tcPr>
            <w:tcW w:w="4218" w:type="pct"/>
          </w:tcPr>
          <w:p w14:paraId="7112C42E" w14:textId="77777777" w:rsidR="00B4072C" w:rsidRDefault="00B4072C" w:rsidP="00F961B2">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F961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F961B2">
            <w:pPr>
              <w:pStyle w:val="ITEABodyText"/>
              <w:rPr>
                <w:lang w:eastAsia="en-US"/>
              </w:rPr>
            </w:pPr>
            <w:r>
              <w:rPr>
                <w:lang w:eastAsia="en-US"/>
              </w:rPr>
              <w:t>WP3</w:t>
            </w:r>
          </w:p>
        </w:tc>
        <w:tc>
          <w:tcPr>
            <w:tcW w:w="4218" w:type="pct"/>
          </w:tcPr>
          <w:p w14:paraId="15BBDF2B" w14:textId="77777777" w:rsidR="00B4072C" w:rsidRDefault="00B4072C" w:rsidP="00F961B2">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F961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F961B2">
            <w:pPr>
              <w:pStyle w:val="ITEABodyText"/>
              <w:rPr>
                <w:lang w:eastAsia="en-US"/>
              </w:rPr>
            </w:pPr>
            <w:r>
              <w:rPr>
                <w:lang w:eastAsia="en-US"/>
              </w:rPr>
              <w:t>WP4</w:t>
            </w:r>
          </w:p>
        </w:tc>
        <w:tc>
          <w:tcPr>
            <w:tcW w:w="4218" w:type="pct"/>
          </w:tcPr>
          <w:p w14:paraId="37394B6E" w14:textId="77777777" w:rsidR="00B4072C" w:rsidRDefault="00B4072C" w:rsidP="00F961B2">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F961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F961B2">
            <w:pPr>
              <w:pStyle w:val="ITEABodyText"/>
              <w:rPr>
                <w:lang w:eastAsia="en-US"/>
              </w:rPr>
            </w:pPr>
            <w:r>
              <w:rPr>
                <w:lang w:eastAsia="en-US"/>
              </w:rPr>
              <w:t>WP6</w:t>
            </w:r>
          </w:p>
        </w:tc>
        <w:tc>
          <w:tcPr>
            <w:tcW w:w="4218" w:type="pct"/>
          </w:tcPr>
          <w:p w14:paraId="3F92DB65" w14:textId="77777777" w:rsidR="00B4072C" w:rsidRDefault="00B4072C" w:rsidP="00F961B2">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Pr="00920E01" w:rsidRDefault="00B4072C" w:rsidP="00B4072C">
      <w:pPr>
        <w:pStyle w:val="ITEABodyText"/>
        <w:rPr>
          <w:lang w:val="en-US"/>
        </w:rPr>
      </w:pPr>
    </w:p>
    <w:p w14:paraId="3AD3F270" w14:textId="77777777" w:rsidR="00B4072C" w:rsidRDefault="00B4072C" w:rsidP="009D76D9">
      <w:pPr>
        <w:pStyle w:val="ITEABodyText"/>
      </w:pPr>
    </w:p>
    <w:p w14:paraId="27D68FF3" w14:textId="1DB4B316" w:rsidR="009D76D9" w:rsidRDefault="009D76D9" w:rsidP="009D76D9">
      <w:pPr>
        <w:pStyle w:val="ITEAHeading2"/>
      </w:pPr>
      <w:bookmarkStart w:id="21" w:name="_Toc417308510"/>
      <w:bookmarkStart w:id="22" w:name="_Toc424126993"/>
      <w:r w:rsidRPr="009D76D9">
        <w:t>Structure of the document</w:t>
      </w:r>
      <w:bookmarkEnd w:id="21"/>
      <w:bookmarkEnd w:id="22"/>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56A1B735" w:rsidR="000F116A" w:rsidRDefault="000F116A" w:rsidP="00B61555">
      <w:pPr>
        <w:pStyle w:val="ITEATableBullets"/>
      </w:pPr>
      <w:r>
        <w:t xml:space="preserve">Chapter 2 </w:t>
      </w:r>
      <w:r w:rsidR="00B61555">
        <w:t>reviews the model transformation approaches in different groups and for various uses which are available as the state-of-the-technology.</w:t>
      </w:r>
    </w:p>
    <w:p w14:paraId="271397BC" w14:textId="549DA184" w:rsidR="00B61555" w:rsidRDefault="00B61555" w:rsidP="00B61555">
      <w:pPr>
        <w:pStyle w:val="ITEATableBullets"/>
      </w:pPr>
      <w:r>
        <w:t>Chapter 3 compares the available approaches and compares them considering their pros and cons</w:t>
      </w:r>
    </w:p>
    <w:p w14:paraId="295FC960" w14:textId="3E4A3220" w:rsidR="00B61555" w:rsidRDefault="00B61555" w:rsidP="00B61555">
      <w:pPr>
        <w:pStyle w:val="ITEATableBullets"/>
      </w:pPr>
      <w:r>
        <w:t xml:space="preserve">Chapter 4 discusses </w:t>
      </w:r>
      <w:bookmarkStart w:id="23" w:name="_GoBack"/>
      <w:bookmarkEnd w:id="23"/>
    </w:p>
    <w:p w14:paraId="100A674C" w14:textId="77777777" w:rsidR="000F116A" w:rsidRDefault="000F116A" w:rsidP="004E2FC4">
      <w:pPr>
        <w:pStyle w:val="ITEATableBullets"/>
      </w:pPr>
      <w:r>
        <w:t xml:space="preserve">Annex 1 lists for each use case the annex documents and associated data deliverables, so called “corpora”: </w:t>
      </w:r>
    </w:p>
    <w:p w14:paraId="7A297D36" w14:textId="77777777" w:rsidR="000F116A" w:rsidRDefault="000F116A" w:rsidP="00D205BE">
      <w:pPr>
        <w:pStyle w:val="ITEABodyText"/>
        <w:numPr>
          <w:ilvl w:val="1"/>
          <w:numId w:val="116"/>
        </w:numPr>
      </w:pPr>
      <w:r>
        <w:t xml:space="preserve">D1.2.2 Public corpora, and </w:t>
      </w:r>
    </w:p>
    <w:p w14:paraId="0D217066" w14:textId="2D233806" w:rsidR="00880589" w:rsidRDefault="000F116A" w:rsidP="00880589">
      <w:pPr>
        <w:pStyle w:val="ITEABodyText"/>
        <w:numPr>
          <w:ilvl w:val="1"/>
          <w:numId w:val="116"/>
        </w:numPr>
      </w:pPr>
      <w:r>
        <w:t>D1.2.3 Private corpora.</w:t>
      </w:r>
    </w:p>
    <w:p w14:paraId="56E1C1A9" w14:textId="1525F100" w:rsidR="00880589" w:rsidRPr="00740AA8" w:rsidRDefault="00880589" w:rsidP="00740AA8">
      <w:pPr>
        <w:pStyle w:val="ITEAHeading2"/>
      </w:pPr>
      <w:bookmarkStart w:id="24" w:name="_Toc417308511"/>
      <w:bookmarkStart w:id="25" w:name="_Toc424126994"/>
      <w:r w:rsidRPr="00740AA8">
        <w:t>Terms, abbreviations and definitions</w:t>
      </w:r>
      <w:bookmarkEnd w:id="24"/>
      <w:bookmarkEnd w:id="25"/>
    </w:p>
    <w:tbl>
      <w:tblPr>
        <w:tblStyle w:val="MediumShading1-Accent2"/>
        <w:tblW w:w="0" w:type="auto"/>
        <w:tblLook w:val="04A0" w:firstRow="1" w:lastRow="0" w:firstColumn="1" w:lastColumn="0" w:noHBand="0" w:noVBand="1"/>
      </w:tblPr>
      <w:tblGrid>
        <w:gridCol w:w="1490"/>
        <w:gridCol w:w="7580"/>
      </w:tblGrid>
      <w:tr w:rsidR="00DF14E8" w14:paraId="063DFD77" w14:textId="77777777"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22CEE635" w:rsidR="00DF14E8" w:rsidRDefault="00DF14E8" w:rsidP="00880589">
            <w:pPr>
              <w:pStyle w:val="ITEABodyText"/>
            </w:pPr>
            <w:r>
              <w:rPr>
                <w:color w:val="000000"/>
              </w:rPr>
              <w:t>RDF</w:t>
            </w:r>
          </w:p>
        </w:tc>
        <w:tc>
          <w:tcPr>
            <w:tcW w:w="7630" w:type="dxa"/>
          </w:tcPr>
          <w:p w14:paraId="6C904B27" w14:textId="48F2A91A"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14:paraId="2FBDCA5C"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Default="00DF14E8" w:rsidP="00DF14E8">
            <w:pPr>
              <w:pStyle w:val="ITEABodyText"/>
              <w:rPr>
                <w:color w:val="000000"/>
              </w:rPr>
            </w:pPr>
            <w:r w:rsidRPr="00A86A03">
              <w:rPr>
                <w:color w:val="000000"/>
              </w:rPr>
              <w:lastRenderedPageBreak/>
              <w:t>UC</w:t>
            </w:r>
          </w:p>
        </w:tc>
        <w:tc>
          <w:tcPr>
            <w:tcW w:w="7630" w:type="dxa"/>
          </w:tcPr>
          <w:p w14:paraId="4F2BB8CF" w14:textId="21E30EF0"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bl>
    <w:p w14:paraId="3B28FAA6" w14:textId="77777777" w:rsidR="00880589" w:rsidRPr="00880589" w:rsidRDefault="00880589" w:rsidP="00880589">
      <w:pPr>
        <w:pStyle w:val="ITEABodyText"/>
      </w:pPr>
    </w:p>
    <w:p w14:paraId="517B9341" w14:textId="7BEE6D19" w:rsidR="00397912" w:rsidRDefault="00B61555" w:rsidP="0014260F">
      <w:pPr>
        <w:pStyle w:val="ITEAHeading1"/>
      </w:pPr>
      <w:r>
        <w:lastRenderedPageBreak/>
        <w:t>State-of-the-technology</w:t>
      </w:r>
    </w:p>
    <w:p w14:paraId="2E5476A3" w14:textId="203AF987" w:rsidR="00160BD5" w:rsidRDefault="00160BD5" w:rsidP="00160BD5">
      <w:pPr>
        <w:pStyle w:val="ITEABodyText"/>
      </w:pPr>
      <w:r>
        <w:t>Some text goes to hear optionally</w:t>
      </w:r>
    </w:p>
    <w:p w14:paraId="291A5D3E" w14:textId="0FD843DD" w:rsidR="00320CFF" w:rsidRPr="00320CFF" w:rsidRDefault="00905DC0" w:rsidP="00740AA8">
      <w:pPr>
        <w:pStyle w:val="ITEAHeading2"/>
        <w:rPr>
          <w:rFonts w:eastAsia="Times New Roman" w:cs="Times New Roman"/>
          <w:color w:val="000000" w:themeColor="text1"/>
          <w:sz w:val="20"/>
        </w:rPr>
      </w:pPr>
      <w:bookmarkStart w:id="26" w:name="_Toc417308515"/>
      <w:bookmarkStart w:id="27" w:name="_Toc424126997"/>
      <w:r>
        <w:t>Level 2 Header</w:t>
      </w:r>
      <w:bookmarkEnd w:id="27"/>
    </w:p>
    <w:p w14:paraId="7820B092" w14:textId="7377CAAB" w:rsidR="00C328C0" w:rsidRPr="009301B2" w:rsidRDefault="00160BD5" w:rsidP="00320CFF">
      <w:pPr>
        <w:pStyle w:val="ITEAHeading3"/>
      </w:pPr>
      <w:r>
        <w:t>Level 3 Header</w:t>
      </w:r>
      <w:bookmarkEnd w:id="26"/>
    </w:p>
    <w:p w14:paraId="378FA356" w14:textId="77777777" w:rsidR="00735BF9" w:rsidRDefault="009F2C84" w:rsidP="00F85EE8">
      <w:pPr>
        <w:pStyle w:val="ITEABodyText"/>
      </w:pPr>
      <w:r w:rsidRPr="009F2C84">
        <w:t>Doloreptium dic temquo qui voluptate dellabo. Ut labo. Et pel maxim resed molore nit andios volorumenis eum enihiti nciasim olorepeles ea aut maximolupta vendae sundites dolecaborem ni nonseque poreri dolora plati quid ut lab iuscia volorio rporemp edisitatis sed quis aut explit, to cuptas sendae volor ad moloreium dollat lande iduci dolupta eribus etur, sintem quae videbit estiore ommosapel ea delia volesciustio quiam, sit evero blabore</w:t>
      </w:r>
    </w:p>
    <w:p w14:paraId="0CB84543" w14:textId="77777777" w:rsidR="00735BF9" w:rsidRDefault="00735BF9" w:rsidP="00F85EE8">
      <w:pPr>
        <w:pStyle w:val="ITEABodyText"/>
      </w:pPr>
    </w:p>
    <w:p w14:paraId="1445D8C9" w14:textId="77777777" w:rsidR="00735BF9" w:rsidRDefault="00735BF9" w:rsidP="00F85EE8">
      <w:pPr>
        <w:pStyle w:val="ITEABodyText"/>
      </w:pPr>
    </w:p>
    <w:p w14:paraId="3C18199A" w14:textId="77D83F6D" w:rsidR="00735BF9" w:rsidRDefault="00735BF9">
      <w:pPr>
        <w:spacing w:after="200" w:line="276" w:lineRule="auto"/>
      </w:pPr>
      <w:r>
        <w:br w:type="page"/>
      </w:r>
    </w:p>
    <w:p w14:paraId="04DC40FC" w14:textId="10B5C26A" w:rsidR="00B61555" w:rsidRDefault="00B61555">
      <w:pPr>
        <w:pStyle w:val="ITEAHeading1"/>
      </w:pPr>
      <w:bookmarkStart w:id="28" w:name="_Toc424126998"/>
      <w:r>
        <w:lastRenderedPageBreak/>
        <w:t>Comparison</w:t>
      </w:r>
    </w:p>
    <w:p w14:paraId="27F01F32" w14:textId="41E98DF7" w:rsidR="00B61555" w:rsidRDefault="00B61555">
      <w:pPr>
        <w:pStyle w:val="ITEAHeading1"/>
      </w:pPr>
      <w:r>
        <w:lastRenderedPageBreak/>
        <w:t>Selected approach</w:t>
      </w:r>
    </w:p>
    <w:p w14:paraId="3E0638A7" w14:textId="260F8AEC" w:rsidR="005A5A65" w:rsidRDefault="00735BF9" w:rsidP="00735BF9">
      <w:pPr>
        <w:pStyle w:val="ITEAHeading1"/>
      </w:pPr>
      <w:r>
        <w:lastRenderedPageBreak/>
        <w:t>Conclusion and way forward</w:t>
      </w:r>
      <w:bookmarkEnd w:id="28"/>
    </w:p>
    <w:p w14:paraId="02FE3295" w14:textId="77777777" w:rsidR="00735BF9" w:rsidRPr="00735BF9" w:rsidRDefault="00735BF9" w:rsidP="00735BF9">
      <w:pPr>
        <w:pStyle w:val="ITEABodyText"/>
        <w:rPr>
          <w:lang w:eastAsia="en-US"/>
        </w:rPr>
      </w:pPr>
    </w:p>
    <w:p w14:paraId="5F4A5AAD" w14:textId="4D4BF041" w:rsidR="005A5A65" w:rsidRDefault="005A5A65" w:rsidP="00363658">
      <w:pPr>
        <w:pStyle w:val="ITEAHeading1"/>
        <w:numPr>
          <w:ilvl w:val="0"/>
          <w:numId w:val="0"/>
        </w:numPr>
        <w:ind w:left="454" w:hanging="454"/>
      </w:pPr>
      <w:bookmarkStart w:id="29" w:name="_Toc417308516"/>
      <w:bookmarkStart w:id="30" w:name="_Toc424126999"/>
      <w:r>
        <w:lastRenderedPageBreak/>
        <w:t>References</w:t>
      </w:r>
      <w:bookmarkEnd w:id="29"/>
      <w:bookmarkEnd w:id="30"/>
    </w:p>
    <w:p w14:paraId="03DFF0DF" w14:textId="77777777" w:rsidR="00921D41" w:rsidRPr="00921D41" w:rsidRDefault="00921D41" w:rsidP="00921D41">
      <w:pPr>
        <w:pStyle w:val="ListParagraph"/>
        <w:numPr>
          <w:ilvl w:val="0"/>
          <w:numId w:val="118"/>
        </w:numPr>
        <w:rPr>
          <w:lang w:eastAsia="en-US"/>
        </w:rPr>
      </w:pPr>
      <w:r w:rsidRPr="00921D41">
        <w:rPr>
          <w:lang w:eastAsia="en-US"/>
        </w:rPr>
        <w:t xml:space="preserve">Baldwin, Timothy, Emily M. Bender, Dan Flickinger, Ara Kim and Stephan Oepen (2004) Road-testing the English Resource Grammar over the British National Corpus, In Proceedings of the Fourth International Conference on Language Resources and Evaluation (LREC 2004), Lisbon, Portugal. </w:t>
      </w:r>
    </w:p>
    <w:p w14:paraId="2C1B7873" w14:textId="4212A597" w:rsidR="00BD0F29" w:rsidRDefault="00921D41" w:rsidP="00921D41">
      <w:pPr>
        <w:pStyle w:val="ITEABodyText"/>
        <w:numPr>
          <w:ilvl w:val="0"/>
          <w:numId w:val="118"/>
        </w:numPr>
        <w:rPr>
          <w:lang w:eastAsia="en-US"/>
        </w:rPr>
      </w:pPr>
      <w:r>
        <w:rPr>
          <w:lang w:eastAsia="en-US"/>
        </w:rPr>
        <w:t>…</w:t>
      </w:r>
    </w:p>
    <w:p w14:paraId="35396887" w14:textId="197BF7F8" w:rsidR="00BD0F29" w:rsidRDefault="00BD0F29" w:rsidP="00897BB3">
      <w:pPr>
        <w:pStyle w:val="ITEAHeading1"/>
        <w:numPr>
          <w:ilvl w:val="0"/>
          <w:numId w:val="0"/>
        </w:numPr>
      </w:pPr>
      <w:bookmarkStart w:id="31" w:name="_Toc417308517"/>
      <w:bookmarkStart w:id="32" w:name="_Toc424127000"/>
      <w:r>
        <w:lastRenderedPageBreak/>
        <w:t>Appendixes</w:t>
      </w:r>
      <w:bookmarkEnd w:id="31"/>
      <w:bookmarkEnd w:id="32"/>
    </w:p>
    <w:p w14:paraId="4E61B40B" w14:textId="76E54F6C" w:rsidR="00E81A83" w:rsidRDefault="00E81A83" w:rsidP="00E81A83">
      <w:pPr>
        <w:pStyle w:val="ITEAHeading2"/>
        <w:numPr>
          <w:ilvl w:val="0"/>
          <w:numId w:val="0"/>
        </w:numPr>
        <w:rPr>
          <w:lang w:eastAsia="en-US"/>
        </w:rPr>
      </w:pPr>
      <w:bookmarkStart w:id="33" w:name="_Toc417308518"/>
      <w:bookmarkStart w:id="34" w:name="_Toc424127001"/>
      <w:r>
        <w:rPr>
          <w:lang w:eastAsia="en-US"/>
        </w:rPr>
        <w:t>Appendix 1</w:t>
      </w:r>
      <w:bookmarkEnd w:id="33"/>
      <w:bookmarkEnd w:id="34"/>
    </w:p>
    <w:p w14:paraId="47464540" w14:textId="77777777" w:rsidR="0012145D" w:rsidRDefault="0012145D" w:rsidP="0012145D">
      <w:pPr>
        <w:pStyle w:val="ITEABodyText"/>
      </w:pPr>
      <w:r w:rsidRPr="009F2C84">
        <w:t>Doloreptium dic temquo qui voluptate dellabo. Ut labo. Et pel maxim resed molore nit andios volorumenis eum enihiti nciasim olorepeles ea aut maximolupta vendae sundites dolecaborem ni nonseque poreri dolora plati quid ut lab iuscia volorio rporemp edisitatis sed quis aut explit, to cuptas sendae volor ad moloreium dollat lande iduci dolupta eribus etur, sintem quae videbit estiore ommosapel ea delia volesciustio quiam, sit evero blabore</w:t>
      </w:r>
      <w:r w:rsidRPr="009F2C84">
        <w:t> </w:t>
      </w:r>
    </w:p>
    <w:p w14:paraId="738E69D2" w14:textId="77777777" w:rsidR="0012145D" w:rsidRPr="0012145D" w:rsidRDefault="0012145D" w:rsidP="0012145D">
      <w:pPr>
        <w:pStyle w:val="ITEABodyText"/>
        <w:rPr>
          <w:lang w:eastAsia="en-US"/>
        </w:rPr>
      </w:pPr>
    </w:p>
    <w:sectPr w:rsidR="0012145D" w:rsidRPr="0012145D" w:rsidSect="00857876">
      <w:headerReference w:type="default" r:id="rId11"/>
      <w:footerReference w:type="default" r:id="rId12"/>
      <w:headerReference w:type="first" r:id="rId13"/>
      <w:footerReference w:type="first" r:id="rId14"/>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01B8C" w14:textId="77777777" w:rsidR="00A04875" w:rsidRDefault="00A04875" w:rsidP="00963638">
      <w:r>
        <w:separator/>
      </w:r>
    </w:p>
  </w:endnote>
  <w:endnote w:type="continuationSeparator" w:id="0">
    <w:p w14:paraId="3C4A2E95" w14:textId="77777777" w:rsidR="00A04875" w:rsidRDefault="00A04875"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8"/>
      <w:gridCol w:w="7332"/>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B61555">
            <w:rPr>
              <w:rStyle w:val="PageNumber"/>
              <w:rFonts w:cs="Arial"/>
              <w:noProof/>
              <w:szCs w:val="20"/>
            </w:rPr>
            <w:t>11</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B61555">
            <w:rPr>
              <w:rStyle w:val="PageNumber"/>
              <w:rFonts w:cs="Arial"/>
              <w:b/>
              <w:noProof/>
              <w:szCs w:val="20"/>
            </w:rPr>
            <w:t>11</w:t>
          </w:r>
          <w:r w:rsidRPr="00CF6CCA">
            <w:rPr>
              <w:rStyle w:val="PageNumber"/>
              <w:rFonts w:cs="Arial"/>
              <w:szCs w:val="20"/>
            </w:rPr>
            <w:fldChar w:fldCharType="end"/>
          </w:r>
        </w:p>
      </w:tc>
      <w:tc>
        <w:tcPr>
          <w:tcW w:w="7477" w:type="dxa"/>
          <w:shd w:val="clear" w:color="auto" w:fill="auto"/>
        </w:tcPr>
        <w:p w14:paraId="3D78750D" w14:textId="57CEF7F5" w:rsidR="004C4BFE" w:rsidRPr="00CA166C" w:rsidRDefault="00A04875" w:rsidP="004C4BFE">
          <w:pPr>
            <w:pStyle w:val="Footer"/>
            <w:jc w:val="right"/>
            <w:rPr>
              <w:b/>
            </w:rPr>
          </w:pPr>
          <w:hyperlink r:id="rId2" w:history="1">
            <w:r w:rsidR="004C4BFE" w:rsidRPr="00151BC5">
              <w:rPr>
                <w:rStyle w:val="Hyperlink"/>
              </w:rPr>
              <w:t>https://github.com/ModelWriter/Deliverables/issues/33</w:t>
            </w:r>
          </w:hyperlink>
        </w:p>
      </w:tc>
    </w:tr>
  </w:tbl>
  <w:p w14:paraId="1D8BCCD3" w14:textId="77777777"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19F38" w14:textId="77777777" w:rsidR="00A04875" w:rsidRDefault="00A04875" w:rsidP="00963638">
      <w:r>
        <w:separator/>
      </w:r>
    </w:p>
  </w:footnote>
  <w:footnote w:type="continuationSeparator" w:id="0">
    <w:p w14:paraId="5C14F874" w14:textId="77777777" w:rsidR="00A04875" w:rsidRDefault="00A04875"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B61555">
          <w:rPr>
            <w:noProof/>
          </w:rPr>
          <w:t>11</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3A94CAA6" w14:textId="72E61056" w:rsidR="00874322" w:rsidRPr="00ED1AF8" w:rsidRDefault="00874322"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00260CC5">
      <w:rPr>
        <w:rFonts w:eastAsiaTheme="minorHAnsi" w:cstheme="minorBidi"/>
        <w:color w:val="7F7F7F" w:themeColor="text1" w:themeTint="80"/>
        <w:spacing w:val="0"/>
        <w:sz w:val="18"/>
        <w:szCs w:val="18"/>
        <w:lang w:eastAsia="en-US"/>
      </w:rPr>
      <w:t>D3.1.1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260CC5" w:rsidRPr="00260CC5">
      <w:rPr>
        <w:sz w:val="18"/>
      </w:rPr>
      <w:t>Review of model-to-model transformation approaches and technologies</w:t>
    </w:r>
  </w:p>
  <w:p w14:paraId="11C474BA" w14:textId="19A719C8"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91EBF"/>
    <w:rsid w:val="002929A7"/>
    <w:rsid w:val="00293835"/>
    <w:rsid w:val="00293C97"/>
    <w:rsid w:val="00295800"/>
    <w:rsid w:val="00295ABB"/>
    <w:rsid w:val="0029761F"/>
    <w:rsid w:val="002977AE"/>
    <w:rsid w:val="00297A2F"/>
    <w:rsid w:val="002A0CA5"/>
    <w:rsid w:val="002A5297"/>
    <w:rsid w:val="002A5C14"/>
    <w:rsid w:val="002A686B"/>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301B2"/>
    <w:rsid w:val="00932C87"/>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875"/>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4.xml><?xml version="1.0" encoding="utf-8"?>
<ds:datastoreItem xmlns:ds="http://schemas.openxmlformats.org/officeDocument/2006/customXml" ds:itemID="{7493358C-D547-41E7-AD1A-DFB7D0407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320</TotalTime>
  <Pages>11</Pages>
  <Words>710</Words>
  <Characters>4052</Characters>
  <Application>Microsoft Office Word</Application>
  <DocSecurity>0</DocSecurity>
  <Lines>33</Lines>
  <Paragraphs>9</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Moharram Challenger</cp:lastModifiedBy>
  <cp:revision>59</cp:revision>
  <cp:lastPrinted>2015-04-20T10:56:00Z</cp:lastPrinted>
  <dcterms:created xsi:type="dcterms:W3CDTF">2015-04-20T09:59:00Z</dcterms:created>
  <dcterms:modified xsi:type="dcterms:W3CDTF">2015-07-08T11:04:00Z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