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541968">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541968">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541968">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541968">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541968">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541968">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541968">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549160"/>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bookmarkStart w:id="25" w:name="_Toc424549161"/>
      <w:r>
        <w:lastRenderedPageBreak/>
        <w:t>State-of-the-technology</w:t>
      </w:r>
      <w:bookmarkEnd w:id="25"/>
    </w:p>
    <w:p w14:paraId="064FE98F" w14:textId="3992011A" w:rsidR="00630F19" w:rsidRDefault="00630F19" w:rsidP="00160BD5">
      <w:pPr>
        <w:pStyle w:val="ITEABodyText"/>
        <w:rPr>
          <w:rtl/>
          <w:lang w:bidi="fa-IR"/>
        </w:rPr>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t xml:space="preserve"> [4]</w:t>
      </w:r>
      <w:r w:rsidRPr="00630F19">
        <w:t>.</w:t>
      </w:r>
    </w:p>
    <w:p w14:paraId="71B1180A" w14:textId="1E7FF60F" w:rsidR="00630F19" w:rsidRDefault="00630F19" w:rsidP="00630F19">
      <w:pPr>
        <w:pStyle w:val="ITEAHeading2"/>
      </w:pPr>
      <w:bookmarkStart w:id="26" w:name="_Toc424549162"/>
      <w:r>
        <w:t>Preliminaries</w:t>
      </w:r>
      <w:bookmarkEnd w:id="26"/>
    </w:p>
    <w:p w14:paraId="6766793B" w14:textId="1B876294" w:rsidR="00630F19" w:rsidRDefault="00630F19" w:rsidP="0084434D">
      <w:pPr>
        <w:pStyle w:val="ITEABodyText"/>
      </w:pPr>
      <w:r>
        <w:t>Model transformations and languages for them ha</w:t>
      </w:r>
      <w:r w:rsidR="0084434D">
        <w:t>ve been classified in many ways [</w:t>
      </w:r>
      <w:r>
        <w:t>1</w:t>
      </w:r>
      <w:r w:rsidR="0084434D">
        <w:t>] [</w:t>
      </w:r>
      <w:r>
        <w:t>2]</w:t>
      </w:r>
      <w:r w:rsidR="0084434D">
        <w:t>.</w:t>
      </w:r>
      <w:r>
        <w:t xml:space="preserve"> </w:t>
      </w:r>
      <w:r w:rsidR="0084434D">
        <w:t>Some</w:t>
      </w:r>
      <w:r>
        <w:t xml:space="preserve"> of the more common distinctions drawn are:</w:t>
      </w:r>
    </w:p>
    <w:p w14:paraId="6145ADB0" w14:textId="77777777" w:rsidR="00630F19" w:rsidRDefault="00630F19" w:rsidP="00630F19">
      <w:pPr>
        <w:pStyle w:val="ITEABodyText"/>
      </w:pPr>
    </w:p>
    <w:p w14:paraId="4925304C" w14:textId="4592A261" w:rsidR="00630F19" w:rsidRDefault="00630F19" w:rsidP="00630F19">
      <w:pPr>
        <w:pStyle w:val="ITEABodyText"/>
      </w:pPr>
      <w:r>
        <w:t xml:space="preserve">Number and type of </w:t>
      </w:r>
      <w:r w:rsidR="005A40C1">
        <w:t>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256C3EBA" w:rsidR="00630F19" w:rsidRDefault="00630F19" w:rsidP="00630F19">
      <w:pPr>
        <w:pStyle w:val="ITEABodyText"/>
      </w:pPr>
      <w:r>
        <w:t>Endogenous versus exogenous</w:t>
      </w:r>
      <w:r w:rsidR="005A40C1">
        <w:t>:</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44AF3718" w:rsidR="00630F19" w:rsidRDefault="00630F19" w:rsidP="00630F19">
      <w:pPr>
        <w:pStyle w:val="ITEABodyText"/>
      </w:pPr>
      <w:r>
        <w:t>Unidirectional versus bidirectional</w:t>
      </w:r>
      <w:r w:rsidR="005A40C1">
        <w:t>:</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10E15F2D" w14:textId="77777777" w:rsidR="005A40C1" w:rsidRPr="00630F19" w:rsidRDefault="005A40C1" w:rsidP="00630F19">
      <w:pPr>
        <w:pStyle w:val="ITEABodyText"/>
      </w:pPr>
    </w:p>
    <w:p w14:paraId="7820B092" w14:textId="4299BFF8" w:rsidR="00C328C0" w:rsidRPr="009301B2" w:rsidRDefault="004D1DED" w:rsidP="004D1DED">
      <w:pPr>
        <w:pStyle w:val="ITEAHeading2"/>
      </w:pPr>
      <w:r>
        <w:t>M2M Transformation Languages</w:t>
      </w:r>
    </w:p>
    <w:p w14:paraId="5F88BC8A" w14:textId="48ADC703" w:rsidR="002147D2" w:rsidRPr="00AC3357" w:rsidRDefault="002147D2" w:rsidP="00F85EE8">
      <w:pPr>
        <w:pStyle w:val="ITEABodyText"/>
        <w:rPr>
          <w:lang w:val="en-US" w:bidi="fa-IR"/>
        </w:rPr>
      </w:pPr>
      <w:r>
        <w:t>Ad hoc</w:t>
      </w:r>
      <w:bookmarkStart w:id="27" w:name="_GoBack"/>
      <w:bookmarkEnd w:id="27"/>
    </w:p>
    <w:p w14:paraId="4DB89681" w14:textId="33FA2F66" w:rsidR="002147D2" w:rsidRDefault="002147D2" w:rsidP="00F85EE8">
      <w:pPr>
        <w:pStyle w:val="ITEABodyText"/>
      </w:pPr>
      <w:r>
        <w:t>Atom3</w:t>
      </w:r>
    </w:p>
    <w:p w14:paraId="7546B0D1" w14:textId="4D5AE368" w:rsidR="002147D2" w:rsidRDefault="002147D2" w:rsidP="00F85EE8">
      <w:pPr>
        <w:pStyle w:val="ITEABodyText"/>
      </w:pPr>
      <w:r>
        <w:t>Extend</w:t>
      </w:r>
      <w:r w:rsidR="00896174">
        <w:t>2</w:t>
      </w:r>
    </w:p>
    <w:p w14:paraId="1FF91E12" w14:textId="21830CB9" w:rsidR="002147D2" w:rsidRDefault="003F081D" w:rsidP="00F85EE8">
      <w:pPr>
        <w:pStyle w:val="ITEABodyText"/>
        <w:rPr>
          <w:lang w:val="en-US" w:bidi="fa-IR"/>
        </w:rPr>
      </w:pPr>
      <w:r w:rsidRPr="003F081D">
        <w:rPr>
          <w:lang w:bidi="fa-IR"/>
        </w:rPr>
        <w:lastRenderedPageBreak/>
        <w:t>Higher Order Transformations (HOTs</w:t>
      </w:r>
      <w:r>
        <w:rPr>
          <w:lang w:val="en-US" w:bidi="fa-IR"/>
        </w:rPr>
        <w:t>)</w:t>
      </w:r>
    </w:p>
    <w:p w14:paraId="7322BF3E" w14:textId="77777777" w:rsidR="00896174" w:rsidRPr="003F081D" w:rsidRDefault="00896174" w:rsidP="00F85EE8">
      <w:pPr>
        <w:pStyle w:val="ITEABodyText"/>
        <w:rPr>
          <w:rtl/>
          <w:lang w:val="en-US" w:bidi="fa-IR"/>
        </w:rPr>
      </w:pPr>
    </w:p>
    <w:p w14:paraId="59863FC2" w14:textId="15C8E586" w:rsidR="009A501C" w:rsidRDefault="00DB5BC5" w:rsidP="00DE79C9">
      <w:pPr>
        <w:pStyle w:val="ITEABodyText"/>
        <w:rPr>
          <w:lang w:bidi="fa-IR"/>
        </w:rPr>
      </w:pPr>
      <w:r>
        <w:rPr>
          <w:lang w:bidi="fa-IR"/>
        </w:rPr>
        <w:t>ATL</w:t>
      </w:r>
      <w:r w:rsidR="00DE79C9">
        <w:rPr>
          <w:lang w:bidi="fa-IR"/>
        </w:rPr>
        <w:t>:</w:t>
      </w:r>
    </w:p>
    <w:p w14:paraId="4FD6AC6E" w14:textId="1DAD2FE7" w:rsidR="00AC3357" w:rsidRDefault="00AC3357" w:rsidP="00DE79C9">
      <w:pPr>
        <w:pStyle w:val="ITEABodyText"/>
        <w:rPr>
          <w:lang w:bidi="fa-IR"/>
        </w:rPr>
      </w:pPr>
      <w:r>
        <w:rPr>
          <w:lang w:bidi="fa-IR"/>
        </w:rPr>
        <w:t>ATL (ATL Transformation Language) is a model transformation language and toolkit developed and maintained by OBEO and INRIA-</w:t>
      </w:r>
      <w:proofErr w:type="spellStart"/>
      <w:r>
        <w:rPr>
          <w:lang w:bidi="fa-IR"/>
        </w:rPr>
        <w:t>AtlanMod</w:t>
      </w:r>
      <w:proofErr w:type="spellEnd"/>
      <w:r>
        <w:rPr>
          <w:lang w:bidi="fa-IR"/>
        </w:rPr>
        <w:t xml:space="preserve"> (see [1]). It was initiated by the </w:t>
      </w:r>
      <w:proofErr w:type="spellStart"/>
      <w:r>
        <w:rPr>
          <w:lang w:bidi="fa-IR"/>
        </w:rPr>
        <w:t>AtlanMod</w:t>
      </w:r>
      <w:proofErr w:type="spellEnd"/>
      <w:r>
        <w:rPr>
          <w:lang w:bidi="fa-IR"/>
        </w:rPr>
        <w:t xml:space="preserve"> team (previously called ATLAS Group). In the field of Model-Driven Engineering (MDE), ATL provides ways to produce a set of target models from a set of source models.</w:t>
      </w:r>
      <w:r w:rsidR="00DE79C9">
        <w:rPr>
          <w:lang w:bidi="fa-IR"/>
        </w:rPr>
        <w:t xml:space="preserve"> </w:t>
      </w:r>
      <w:r>
        <w:rPr>
          <w:lang w:bidi="fa-IR"/>
        </w:rPr>
        <w:t xml:space="preserve">Released under the terms of the Eclipse Public License, ATL is an M2M (Eclipse) component, inside of the Eclipse </w:t>
      </w:r>
      <w:proofErr w:type="spellStart"/>
      <w:r>
        <w:rPr>
          <w:lang w:bidi="fa-IR"/>
        </w:rPr>
        <w:t>Modeling</w:t>
      </w:r>
      <w:proofErr w:type="spellEnd"/>
      <w:r>
        <w:rPr>
          <w:lang w:bidi="fa-IR"/>
        </w:rPr>
        <w:t xml:space="preserve"> Project (EMP).</w:t>
      </w:r>
    </w:p>
    <w:p w14:paraId="339BCDA7" w14:textId="09962BC6" w:rsidR="00AC3357" w:rsidRDefault="00627ACC" w:rsidP="00627ACC">
      <w:pPr>
        <w:pStyle w:val="ITEABodyText"/>
        <w:rPr>
          <w:lang w:bidi="fa-IR"/>
        </w:rPr>
      </w:pPr>
      <w:r>
        <w:rPr>
          <w:lang w:bidi="fa-IR"/>
        </w:rPr>
        <w:t>ATL is based on</w:t>
      </w:r>
      <w:r w:rsidRPr="00627ACC">
        <w:rPr>
          <w:lang w:bidi="fa-IR"/>
        </w:rPr>
        <w:t xml:space="preserve"> the QVT </w:t>
      </w:r>
      <w:r>
        <w:rPr>
          <w:lang w:bidi="fa-IR"/>
        </w:rPr>
        <w:t>which</w:t>
      </w:r>
      <w:r w:rsidRPr="00627ACC">
        <w:rPr>
          <w:lang w:bidi="fa-IR"/>
        </w:rPr>
        <w:t xml:space="preserve"> is an Object Management Group standard for performing model transformations. It can be used to do syntactic or semantic translation. ATL is built on top of a model transformation Virtual Machine.</w:t>
      </w:r>
    </w:p>
    <w:p w14:paraId="7B2D4160" w14:textId="77777777" w:rsidR="00AC3357" w:rsidRDefault="00AC3357" w:rsidP="00AC3357">
      <w:pPr>
        <w:pStyle w:val="ITEABodyText"/>
        <w:rPr>
          <w:lang w:bidi="fa-IR"/>
        </w:rPr>
      </w:pPr>
    </w:p>
    <w:p w14:paraId="79A1E820" w14:textId="77777777" w:rsidR="00AC3357" w:rsidRDefault="00AC3357" w:rsidP="009A501C">
      <w:pPr>
        <w:pStyle w:val="ITEABodyText"/>
        <w:rPr>
          <w:lang w:bidi="fa-IR"/>
        </w:rPr>
      </w:pPr>
    </w:p>
    <w:p w14:paraId="0E48D2BA" w14:textId="5FB2F043" w:rsidR="009A501C" w:rsidRDefault="009A501C" w:rsidP="009A501C">
      <w:pPr>
        <w:pStyle w:val="ITEABodyText"/>
        <w:rPr>
          <w:lang w:bidi="fa-IR"/>
        </w:rPr>
      </w:pPr>
      <w:proofErr w:type="spellStart"/>
      <w:r>
        <w:rPr>
          <w:lang w:bidi="fa-IR"/>
        </w:rPr>
        <w:t>GReAT</w:t>
      </w:r>
      <w:proofErr w:type="spellEnd"/>
      <w:r>
        <w:rPr>
          <w:lang w:bidi="fa-IR"/>
        </w:rPr>
        <w:t>: a transformation language available in the GME</w:t>
      </w:r>
    </w:p>
    <w:p w14:paraId="1AC8F241" w14:textId="58FE7832" w:rsidR="009A501C" w:rsidRDefault="009A501C" w:rsidP="009A501C">
      <w:pPr>
        <w:pStyle w:val="ITEABodyText"/>
        <w:rPr>
          <w:lang w:bidi="fa-IR"/>
        </w:rPr>
      </w:pPr>
      <w:r>
        <w:rPr>
          <w:lang w:bidi="fa-IR"/>
        </w:rPr>
        <w:t>Epsilon family (see [2]): a model management platform that provides transformation languages for model-to-model, model-to-text, update-in-place, migration and model merging transformations.</w:t>
      </w:r>
      <w:r w:rsidR="00C651C8">
        <w:rPr>
          <w:lang w:bidi="fa-IR"/>
        </w:rPr>
        <w:t xml:space="preserve"> (ETL)</w:t>
      </w:r>
    </w:p>
    <w:p w14:paraId="2A02626F" w14:textId="2A2CCABD" w:rsidR="009A501C" w:rsidRDefault="009A501C" w:rsidP="009A501C">
      <w:pPr>
        <w:pStyle w:val="ITEABodyText"/>
        <w:rPr>
          <w:lang w:bidi="fa-IR"/>
        </w:rPr>
      </w:pPr>
      <w:proofErr w:type="spellStart"/>
      <w:r>
        <w:rPr>
          <w:lang w:bidi="fa-IR"/>
        </w:rPr>
        <w:t>Henshin</w:t>
      </w:r>
      <w:proofErr w:type="spellEnd"/>
      <w:r>
        <w:rPr>
          <w:lang w:bidi="fa-IR"/>
        </w:rPr>
        <w:t xml:space="preserve"> (see [3]): a model transformation language for EMF, based on graph transformation concepts, providing state space exploration capabilities</w:t>
      </w:r>
    </w:p>
    <w:p w14:paraId="3887065B" w14:textId="752950E6" w:rsidR="009A501C" w:rsidRDefault="009A501C" w:rsidP="009A501C">
      <w:pPr>
        <w:pStyle w:val="ITEABodyText"/>
        <w:rPr>
          <w:lang w:bidi="fa-IR"/>
        </w:rPr>
      </w:pPr>
      <w:r>
        <w:rPr>
          <w:lang w:bidi="fa-IR"/>
        </w:rPr>
        <w:t>JTL: a bidirectional model transformation language specifically designed to support non-</w:t>
      </w:r>
      <w:proofErr w:type="spellStart"/>
      <w:r>
        <w:rPr>
          <w:lang w:bidi="fa-IR"/>
        </w:rPr>
        <w:t>bijective</w:t>
      </w:r>
      <w:proofErr w:type="spellEnd"/>
      <w:r>
        <w:rPr>
          <w:lang w:bidi="fa-IR"/>
        </w:rPr>
        <w:t xml:space="preserve"> transformations and change propagation (see [4]).</w:t>
      </w:r>
    </w:p>
    <w:p w14:paraId="2F0B9638" w14:textId="077396DD" w:rsidR="009A501C" w:rsidRDefault="009A501C" w:rsidP="009A501C">
      <w:pPr>
        <w:pStyle w:val="ITEABodyText"/>
        <w:rPr>
          <w:lang w:bidi="fa-IR"/>
        </w:rPr>
      </w:pPr>
      <w:proofErr w:type="spellStart"/>
      <w:r>
        <w:rPr>
          <w:lang w:bidi="fa-IR"/>
        </w:rPr>
        <w:t>Kermeta</w:t>
      </w:r>
      <w:proofErr w:type="spellEnd"/>
      <w:r>
        <w:rPr>
          <w:lang w:bidi="fa-IR"/>
        </w:rPr>
        <w:t>: a general purpose modelling and programming language, also able to perform transformations</w:t>
      </w:r>
    </w:p>
    <w:p w14:paraId="6A8EAEEB" w14:textId="2EE0457A" w:rsidR="009A501C" w:rsidRDefault="009A501C" w:rsidP="009A501C">
      <w:pPr>
        <w:pStyle w:val="ITEABodyText"/>
        <w:rPr>
          <w:lang w:bidi="fa-IR"/>
        </w:rPr>
      </w:pPr>
      <w:r>
        <w:rPr>
          <w:lang w:bidi="fa-IR"/>
        </w:rPr>
        <w:t>Lx family (see [5]):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 a graphical high-level transformation language built in upon Lx.</w:t>
      </w:r>
    </w:p>
    <w:p w14:paraId="1DF34E06" w14:textId="4FDA9A66" w:rsidR="009A501C" w:rsidRDefault="009A501C" w:rsidP="009A501C">
      <w:pPr>
        <w:pStyle w:val="ITEABodyText"/>
        <w:rPr>
          <w:lang w:bidi="fa-IR"/>
        </w:rPr>
      </w:pPr>
      <w:r>
        <w:rPr>
          <w:lang w:bidi="fa-IR"/>
        </w:rPr>
        <w:t>MT: a transformation language developed at King's College, London (UK) (based on Converge PL)</w:t>
      </w:r>
    </w:p>
    <w:p w14:paraId="1A050756" w14:textId="2FC04968" w:rsidR="009A501C" w:rsidRDefault="009A501C" w:rsidP="00106EDF">
      <w:pPr>
        <w:pStyle w:val="ITEABodyText"/>
        <w:rPr>
          <w:lang w:bidi="fa-IR"/>
        </w:rPr>
      </w:pPr>
      <w:r>
        <w:rPr>
          <w:lang w:bidi="fa-IR"/>
        </w:rPr>
        <w:t>QVT: the OMG has defined a standard for expressing M2M transformations, called MOF/QVT or in short QVT.</w:t>
      </w:r>
      <w:r w:rsidR="00106EDF">
        <w:rPr>
          <w:lang w:bidi="fa-IR"/>
        </w:rPr>
        <w:t xml:space="preserve"> </w:t>
      </w:r>
      <w:proofErr w:type="spellStart"/>
      <w:r w:rsidR="00106EDF" w:rsidRPr="00896174">
        <w:rPr>
          <w:lang w:val="en-US" w:bidi="fa-IR"/>
        </w:rPr>
        <w:t>QVTd</w:t>
      </w:r>
      <w:proofErr w:type="spellEnd"/>
      <w:r w:rsidR="00106EDF" w:rsidRPr="00896174">
        <w:rPr>
          <w:lang w:val="en-US" w:bidi="fa-IR"/>
        </w:rPr>
        <w:t xml:space="preserve"> (Declarative)</w:t>
      </w:r>
      <w:r w:rsidR="00106EDF">
        <w:rPr>
          <w:lang w:val="en-US" w:bidi="fa-IR"/>
        </w:rPr>
        <w:t xml:space="preserve">, </w:t>
      </w:r>
      <w:proofErr w:type="spellStart"/>
      <w:r w:rsidR="00106EDF" w:rsidRPr="00896174">
        <w:rPr>
          <w:lang w:val="en-US" w:bidi="fa-IR"/>
        </w:rPr>
        <w:t>QVT</w:t>
      </w:r>
      <w:r w:rsidR="00106EDF">
        <w:rPr>
          <w:lang w:val="en-US" w:bidi="fa-IR"/>
        </w:rPr>
        <w:t>o</w:t>
      </w:r>
      <w:proofErr w:type="spellEnd"/>
      <w:r w:rsidR="00106EDF" w:rsidRPr="00896174">
        <w:rPr>
          <w:lang w:val="en-US" w:bidi="fa-IR"/>
        </w:rPr>
        <w:t xml:space="preserve"> </w:t>
      </w:r>
      <w:r w:rsidR="00106EDF">
        <w:rPr>
          <w:lang w:val="en-US" w:bidi="fa-IR"/>
        </w:rPr>
        <w:t>(Operational/</w:t>
      </w:r>
      <w:r w:rsidR="00106EDF" w:rsidRPr="00896174">
        <w:rPr>
          <w:lang w:val="en-US" w:bidi="fa-IR"/>
        </w:rPr>
        <w:t>Procedural)</w:t>
      </w:r>
    </w:p>
    <w:p w14:paraId="4DF728D6" w14:textId="0D1C8184" w:rsidR="009A501C" w:rsidRDefault="009A501C" w:rsidP="009A501C">
      <w:pPr>
        <w:pStyle w:val="ITEABodyText"/>
        <w:rPr>
          <w:lang w:bidi="fa-IR"/>
        </w:rPr>
      </w:pPr>
      <w:proofErr w:type="spellStart"/>
      <w:r>
        <w:rPr>
          <w:lang w:bidi="fa-IR"/>
        </w:rPr>
        <w:t>SiTra</w:t>
      </w:r>
      <w:proofErr w:type="spellEnd"/>
      <w:r>
        <w:rPr>
          <w:lang w:bidi="fa-IR"/>
        </w:rPr>
        <w:t xml:space="preserve"> [7]: a pragmatic transformation approach based on using a standard programming language, e.g. Java, C#</w:t>
      </w:r>
    </w:p>
    <w:p w14:paraId="1DE6753B" w14:textId="5DF721E1" w:rsidR="009A501C" w:rsidRDefault="009A501C" w:rsidP="009A501C">
      <w:pPr>
        <w:pStyle w:val="ITEABodyText"/>
        <w:rPr>
          <w:lang w:bidi="fa-IR"/>
        </w:rPr>
      </w:pPr>
      <w:proofErr w:type="spellStart"/>
      <w:r>
        <w:rPr>
          <w:lang w:bidi="fa-IR"/>
        </w:rPr>
        <w:t>Stratego</w:t>
      </w:r>
      <w:proofErr w:type="spellEnd"/>
      <w:r>
        <w:rPr>
          <w:lang w:bidi="fa-IR"/>
        </w:rPr>
        <w:t>/XT: a transformation language based on rewriting with programmable strategies</w:t>
      </w:r>
    </w:p>
    <w:p w14:paraId="2D2C29F5" w14:textId="5BD33C43" w:rsidR="009A501C" w:rsidRDefault="009A501C" w:rsidP="009A501C">
      <w:pPr>
        <w:pStyle w:val="ITEABodyText"/>
        <w:rPr>
          <w:lang w:bidi="fa-IR"/>
        </w:rPr>
      </w:pPr>
      <w:proofErr w:type="spellStart"/>
      <w:r>
        <w:rPr>
          <w:lang w:bidi="fa-IR"/>
        </w:rPr>
        <w:t>Tefkat</w:t>
      </w:r>
      <w:proofErr w:type="spellEnd"/>
      <w:r>
        <w:rPr>
          <w:lang w:bidi="fa-IR"/>
        </w:rPr>
        <w:t>: a transformation language and a model transformation engine</w:t>
      </w:r>
    </w:p>
    <w:p w14:paraId="12526776" w14:textId="2CE91244" w:rsidR="009A501C" w:rsidRDefault="009A501C" w:rsidP="009A501C">
      <w:pPr>
        <w:pStyle w:val="ITEABodyText"/>
        <w:rPr>
          <w:lang w:bidi="fa-IR"/>
        </w:rPr>
      </w:pPr>
      <w:r>
        <w:rPr>
          <w:lang w:bidi="fa-IR"/>
        </w:rPr>
        <w:t>Tom: a language based on rewriting calculus, with pattern-matching and strategies</w:t>
      </w:r>
    </w:p>
    <w:p w14:paraId="7E57C9F8" w14:textId="1F87DE37" w:rsidR="009A501C" w:rsidRDefault="009A501C" w:rsidP="009A501C">
      <w:pPr>
        <w:pStyle w:val="ITEABodyText"/>
        <w:rPr>
          <w:lang w:bidi="fa-IR"/>
        </w:rPr>
      </w:pPr>
      <w:r>
        <w:rPr>
          <w:lang w:bidi="fa-IR"/>
        </w:rPr>
        <w:t>UML-RSDS [8]: a model transformation and MDD approach using UML and OCL</w:t>
      </w:r>
    </w:p>
    <w:p w14:paraId="172F2307" w14:textId="33A14452" w:rsidR="002147D2" w:rsidRDefault="009A501C" w:rsidP="009A501C">
      <w:pPr>
        <w:pStyle w:val="ITEABodyText"/>
        <w:rPr>
          <w:rtl/>
          <w:lang w:bidi="fa-IR"/>
        </w:rPr>
      </w:pPr>
      <w:r>
        <w:rPr>
          <w:lang w:bidi="fa-IR"/>
        </w:rPr>
        <w:t>VIATRA</w:t>
      </w:r>
      <w:r w:rsidR="00106EDF">
        <w:rPr>
          <w:lang w:bidi="fa-IR"/>
        </w:rPr>
        <w:t>2</w:t>
      </w:r>
      <w:r>
        <w:rPr>
          <w:lang w:bidi="fa-IR"/>
        </w:rPr>
        <w:t>: a framework for transformation-based verification and validation environment</w:t>
      </w:r>
    </w:p>
    <w:p w14:paraId="065F7227" w14:textId="77777777" w:rsidR="002147D2" w:rsidRDefault="002147D2" w:rsidP="00F85EE8">
      <w:pPr>
        <w:pStyle w:val="ITEABodyText"/>
      </w:pPr>
    </w:p>
    <w:p w14:paraId="249BF3A0" w14:textId="77777777" w:rsidR="002147D2" w:rsidRDefault="002147D2" w:rsidP="00F85EE8">
      <w:pPr>
        <w:pStyle w:val="ITEABodyText"/>
      </w:pPr>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t>M2M</w:t>
      </w:r>
    </w:p>
    <w:p w14:paraId="10BBA3E4" w14:textId="77777777" w:rsidR="002147D2" w:rsidRDefault="002147D2" w:rsidP="00F85EE8">
      <w:pPr>
        <w:pStyle w:val="ITEABodyText"/>
        <w:rPr>
          <w:lang w:val="en-US"/>
        </w:rPr>
      </w:pPr>
    </w:p>
    <w:p w14:paraId="2548FA8D" w14:textId="5AF42BF3" w:rsidR="002147D2" w:rsidRDefault="002147D2" w:rsidP="00DB5BC5">
      <w:pPr>
        <w:pStyle w:val="ITEABodyText"/>
        <w:rPr>
          <w:lang w:val="en-US"/>
        </w:rPr>
      </w:pPr>
      <w:r>
        <w:rPr>
          <w:lang w:val="en-US"/>
        </w:rPr>
        <w:t>M2T</w:t>
      </w:r>
      <w:r w:rsidR="00DB5BC5">
        <w:rPr>
          <w:lang w:val="en-US"/>
        </w:rPr>
        <w:t xml:space="preserve">: </w:t>
      </w:r>
      <w:proofErr w:type="spellStart"/>
      <w:r w:rsidR="00DB5BC5">
        <w:rPr>
          <w:lang w:val="en-US"/>
        </w:rPr>
        <w:t>Acceleo</w:t>
      </w:r>
      <w:proofErr w:type="spellEnd"/>
      <w:r w:rsidR="00DB5BC5">
        <w:rPr>
          <w:lang w:val="en-US"/>
        </w:rPr>
        <w:t xml:space="preserve">, JET, Xpand, </w:t>
      </w:r>
      <w:proofErr w:type="spellStart"/>
      <w:r w:rsidR="00DB5BC5">
        <w:rPr>
          <w:lang w:val="en-US"/>
        </w:rPr>
        <w:t>MOFScript</w:t>
      </w:r>
      <w:proofErr w:type="spellEnd"/>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1D993044" w14:textId="77777777" w:rsidR="004D1DED" w:rsidRDefault="004D1DED" w:rsidP="00F85EE8">
      <w:pPr>
        <w:pStyle w:val="ITEABodyText"/>
        <w:rPr>
          <w:lang w:val="en-US"/>
        </w:rPr>
      </w:pPr>
    </w:p>
    <w:p w14:paraId="18DD7321" w14:textId="77777777" w:rsidR="004D1DED" w:rsidRDefault="004D1DED" w:rsidP="00F85EE8">
      <w:pPr>
        <w:pStyle w:val="ITEABodyText"/>
        <w:rPr>
          <w:lang w:val="en-US"/>
        </w:rPr>
      </w:pPr>
    </w:p>
    <w:p w14:paraId="029664FA" w14:textId="77777777" w:rsidR="004D1DED" w:rsidRDefault="004D1DED" w:rsidP="00F85EE8">
      <w:pPr>
        <w:pStyle w:val="ITEABodyText"/>
        <w:rPr>
          <w:lang w:val="en-US"/>
        </w:rPr>
      </w:pPr>
    </w:p>
    <w:p w14:paraId="5EAC6FD5" w14:textId="11A7606B" w:rsidR="004D1DED" w:rsidRDefault="004D1DED" w:rsidP="004D1DED">
      <w:pPr>
        <w:pStyle w:val="ITEAHeading2"/>
        <w:rPr>
          <w:lang w:val="en-US"/>
        </w:rPr>
      </w:pPr>
      <w:r w:rsidRPr="004D1DED">
        <w:rPr>
          <w:lang w:val="en-US"/>
        </w:rPr>
        <w:t>M2M Transformation Languages</w:t>
      </w:r>
    </w:p>
    <w:p w14:paraId="5D2AAF27" w14:textId="77777777" w:rsidR="004D1DED" w:rsidRPr="004D1DED" w:rsidRDefault="004D1DED" w:rsidP="004D1DED">
      <w:pPr>
        <w:pStyle w:val="ITEABodyText"/>
        <w:rPr>
          <w:lang w:val="en-US"/>
        </w:rPr>
      </w:pPr>
    </w:p>
    <w:p w14:paraId="2946ADEB" w14:textId="77777777" w:rsidR="002147D2" w:rsidRDefault="002147D2" w:rsidP="00F85EE8">
      <w:pPr>
        <w:pStyle w:val="ITEABodyText"/>
        <w:rPr>
          <w:lang w:val="en-US"/>
        </w:rPr>
      </w:pPr>
    </w:p>
    <w:p w14:paraId="4317BB87" w14:textId="3A49BCA7" w:rsidR="002147D2" w:rsidRDefault="00E32AC9" w:rsidP="00F85EE8">
      <w:pPr>
        <w:pStyle w:val="ITEABodyText"/>
        <w:rPr>
          <w:lang w:val="en-US"/>
        </w:rPr>
      </w:pPr>
      <w:proofErr w:type="spellStart"/>
      <w:r>
        <w:rPr>
          <w:lang w:val="en-US"/>
        </w:rPr>
        <w:t>Syriani</w:t>
      </w:r>
      <w:proofErr w:type="spellEnd"/>
      <w:r>
        <w:rPr>
          <w:lang w:val="en-US"/>
        </w:rPr>
        <w:t xml:space="preserve"> </w:t>
      </w:r>
      <w:proofErr w:type="spellStart"/>
      <w:r>
        <w:rPr>
          <w:lang w:val="en-US"/>
        </w:rPr>
        <w:t>sosym</w:t>
      </w:r>
      <w:proofErr w:type="spellEnd"/>
      <w:r>
        <w:rPr>
          <w:lang w:val="en-US"/>
        </w:rPr>
        <w:t xml:space="preserve"> 2010</w:t>
      </w:r>
    </w:p>
    <w:p w14:paraId="2777CEEA" w14:textId="0431844F" w:rsidR="00E32AC9" w:rsidRDefault="00E32AC9" w:rsidP="00F85EE8">
      <w:pPr>
        <w:pStyle w:val="ITEABodyText"/>
        <w:rPr>
          <w:lang w:val="en-US"/>
        </w:rPr>
      </w:pPr>
      <w:proofErr w:type="spellStart"/>
      <w:r>
        <w:rPr>
          <w:lang w:val="en-US"/>
        </w:rPr>
        <w:t>Mens</w:t>
      </w:r>
      <w:proofErr w:type="spellEnd"/>
      <w:r>
        <w:rPr>
          <w:lang w:val="en-US"/>
        </w:rPr>
        <w:t xml:space="preserve"> and </w:t>
      </w:r>
      <w:proofErr w:type="spellStart"/>
      <w:r>
        <w:rPr>
          <w:lang w:val="en-US"/>
        </w:rPr>
        <w:t>vangorp</w:t>
      </w:r>
      <w:proofErr w:type="spellEnd"/>
      <w:r>
        <w:rPr>
          <w:lang w:val="en-US"/>
        </w:rPr>
        <w:t xml:space="preserve">, model </w:t>
      </w:r>
      <w:proofErr w:type="gramStart"/>
      <w:r>
        <w:rPr>
          <w:lang w:val="en-US"/>
        </w:rPr>
        <w:t>trans</w:t>
      </w:r>
      <w:proofErr w:type="gramEnd"/>
      <w:r>
        <w:rPr>
          <w:lang w:val="en-US"/>
        </w:rPr>
        <w:t xml:space="preserve"> taxonomy</w:t>
      </w:r>
    </w:p>
    <w:p w14:paraId="79ED04A8" w14:textId="77777777" w:rsidR="00E32AC9" w:rsidRPr="002147D2" w:rsidRDefault="00E32AC9"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8" w:name="_Toc424549163"/>
      <w:r>
        <w:lastRenderedPageBreak/>
        <w:t>Comparison</w:t>
      </w:r>
      <w:bookmarkEnd w:id="28"/>
    </w:p>
    <w:p w14:paraId="27F01F32" w14:textId="41E98DF7" w:rsidR="00B61555" w:rsidRDefault="00B61555">
      <w:pPr>
        <w:pStyle w:val="ITEAHeading1"/>
      </w:pPr>
      <w:bookmarkStart w:id="29" w:name="_Toc424549164"/>
      <w:r>
        <w:lastRenderedPageBreak/>
        <w:t>Selected approach</w:t>
      </w:r>
      <w:bookmarkEnd w:id="29"/>
    </w:p>
    <w:p w14:paraId="3E0638A7" w14:textId="260F8AEC" w:rsidR="005A5A65" w:rsidRDefault="00735BF9" w:rsidP="00735BF9">
      <w:pPr>
        <w:pStyle w:val="ITEAHeading1"/>
      </w:pPr>
      <w:bookmarkStart w:id="30" w:name="_Toc424549165"/>
      <w:r>
        <w:lastRenderedPageBreak/>
        <w:t>Conclusion and way forward</w:t>
      </w:r>
      <w:bookmarkEnd w:id="30"/>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1" w:name="_Toc417308516"/>
      <w:bookmarkStart w:id="32" w:name="_Toc424549166"/>
      <w:r>
        <w:lastRenderedPageBreak/>
        <w:t>References</w:t>
      </w:r>
      <w:bookmarkEnd w:id="31"/>
      <w:bookmarkEnd w:id="32"/>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r w:rsidR="0084434D">
        <w:rPr>
          <w:lang w:eastAsia="en-US"/>
        </w:rPr>
        <w:t>Doi</w:t>
      </w:r>
      <w:proofErr w:type="gramStart"/>
      <w:r w:rsidR="0084434D">
        <w:rPr>
          <w:lang w:eastAsia="en-US"/>
        </w:rPr>
        <w:t>:</w:t>
      </w:r>
      <w:r>
        <w:rPr>
          <w:lang w:eastAsia="en-US"/>
        </w:rPr>
        <w:t>10.1007</w:t>
      </w:r>
      <w:proofErr w:type="gramEnd"/>
      <w:r>
        <w:rPr>
          <w:lang w:eastAsia="en-US"/>
        </w:rPr>
        <w:t>/978-3-540-88643-3_10.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885DF21" w:rsidR="003F081D" w:rsidRPr="001C2B99" w:rsidRDefault="001C2B99" w:rsidP="001C2B99">
      <w:pPr>
        <w:pStyle w:val="ITEABodyText"/>
        <w:numPr>
          <w:ilvl w:val="6"/>
          <w:numId w:val="118"/>
        </w:numPr>
        <w:ind w:left="360"/>
        <w:rPr>
          <w:lang w:eastAsia="en-US"/>
        </w:rPr>
      </w:pPr>
      <w:r>
        <w:rPr>
          <w:lang w:val="en-US" w:eastAsia="en-US"/>
        </w:rPr>
        <w:t>Wikipedia-</w:t>
      </w:r>
      <w:r w:rsidRPr="001C2B99">
        <w:t xml:space="preserve"> </w:t>
      </w:r>
      <w:r w:rsidRPr="001C2B99">
        <w:rPr>
          <w:lang w:val="en-US" w:eastAsia="en-US"/>
        </w:rPr>
        <w:t>Model transformation language</w:t>
      </w:r>
      <w:r>
        <w:rPr>
          <w:lang w:val="en-US" w:eastAsia="en-US"/>
        </w:rPr>
        <w:t xml:space="preserve">, available at: </w:t>
      </w:r>
      <w:hyperlink r:id="rId11" w:history="1">
        <w:r w:rsidRPr="009A7205">
          <w:rPr>
            <w:rStyle w:val="Hyperlink"/>
            <w:lang w:val="en-US" w:eastAsia="en-US"/>
          </w:rPr>
          <w:t>https://en.wikipedia.org/wiki/Model_transformation_language</w:t>
        </w:r>
      </w:hyperlink>
      <w:r>
        <w:rPr>
          <w:lang w:val="en-US" w:eastAsia="en-US"/>
        </w:rPr>
        <w:t>, last access: July 2015.</w:t>
      </w:r>
    </w:p>
    <w:p w14:paraId="5B30C1C1" w14:textId="77777777" w:rsidR="001C2B99" w:rsidRDefault="001C2B99" w:rsidP="001C2B99">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578F553E" w14:textId="77777777" w:rsidR="003F081D" w:rsidRDefault="003F081D" w:rsidP="003F081D">
      <w:pPr>
        <w:pStyle w:val="ITEABodyText"/>
        <w:rPr>
          <w:lang w:eastAsia="en-US"/>
        </w:rPr>
      </w:pPr>
    </w:p>
    <w:p w14:paraId="35396887" w14:textId="197BF7F8" w:rsidR="00BD0F29" w:rsidRDefault="00BD0F29" w:rsidP="00897BB3">
      <w:pPr>
        <w:pStyle w:val="ITEAHeading1"/>
        <w:numPr>
          <w:ilvl w:val="0"/>
          <w:numId w:val="0"/>
        </w:numPr>
      </w:pPr>
      <w:bookmarkStart w:id="33" w:name="_Toc417308517"/>
      <w:bookmarkStart w:id="34" w:name="_Toc424549167"/>
      <w:r>
        <w:lastRenderedPageBreak/>
        <w:t>Appendixes</w:t>
      </w:r>
      <w:bookmarkEnd w:id="33"/>
      <w:bookmarkEnd w:id="34"/>
    </w:p>
    <w:p w14:paraId="4E61B40B" w14:textId="76E54F6C" w:rsidR="00E81A83" w:rsidRDefault="00E81A83" w:rsidP="00E81A83">
      <w:pPr>
        <w:pStyle w:val="ITEAHeading2"/>
        <w:numPr>
          <w:ilvl w:val="0"/>
          <w:numId w:val="0"/>
        </w:numPr>
        <w:rPr>
          <w:lang w:eastAsia="en-US"/>
        </w:rPr>
      </w:pPr>
      <w:bookmarkStart w:id="35" w:name="_Toc417308518"/>
      <w:bookmarkStart w:id="36" w:name="_Toc424549168"/>
      <w:r>
        <w:rPr>
          <w:lang w:eastAsia="en-US"/>
        </w:rPr>
        <w:t>Appendix 1</w:t>
      </w:r>
      <w:bookmarkEnd w:id="35"/>
      <w:bookmarkEnd w:id="36"/>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308E3" w14:textId="77777777" w:rsidR="00541968" w:rsidRDefault="00541968" w:rsidP="00963638">
      <w:r>
        <w:separator/>
      </w:r>
    </w:p>
  </w:endnote>
  <w:endnote w:type="continuationSeparator" w:id="0">
    <w:p w14:paraId="4E1CF28A" w14:textId="77777777" w:rsidR="00541968" w:rsidRDefault="00541968"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E52024">
            <w:rPr>
              <w:rStyle w:val="PageNumber"/>
              <w:rFonts w:cs="Arial"/>
              <w:noProof/>
              <w:szCs w:val="20"/>
            </w:rPr>
            <w:t>13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E52024">
            <w:rPr>
              <w:rStyle w:val="PageNumber"/>
              <w:rFonts w:cs="Arial"/>
              <w:b/>
              <w:noProof/>
              <w:szCs w:val="20"/>
            </w:rPr>
            <w:t>13</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541968"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14B2E" w14:textId="77777777" w:rsidR="00541968" w:rsidRDefault="00541968" w:rsidP="00963638">
      <w:r>
        <w:separator/>
      </w:r>
    </w:p>
  </w:footnote>
  <w:footnote w:type="continuationSeparator" w:id="0">
    <w:p w14:paraId="49CB7DB0" w14:textId="77777777" w:rsidR="00541968" w:rsidRDefault="00541968"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E52024">
          <w:rPr>
            <w:noProof/>
          </w:rPr>
          <w:t>13</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509"/>
    <w:rsid w:val="00325DD7"/>
    <w:rsid w:val="0032684A"/>
    <w:rsid w:val="0032732E"/>
    <w:rsid w:val="003274A7"/>
    <w:rsid w:val="0033044A"/>
    <w:rsid w:val="00332235"/>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odel_transformation_languag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6F734989-92B1-41F1-AD05-BC14907C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3467</TotalTime>
  <Pages>1</Pages>
  <Words>1505</Words>
  <Characters>8583</Characters>
  <Application>Microsoft Office Word</Application>
  <DocSecurity>0</DocSecurity>
  <Lines>71</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31</cp:revision>
  <cp:lastPrinted>2015-04-20T10:56:00Z</cp:lastPrinted>
  <dcterms:created xsi:type="dcterms:W3CDTF">2015-04-20T09:59:00Z</dcterms:created>
  <dcterms:modified xsi:type="dcterms:W3CDTF">2015-07-14T14:53:00Z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