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2EE" w:rsidRDefault="00DE32EE">
      <w:r>
        <w:t>Befeh</w:t>
      </w:r>
      <w:r w:rsidR="004B36CD">
        <w:t>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14556" w:rsidTr="00FE6628">
        <w:tc>
          <w:tcPr>
            <w:tcW w:w="3020" w:type="dxa"/>
          </w:tcPr>
          <w:p w:rsidR="00FE6628" w:rsidRDefault="00FE6628">
            <w:r>
              <w:t>Symbol</w:t>
            </w:r>
          </w:p>
        </w:tc>
        <w:tc>
          <w:tcPr>
            <w:tcW w:w="3021" w:type="dxa"/>
          </w:tcPr>
          <w:p w:rsidR="00FE6628" w:rsidRDefault="00FE6628">
            <w:r>
              <w:t>Bedeutung</w:t>
            </w:r>
          </w:p>
        </w:tc>
        <w:tc>
          <w:tcPr>
            <w:tcW w:w="3021" w:type="dxa"/>
          </w:tcPr>
          <w:p w:rsidR="00FE6628" w:rsidRDefault="00FE6628">
            <w:r>
              <w:t>Latex-Befehl</w:t>
            </w:r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∃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es existiert ein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exists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∀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für alle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forall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∧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und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wedge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∨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oder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vee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⊆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…ist Teilmenge von …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subseteq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FE6628">
            <m:oMathPara>
              <m:oMath>
                <m:r>
                  <w:rPr>
                    <w:rFonts w:ascii="Cambria Math" w:hAnsi="Cambria Math"/>
                  </w:rPr>
                  <m:t>⊂</m:t>
                </m:r>
              </m:oMath>
            </m:oMathPara>
          </w:p>
        </w:tc>
        <w:tc>
          <w:tcPr>
            <w:tcW w:w="3021" w:type="dxa"/>
          </w:tcPr>
          <w:p w:rsidR="00FE6628" w:rsidRDefault="00FE6628">
            <w:r>
              <w:t>…ist echte Teilmenge von …</w:t>
            </w:r>
          </w:p>
        </w:tc>
        <w:tc>
          <w:tcPr>
            <w:tcW w:w="3021" w:type="dxa"/>
          </w:tcPr>
          <w:p w:rsidR="00FE6628" w:rsidRDefault="00FE6628">
            <w:r>
              <w:t>\</w:t>
            </w:r>
            <w:proofErr w:type="spellStart"/>
            <w:r>
              <w:t>subset</w:t>
            </w:r>
            <w:proofErr w:type="spellEnd"/>
          </w:p>
        </w:tc>
      </w:tr>
      <w:tr w:rsidR="00214556" w:rsidTr="00FE6628">
        <w:tc>
          <w:tcPr>
            <w:tcW w:w="3020" w:type="dxa"/>
          </w:tcPr>
          <w:p w:rsidR="00FE6628" w:rsidRDefault="00A90198">
            <m:oMathPara>
              <m:oMath>
                <m:r>
                  <w:rPr>
                    <w:rFonts w:ascii="Cambria Math" w:hAnsi="Cambria Math"/>
                  </w:rPr>
                  <m:t>∪</m:t>
                </m:r>
              </m:oMath>
            </m:oMathPara>
          </w:p>
        </w:tc>
        <w:tc>
          <w:tcPr>
            <w:tcW w:w="3021" w:type="dxa"/>
          </w:tcPr>
          <w:p w:rsidR="00FE6628" w:rsidRDefault="00A90198">
            <w:r>
              <w:t>… vereinigt mit ….</w:t>
            </w:r>
          </w:p>
        </w:tc>
        <w:tc>
          <w:tcPr>
            <w:tcW w:w="3021" w:type="dxa"/>
          </w:tcPr>
          <w:p w:rsidR="00FE6628" w:rsidRDefault="00A90198">
            <w:r>
              <w:t>\</w:t>
            </w:r>
            <w:proofErr w:type="spellStart"/>
            <w:r>
              <w:t>cup</w:t>
            </w:r>
            <w:proofErr w:type="spellEnd"/>
          </w:p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∩</m:t>
                </m:r>
              </m:oMath>
            </m:oMathPara>
          </w:p>
        </w:tc>
        <w:tc>
          <w:tcPr>
            <w:tcW w:w="3021" w:type="dxa"/>
          </w:tcPr>
          <w:p w:rsidR="00A90198" w:rsidRDefault="00A90198">
            <w:r>
              <w:t>… geschnitten mit …</w:t>
            </w:r>
          </w:p>
        </w:tc>
        <w:tc>
          <w:tcPr>
            <w:tcW w:w="3021" w:type="dxa"/>
          </w:tcPr>
          <w:p w:rsidR="00A90198" w:rsidRDefault="00A90198">
            <w:r>
              <w:t>\</w:t>
            </w:r>
            <w:proofErr w:type="spellStart"/>
            <w:r>
              <w:t>cap</w:t>
            </w:r>
            <w:proofErr w:type="spellEnd"/>
          </w:p>
        </w:tc>
      </w:tr>
      <w:tr w:rsidR="00A90198" w:rsidTr="00FE6628">
        <w:tc>
          <w:tcPr>
            <w:tcW w:w="3020" w:type="dxa"/>
          </w:tcPr>
          <w:p w:rsidR="00A90198" w:rsidRDefault="0021455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⇔</m:t>
                </m:r>
              </m:oMath>
            </m:oMathPara>
          </w:p>
        </w:tc>
        <w:tc>
          <w:tcPr>
            <w:tcW w:w="3021" w:type="dxa"/>
          </w:tcPr>
          <w:p w:rsidR="00A90198" w:rsidRDefault="00214556">
            <w:r>
              <w:t>… ist äquivalent zu …</w:t>
            </w:r>
          </w:p>
        </w:tc>
        <w:tc>
          <w:tcPr>
            <w:tcW w:w="3021" w:type="dxa"/>
          </w:tcPr>
          <w:p w:rsidR="00A90198" w:rsidRDefault="00214556">
            <w:r>
              <w:t>\</w:t>
            </w:r>
            <w:proofErr w:type="spellStart"/>
            <w:r>
              <w:t>Leftrightarrow</w:t>
            </w:r>
            <w:proofErr w:type="spellEnd"/>
          </w:p>
        </w:tc>
      </w:tr>
      <w:tr w:rsidR="00A90198" w:rsidTr="00FE6628">
        <w:tc>
          <w:tcPr>
            <w:tcW w:w="3020" w:type="dxa"/>
          </w:tcPr>
          <w:p w:rsidR="00A90198" w:rsidRDefault="0021455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⇒</m:t>
                </m:r>
              </m:oMath>
            </m:oMathPara>
          </w:p>
        </w:tc>
        <w:tc>
          <w:tcPr>
            <w:tcW w:w="3021" w:type="dxa"/>
          </w:tcPr>
          <w:p w:rsidR="00A90198" w:rsidRDefault="00214556">
            <w:r>
              <w:t>… daraus folgt …</w:t>
            </w:r>
          </w:p>
        </w:tc>
        <w:tc>
          <w:tcPr>
            <w:tcW w:w="3021" w:type="dxa"/>
          </w:tcPr>
          <w:p w:rsidR="00A90198" w:rsidRDefault="00214556">
            <w:r>
              <w:t>\</w:t>
            </w:r>
            <w:proofErr w:type="spellStart"/>
            <w:r>
              <w:t>Rightarrow</w:t>
            </w:r>
            <w:proofErr w:type="spellEnd"/>
          </w:p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  <w:bookmarkStart w:id="0" w:name="_GoBack"/>
            <w:bookmarkEnd w:id="0"/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  <w:tr w:rsidR="00A90198" w:rsidTr="00FE6628">
        <w:tc>
          <w:tcPr>
            <w:tcW w:w="3020" w:type="dxa"/>
          </w:tcPr>
          <w:p w:rsidR="00A90198" w:rsidRDefault="00A90198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3021" w:type="dxa"/>
          </w:tcPr>
          <w:p w:rsidR="00A90198" w:rsidRDefault="00A90198"/>
        </w:tc>
        <w:tc>
          <w:tcPr>
            <w:tcW w:w="3021" w:type="dxa"/>
          </w:tcPr>
          <w:p w:rsidR="00A90198" w:rsidRDefault="00A90198"/>
        </w:tc>
      </w:tr>
    </w:tbl>
    <w:p w:rsidR="00755556" w:rsidRDefault="00755556"/>
    <w:sectPr w:rsidR="007555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28"/>
    <w:rsid w:val="00214556"/>
    <w:rsid w:val="004B36CD"/>
    <w:rsid w:val="004D0BCD"/>
    <w:rsid w:val="00755556"/>
    <w:rsid w:val="00A25B22"/>
    <w:rsid w:val="00A90198"/>
    <w:rsid w:val="00DE32EE"/>
    <w:rsid w:val="00FE6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51CB5"/>
  <w15:chartTrackingRefBased/>
  <w15:docId w15:val="{25765A96-A80E-4E8D-ABFE-2D43045A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6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FE66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Grote</dc:creator>
  <cp:keywords/>
  <dc:description/>
  <cp:lastModifiedBy>Fabian Grote</cp:lastModifiedBy>
  <cp:revision>7</cp:revision>
  <dcterms:created xsi:type="dcterms:W3CDTF">2018-07-27T22:35:00Z</dcterms:created>
  <dcterms:modified xsi:type="dcterms:W3CDTF">2019-01-16T15:38:00Z</dcterms:modified>
</cp:coreProperties>
</file>