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D6879" w14:textId="77777777" w:rsidR="00696D87" w:rsidRDefault="00000000">
      <w:pPr>
        <w:pStyle w:val="Heading1"/>
      </w:pPr>
      <w:r>
        <w:t>AI Tools Usage Report</w:t>
      </w:r>
    </w:p>
    <w:p w14:paraId="49F2F01F" w14:textId="77777777" w:rsidR="00696D87" w:rsidRDefault="00000000">
      <w:pPr>
        <w:spacing w:after="160"/>
      </w:pPr>
      <w:r>
        <w:t>Over the course of the project, each team member independently developed their own approach to AI-assisted development. A common thread emerged across the team: most members settled on some form of model differentiation, routing lighter tasks to faster models and reserving more capable ones for complex work.</w:t>
      </w:r>
    </w:p>
    <w:p w14:paraId="07F2A417" w14:textId="77777777" w:rsidR="00696D87" w:rsidRDefault="00000000">
      <w:pPr>
        <w:pStyle w:val="Heading2"/>
      </w:pPr>
      <w:r>
        <w:t>Individual Patterns</w:t>
      </w:r>
    </w:p>
    <w:p w14:paraId="028DBD22" w14:textId="77777777" w:rsidR="00696D87" w:rsidRDefault="00000000">
      <w:pPr>
        <w:spacing w:after="160"/>
      </w:pPr>
      <w:r>
        <w:rPr>
          <w:b/>
          <w:bCs/>
        </w:rPr>
        <w:t xml:space="preserve">Andrei </w:t>
      </w:r>
      <w:r>
        <w:t>started with Gemini CLI, using its automatic model selection to route tasks between Flash Lite, Flash, and Pro depending on difficulty. He later transitioned to Claude Code and applied a similar philosophy: Opus with Plan Mode for harder tasks, Sonnet for routine ones. Haiku was deliberately avoided — not due to quality concerns, but because the token budget with Opus and Sonnet was sufficient and the output quality justified the allocation. The reliability of Opus meant he ended up handling a somewhat larger share of complex tasks compared to the rest of the team, though the overall workload was distributed across everyone.</w:t>
      </w:r>
    </w:p>
    <w:p w14:paraId="129D6C5D" w14:textId="6E219933" w:rsidR="00696D87" w:rsidRDefault="00000000">
      <w:pPr>
        <w:spacing w:after="160"/>
      </w:pPr>
      <w:r>
        <w:rPr>
          <w:b/>
          <w:bCs/>
        </w:rPr>
        <w:t xml:space="preserve">Robert </w:t>
      </w:r>
      <w:r>
        <w:t>stood out for the deliberateness of his approach. Rather than relying on a single tool, he matched each to what it does best: Antigravity for particularly demanding tasks, Cursor for general in-editor coding, and Gemini CLI for lighter work. Within Gemini he further differentiated by model — Gemini 2.5 Flash for minor bugs, Gemini 3.1 Flash for everything else — and used Mermaid separately for diagrams. Consistent use of Plan Mode before implementation rounded out a workflow that was both well-planned</w:t>
      </w:r>
      <w:r w:rsidR="00876D59">
        <w:t xml:space="preserve">, </w:t>
      </w:r>
      <w:r>
        <w:t>efficient,</w:t>
      </w:r>
      <w:r w:rsidR="00876D59">
        <w:t xml:space="preserve"> and most of all, resourceful,</w:t>
      </w:r>
      <w:r>
        <w:t xml:space="preserve"> getting good output without reaching for the heaviest tool by default.</w:t>
      </w:r>
    </w:p>
    <w:p w14:paraId="3C52E94E" w14:textId="77777777" w:rsidR="00696D87" w:rsidRDefault="00000000">
      <w:pPr>
        <w:spacing w:after="160"/>
      </w:pPr>
      <w:r>
        <w:rPr>
          <w:b/>
          <w:bCs/>
        </w:rPr>
        <w:t xml:space="preserve">Serena </w:t>
      </w:r>
      <w:r>
        <w:t>initially tried Gemini CLI but quickly reached its usage limits and moved to browser-based Gemini Pro for the remainder of the project. Within that constraint, she applied a practical split: Flash for simpler requests, Pro for more complex ones. The shift to browser access was forced rather than chosen, but the differentiation strategy she applied on top of it was deliberate.</w:t>
      </w:r>
    </w:p>
    <w:p w14:paraId="53CD24AF" w14:textId="77777777" w:rsidR="00696D87" w:rsidRDefault="00000000">
      <w:pPr>
        <w:spacing w:after="160"/>
      </w:pPr>
      <w:r>
        <w:rPr>
          <w:b/>
          <w:bCs/>
        </w:rPr>
        <w:t xml:space="preserve">Mihai </w:t>
      </w:r>
      <w:r>
        <w:t>worked exclusively with Gemini CLI but applied a thoughtful approach to model selection, adjusting between available models based on task difficulty and requirements rather than defaulting to a single option throughout.</w:t>
      </w:r>
    </w:p>
    <w:p w14:paraId="00053521" w14:textId="77777777" w:rsidR="00696D87" w:rsidRDefault="00000000">
      <w:pPr>
        <w:pStyle w:val="Heading2"/>
      </w:pPr>
      <w:r>
        <w:t>Observations</w:t>
      </w:r>
    </w:p>
    <w:p w14:paraId="62D3E783" w14:textId="77777777" w:rsidR="00696D87" w:rsidRDefault="00000000">
      <w:pPr>
        <w:spacing w:after="160"/>
      </w:pPr>
      <w:r>
        <w:t>Model differentiation was the most consistent pattern across the team. Every member who used multiple models — or had access to them — applied some form of cost-quality tradeoff based on task complexity. This happened independently and without coordination, which suggests it is a natural workflow that emerges from sustained AI-assisted development.</w:t>
      </w:r>
    </w:p>
    <w:p w14:paraId="76657317" w14:textId="77777777" w:rsidR="00696D87" w:rsidRDefault="00000000">
      <w:pPr>
        <w:spacing w:after="160"/>
      </w:pPr>
      <w:r>
        <w:t xml:space="preserve">Plan Mode was used by multiple members before implementation, pointing toward a preference for reasoning through a task before generating code rather than prompting iteratively. This pattern was most explicit with Robert and </w:t>
      </w:r>
      <w:proofErr w:type="gramStart"/>
      <w:r>
        <w:t>Andrei, but</w:t>
      </w:r>
      <w:proofErr w:type="gramEnd"/>
      <w:r>
        <w:t xml:space="preserve"> reflects a broader shift toward treating AI as a planning collaborator rather than just a code generator.</w:t>
      </w:r>
    </w:p>
    <w:p w14:paraId="2CFD33A4" w14:textId="77777777" w:rsidR="00696D87" w:rsidRDefault="00000000">
      <w:pPr>
        <w:spacing w:after="160"/>
      </w:pPr>
      <w:r>
        <w:t>Platform fragmentation was a practical reality rather than a deliberate choice. CLI rate limits pushed at least one member to the browser, and different tools were adopted for different strengths (Antigravity for heavy lifting, Mermaid for diagrams, Cursor for in-editor flow). The team converged on similar strategies despite working with different toolchains.</w:t>
      </w:r>
    </w:p>
    <w:sectPr w:rsidR="00696D8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71323"/>
    <w:multiLevelType w:val="hybridMultilevel"/>
    <w:tmpl w:val="25EE816E"/>
    <w:lvl w:ilvl="0" w:tplc="B942A4A2">
      <w:start w:val="1"/>
      <w:numFmt w:val="bullet"/>
      <w:lvlText w:val="●"/>
      <w:lvlJc w:val="left"/>
      <w:pPr>
        <w:ind w:left="720" w:hanging="360"/>
      </w:pPr>
    </w:lvl>
    <w:lvl w:ilvl="1" w:tplc="778E1CCE">
      <w:start w:val="1"/>
      <w:numFmt w:val="bullet"/>
      <w:lvlText w:val="○"/>
      <w:lvlJc w:val="left"/>
      <w:pPr>
        <w:ind w:left="1440" w:hanging="360"/>
      </w:pPr>
    </w:lvl>
    <w:lvl w:ilvl="2" w:tplc="5CE05840">
      <w:start w:val="1"/>
      <w:numFmt w:val="bullet"/>
      <w:lvlText w:val="■"/>
      <w:lvlJc w:val="left"/>
      <w:pPr>
        <w:ind w:left="2160" w:hanging="360"/>
      </w:pPr>
    </w:lvl>
    <w:lvl w:ilvl="3" w:tplc="089482C2">
      <w:start w:val="1"/>
      <w:numFmt w:val="bullet"/>
      <w:lvlText w:val="●"/>
      <w:lvlJc w:val="left"/>
      <w:pPr>
        <w:ind w:left="2880" w:hanging="360"/>
      </w:pPr>
    </w:lvl>
    <w:lvl w:ilvl="4" w:tplc="DDBC1284">
      <w:start w:val="1"/>
      <w:numFmt w:val="bullet"/>
      <w:lvlText w:val="○"/>
      <w:lvlJc w:val="left"/>
      <w:pPr>
        <w:ind w:left="3600" w:hanging="360"/>
      </w:pPr>
    </w:lvl>
    <w:lvl w:ilvl="5" w:tplc="9202F484">
      <w:start w:val="1"/>
      <w:numFmt w:val="bullet"/>
      <w:lvlText w:val="■"/>
      <w:lvlJc w:val="left"/>
      <w:pPr>
        <w:ind w:left="4320" w:hanging="360"/>
      </w:pPr>
    </w:lvl>
    <w:lvl w:ilvl="6" w:tplc="30EA0C98">
      <w:start w:val="1"/>
      <w:numFmt w:val="bullet"/>
      <w:lvlText w:val="●"/>
      <w:lvlJc w:val="left"/>
      <w:pPr>
        <w:ind w:left="5040" w:hanging="360"/>
      </w:pPr>
    </w:lvl>
    <w:lvl w:ilvl="7" w:tplc="7738169E">
      <w:start w:val="1"/>
      <w:numFmt w:val="bullet"/>
      <w:lvlText w:val="●"/>
      <w:lvlJc w:val="left"/>
      <w:pPr>
        <w:ind w:left="5760" w:hanging="360"/>
      </w:pPr>
    </w:lvl>
    <w:lvl w:ilvl="8" w:tplc="EC0E87A6">
      <w:start w:val="1"/>
      <w:numFmt w:val="bullet"/>
      <w:lvlText w:val="●"/>
      <w:lvlJc w:val="left"/>
      <w:pPr>
        <w:ind w:left="6480" w:hanging="360"/>
      </w:pPr>
    </w:lvl>
  </w:abstractNum>
  <w:num w:numId="1" w16cid:durableId="4591569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D87"/>
    <w:rsid w:val="000B5592"/>
    <w:rsid w:val="00264F05"/>
    <w:rsid w:val="00696D87"/>
    <w:rsid w:val="00876D59"/>
    <w:rsid w:val="00C80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65F4C"/>
  <w15:docId w15:val="{56356B27-6980-4838-96BE-8E41CE18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C3E50"/>
      <w:sz w:val="30"/>
      <w:szCs w:val="30"/>
    </w:rPr>
  </w:style>
  <w:style w:type="paragraph" w:styleId="Heading2">
    <w:name w:val="heading 2"/>
    <w:uiPriority w:val="9"/>
    <w:unhideWhenUsed/>
    <w:qFormat/>
    <w:pPr>
      <w:spacing w:before="240" w:after="120"/>
      <w:outlineLvl w:val="1"/>
    </w:pPr>
    <w:rPr>
      <w:b/>
      <w:bCs/>
      <w:color w:val="55555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492</Words>
  <Characters>2808</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ANDREI DANIEL CIOCOIU</cp:lastModifiedBy>
  <cp:revision>3</cp:revision>
  <dcterms:created xsi:type="dcterms:W3CDTF">2026-06-09T02:08:00Z</dcterms:created>
  <dcterms:modified xsi:type="dcterms:W3CDTF">2026-06-09T05:44:00Z</dcterms:modified>
</cp:coreProperties>
</file>