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7F4AB" w14:textId="77777777" w:rsidR="00C71349" w:rsidRPr="00CE06CB" w:rsidRDefault="00AB2E3F" w:rsidP="008C100C">
      <w:pPr>
        <w:pStyle w:val="Title"/>
        <w:rPr>
          <w:sz w:val="28"/>
          <w:szCs w:val="28"/>
        </w:rPr>
      </w:pPr>
      <w:r w:rsidRPr="00AB2E3F">
        <w:rPr>
          <w:sz w:val="28"/>
          <w:szCs w:val="28"/>
        </w:rPr>
        <w:t xml:space="preserve">Advanced Message Queuing Protocol (AMQP) </w:t>
      </w:r>
      <w:r w:rsidR="00AB1A93" w:rsidRPr="00AB1A93">
        <w:rPr>
          <w:sz w:val="28"/>
          <w:szCs w:val="28"/>
        </w:rPr>
        <w:t>Claims-based Security</w:t>
      </w:r>
      <w:r w:rsidR="009523EF" w:rsidRPr="00CE06CB">
        <w:rPr>
          <w:sz w:val="28"/>
          <w:szCs w:val="28"/>
        </w:rPr>
        <w:t xml:space="preserve"> Version </w:t>
      </w:r>
      <w:r>
        <w:rPr>
          <w:sz w:val="28"/>
          <w:szCs w:val="28"/>
        </w:rPr>
        <w:t>1.0</w:t>
      </w:r>
    </w:p>
    <w:p w14:paraId="5E0226CD" w14:textId="06E7850C" w:rsidR="00E4299F" w:rsidRPr="003817AC" w:rsidRDefault="00CE06CB" w:rsidP="003817AC">
      <w:pPr>
        <w:pStyle w:val="Subtitle"/>
        <w:rPr>
          <w:sz w:val="24"/>
          <w:szCs w:val="24"/>
        </w:rPr>
      </w:pPr>
      <w:r w:rsidRPr="003817AC">
        <w:rPr>
          <w:sz w:val="24"/>
          <w:szCs w:val="24"/>
        </w:rPr>
        <w:t xml:space="preserve">Working Draft </w:t>
      </w:r>
      <w:r w:rsidR="00B8043B">
        <w:rPr>
          <w:sz w:val="24"/>
          <w:szCs w:val="24"/>
        </w:rPr>
        <w:t>11</w:t>
      </w:r>
    </w:p>
    <w:p w14:paraId="139768C8" w14:textId="7AE7D8B3" w:rsidR="00E01912" w:rsidRDefault="00980CBC" w:rsidP="00E01912">
      <w:pPr>
        <w:pStyle w:val="Subtitle"/>
        <w:rPr>
          <w:sz w:val="24"/>
          <w:szCs w:val="24"/>
        </w:rPr>
      </w:pPr>
      <w:bookmarkStart w:id="0" w:name="_Toc85472892"/>
      <w:r>
        <w:rPr>
          <w:sz w:val="24"/>
          <w:szCs w:val="24"/>
        </w:rPr>
        <w:t>2</w:t>
      </w:r>
      <w:r w:rsidR="007E70A8">
        <w:rPr>
          <w:sz w:val="24"/>
          <w:szCs w:val="24"/>
        </w:rPr>
        <w:t xml:space="preserve"> </w:t>
      </w:r>
      <w:r>
        <w:rPr>
          <w:sz w:val="24"/>
          <w:szCs w:val="24"/>
        </w:rPr>
        <w:t>October</w:t>
      </w:r>
      <w:r w:rsidR="00B27061">
        <w:rPr>
          <w:sz w:val="24"/>
          <w:szCs w:val="24"/>
        </w:rPr>
        <w:t xml:space="preserve"> </w:t>
      </w:r>
      <w:r w:rsidR="00967DA0">
        <w:rPr>
          <w:sz w:val="24"/>
          <w:szCs w:val="24"/>
        </w:rPr>
        <w:t>20</w:t>
      </w:r>
      <w:r w:rsidR="00FC7D1F">
        <w:rPr>
          <w:sz w:val="24"/>
          <w:szCs w:val="24"/>
        </w:rPr>
        <w:t>20</w:t>
      </w:r>
    </w:p>
    <w:p w14:paraId="329B801F" w14:textId="77777777" w:rsidR="00D17F06" w:rsidRDefault="00D17F06" w:rsidP="00D17F06">
      <w:pPr>
        <w:pStyle w:val="Titlepageinfo"/>
      </w:pPr>
      <w:r>
        <w:t>Technical Committee:</w:t>
      </w:r>
    </w:p>
    <w:p w14:paraId="128EF956" w14:textId="77777777" w:rsidR="00D17F06" w:rsidRDefault="00391692" w:rsidP="00D17F06">
      <w:pPr>
        <w:pStyle w:val="Titlepageinfodescription"/>
      </w:pPr>
      <w:hyperlink r:id="rId13" w:history="1">
        <w:r w:rsidR="00AB2E3F" w:rsidRPr="00AB2E3F">
          <w:rPr>
            <w:rStyle w:val="Hyperlink"/>
          </w:rPr>
          <w:t>OASIS Advanced Message Queuing Protocol (AMQP) TC</w:t>
        </w:r>
      </w:hyperlink>
    </w:p>
    <w:p w14:paraId="12000414" w14:textId="77777777" w:rsidR="00967DA0" w:rsidRDefault="00967DA0" w:rsidP="00967DA0">
      <w:pPr>
        <w:pStyle w:val="Titlepageinfo"/>
      </w:pPr>
      <w:r>
        <w:t>Chairs:</w:t>
      </w:r>
    </w:p>
    <w:p w14:paraId="25A930B5" w14:textId="77777777" w:rsidR="00967DA0" w:rsidRDefault="00967DA0" w:rsidP="00967DA0">
      <w:pPr>
        <w:pStyle w:val="Contributor"/>
      </w:pPr>
      <w:r>
        <w:t>Rob Godfrey (</w:t>
      </w:r>
      <w:hyperlink r:id="rId14" w:history="1">
        <w:r>
          <w:rPr>
            <w:rStyle w:val="Hyperlink"/>
          </w:rPr>
          <w:t>rgodfrey@redhat.com</w:t>
        </w:r>
      </w:hyperlink>
      <w:r>
        <w:t xml:space="preserve">), </w:t>
      </w:r>
      <w:hyperlink r:id="rId15" w:history="1">
        <w:r>
          <w:rPr>
            <w:rStyle w:val="Hyperlink"/>
          </w:rPr>
          <w:t>Red Hat</w:t>
        </w:r>
      </w:hyperlink>
    </w:p>
    <w:p w14:paraId="66BE677E" w14:textId="77777777" w:rsidR="00967DA0" w:rsidRDefault="00967DA0" w:rsidP="00967DA0">
      <w:pPr>
        <w:pStyle w:val="Contributor"/>
      </w:pPr>
      <w:r>
        <w:t>Clemens Vasters (</w:t>
      </w:r>
      <w:hyperlink r:id="rId16" w:history="1">
        <w:r w:rsidRPr="00C4565E">
          <w:rPr>
            <w:rStyle w:val="Hyperlink"/>
          </w:rPr>
          <w:t>clemensv@microsoft.com</w:t>
        </w:r>
      </w:hyperlink>
      <w:r>
        <w:t xml:space="preserve">), </w:t>
      </w:r>
      <w:hyperlink r:id="rId17" w:history="1">
        <w:r>
          <w:rPr>
            <w:rStyle w:val="Hyperlink"/>
          </w:rPr>
          <w:t>Microsoft</w:t>
        </w:r>
      </w:hyperlink>
    </w:p>
    <w:p w14:paraId="31954183" w14:textId="77777777" w:rsidR="00967DA0" w:rsidRDefault="00967DA0" w:rsidP="00967DA0">
      <w:pPr>
        <w:pStyle w:val="Titlepageinfo"/>
      </w:pPr>
      <w:r>
        <w:t>Editors:</w:t>
      </w:r>
    </w:p>
    <w:p w14:paraId="45FF1847" w14:textId="77777777" w:rsidR="00967DA0" w:rsidRPr="00DC66BE" w:rsidRDefault="00967DA0" w:rsidP="00967DA0">
      <w:pPr>
        <w:pStyle w:val="Contributor"/>
        <w:rPr>
          <w:color w:val="0000EE"/>
        </w:rPr>
      </w:pPr>
      <w:r>
        <w:t>Clemens Vasters (</w:t>
      </w:r>
      <w:hyperlink r:id="rId18" w:history="1">
        <w:r w:rsidRPr="00C4565E">
          <w:rPr>
            <w:rStyle w:val="Hyperlink"/>
          </w:rPr>
          <w:t>clemensv@microsoft.com</w:t>
        </w:r>
      </w:hyperlink>
      <w:r>
        <w:t xml:space="preserve">), </w:t>
      </w:r>
      <w:hyperlink r:id="rId19" w:history="1">
        <w:r>
          <w:rPr>
            <w:rStyle w:val="Hyperlink"/>
          </w:rPr>
          <w:t>Microsoft</w:t>
        </w:r>
      </w:hyperlink>
    </w:p>
    <w:p w14:paraId="665345E4" w14:textId="77777777" w:rsidR="006B65C7" w:rsidRDefault="006B65C7" w:rsidP="006B65C7">
      <w:pPr>
        <w:pStyle w:val="Titlepageinfo"/>
      </w:pPr>
      <w:r>
        <w:t>Additional artifacts:</w:t>
      </w:r>
    </w:p>
    <w:p w14:paraId="23AD1D76" w14:textId="77777777" w:rsidR="006B65C7" w:rsidRDefault="006B65C7" w:rsidP="0023482D">
      <w:pPr>
        <w:pStyle w:val="RelatedWork"/>
        <w:numPr>
          <w:ilvl w:val="0"/>
          <w:numId w:val="0"/>
        </w:numPr>
        <w:ind w:left="720"/>
      </w:pPr>
      <w:r w:rsidRPr="00560795">
        <w:t>This prose specification is one component of a Work Product which also includes:</w:t>
      </w:r>
    </w:p>
    <w:p w14:paraId="43500558" w14:textId="77777777" w:rsidR="006B65C7" w:rsidRDefault="006B65C7" w:rsidP="0023482D">
      <w:pPr>
        <w:pStyle w:val="RelatedWork"/>
      </w:pPr>
      <w:r>
        <w:t>XML schemas:</w:t>
      </w:r>
      <w:r>
        <w:rPr>
          <w:rStyle w:val="Hyperlink"/>
        </w:rPr>
        <w:t xml:space="preserve"> </w:t>
      </w:r>
      <w:r>
        <w:t>(list file names or directory name)</w:t>
      </w:r>
    </w:p>
    <w:p w14:paraId="6FE9D3C3" w14:textId="77777777" w:rsidR="006B65C7" w:rsidRDefault="006B65C7" w:rsidP="0023482D">
      <w:pPr>
        <w:pStyle w:val="RelatedWork"/>
      </w:pPr>
      <w:r>
        <w:t>Other parts (</w:t>
      </w:r>
      <w:r w:rsidRPr="00033041">
        <w:t>list title</w:t>
      </w:r>
      <w:r>
        <w:t>s and/or file names)</w:t>
      </w:r>
    </w:p>
    <w:p w14:paraId="786DD506" w14:textId="77777777" w:rsidR="00D17F06" w:rsidRDefault="00D17F06" w:rsidP="00D17F06">
      <w:pPr>
        <w:pStyle w:val="Titlepageinfo"/>
      </w:pPr>
      <w:r>
        <w:t>Related work:</w:t>
      </w:r>
    </w:p>
    <w:p w14:paraId="28924AAE" w14:textId="77777777" w:rsidR="00D17F06" w:rsidRPr="004C4D7C" w:rsidRDefault="00D17F06" w:rsidP="00D17F06">
      <w:pPr>
        <w:pStyle w:val="Titlepageinfodescription"/>
      </w:pPr>
      <w:r>
        <w:t>This specification is related to:</w:t>
      </w:r>
    </w:p>
    <w:p w14:paraId="0F47C6A9" w14:textId="77777777" w:rsidR="008F61FB" w:rsidRDefault="00E17EC4" w:rsidP="00E17EC4">
      <w:pPr>
        <w:pStyle w:val="RelatedWork"/>
      </w:pPr>
      <w:r w:rsidRPr="00E17EC4">
        <w:rPr>
          <w:i/>
        </w:rPr>
        <w:t>OASIS Advanced Message Queuing Protocol (AMQP) Version 1.0 Part 0: Overview</w:t>
      </w:r>
      <w:r w:rsidRPr="00E17EC4">
        <w:t xml:space="preserve">. 29 October 2012. OASIS Standard. </w:t>
      </w:r>
      <w:hyperlink r:id="rId20" w:history="1">
        <w:r w:rsidRPr="00E17EC4">
          <w:rPr>
            <w:rStyle w:val="Hyperlink"/>
          </w:rPr>
          <w:t>http://docs.oasis-open.org/amqp/core/v1.0/os/amqp-core-overview-v1.0-os.html</w:t>
        </w:r>
      </w:hyperlink>
      <w:r w:rsidRPr="00E17EC4">
        <w:t>.</w:t>
      </w:r>
    </w:p>
    <w:p w14:paraId="4F9D05E1" w14:textId="77777777" w:rsidR="00735E3A" w:rsidRDefault="00735E3A" w:rsidP="00735E3A">
      <w:pPr>
        <w:pStyle w:val="Titlepageinfo"/>
      </w:pPr>
      <w:r>
        <w:t>Abstract:</w:t>
      </w:r>
    </w:p>
    <w:p w14:paraId="55F76353" w14:textId="53E4C3DD" w:rsidR="00735E3A" w:rsidRDefault="00DF0612" w:rsidP="00735E3A">
      <w:pPr>
        <w:pStyle w:val="Abstract"/>
      </w:pPr>
      <w:r>
        <w:t>This specification describes a</w:t>
      </w:r>
      <w:r w:rsidR="00C863D3">
        <w:t xml:space="preserve">n AMQP </w:t>
      </w:r>
      <w:r w:rsidR="00F34D78">
        <w:t xml:space="preserve">authorization </w:t>
      </w:r>
      <w:r w:rsidR="00270CD0">
        <w:t>mechanism</w:t>
      </w:r>
      <w:r w:rsidR="00C863D3">
        <w:t xml:space="preserve"> based on claims-based security tokens.</w:t>
      </w:r>
    </w:p>
    <w:p w14:paraId="0EAA5826" w14:textId="77777777" w:rsidR="00544386" w:rsidRDefault="00544386" w:rsidP="00544386">
      <w:pPr>
        <w:pStyle w:val="Titlepageinfo"/>
      </w:pPr>
      <w:r>
        <w:t>Status:</w:t>
      </w:r>
    </w:p>
    <w:p w14:paraId="380459FC"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9FCEA85" w14:textId="77777777" w:rsidR="001057D2" w:rsidRDefault="001057D2" w:rsidP="001057D2">
      <w:pPr>
        <w:pStyle w:val="Titlepageinfo"/>
      </w:pPr>
      <w:r>
        <w:t>Initial URI pattern:</w:t>
      </w:r>
    </w:p>
    <w:p w14:paraId="16BDBF38" w14:textId="77777777" w:rsidR="001057D2" w:rsidRDefault="00E17EC4" w:rsidP="001057D2">
      <w:pPr>
        <w:pStyle w:val="Titlepageinfodescription"/>
      </w:pPr>
      <w:r w:rsidRPr="00AB1A93">
        <w:rPr>
          <w:rStyle w:val="Hyperlink"/>
        </w:rPr>
        <w:t>http://docs.oasis-open.org/amqp/amqp-</w:t>
      </w:r>
      <w:r w:rsidR="00AB1A93">
        <w:rPr>
          <w:rStyle w:val="Hyperlink"/>
        </w:rPr>
        <w:t>cbs</w:t>
      </w:r>
      <w:r w:rsidRPr="00AB1A93">
        <w:rPr>
          <w:rStyle w:val="Hyperlink"/>
        </w:rPr>
        <w:t>/v1.0/csd01/amqp-</w:t>
      </w:r>
      <w:r w:rsidR="00AB1A93">
        <w:rPr>
          <w:rStyle w:val="Hyperlink"/>
        </w:rPr>
        <w:t>cbs</w:t>
      </w:r>
      <w:r w:rsidRPr="00AB1A93">
        <w:rPr>
          <w:rStyle w:val="Hyperlink"/>
        </w:rPr>
        <w:t>-v1.0-csd01.doc</w:t>
      </w:r>
    </w:p>
    <w:p w14:paraId="085D8517" w14:textId="77777777" w:rsidR="00544386" w:rsidRDefault="001057D2" w:rsidP="001057D2">
      <w:pPr>
        <w:pStyle w:val="Abstract"/>
      </w:pPr>
      <w:r>
        <w:t>(Managed by OASIS TC Administration; please don’t modify.)</w:t>
      </w:r>
    </w:p>
    <w:p w14:paraId="06C76A3F" w14:textId="77777777" w:rsidR="006E4329" w:rsidRDefault="006E4329" w:rsidP="00544386">
      <w:pPr>
        <w:pStyle w:val="Abstract"/>
      </w:pPr>
    </w:p>
    <w:p w14:paraId="2B43B0C7" w14:textId="77777777" w:rsidR="001E392A" w:rsidRDefault="001E392A" w:rsidP="00544386">
      <w:pPr>
        <w:pStyle w:val="Abstract"/>
      </w:pPr>
    </w:p>
    <w:p w14:paraId="5EE19D7B" w14:textId="110E436D" w:rsidR="006E4329" w:rsidRPr="00852E10" w:rsidRDefault="001847BD" w:rsidP="006E4329">
      <w:r>
        <w:t>Copyright © OASIS Open</w:t>
      </w:r>
      <w:r w:rsidR="00D142A8">
        <w:t xml:space="preserve"> </w:t>
      </w:r>
      <w:r w:rsidR="00B22B93">
        <w:t>2019</w:t>
      </w:r>
      <w:r w:rsidR="006E4329" w:rsidRPr="00852E10">
        <w:t>. All Rights Reserved.</w:t>
      </w:r>
    </w:p>
    <w:p w14:paraId="106353B3"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D8EAF9A"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5F37BE9" w14:textId="77777777" w:rsidR="006E4329" w:rsidRDefault="006E4329" w:rsidP="006E4329">
      <w:r w:rsidRPr="00852E10">
        <w:t>The limited permissions granted above are perpetual and will not be revoked by OASIS or its successors or assigns.</w:t>
      </w:r>
    </w:p>
    <w:p w14:paraId="18E5991A" w14:textId="77777777" w:rsidR="001E392A" w:rsidRPr="006A2032" w:rsidRDefault="001E392A" w:rsidP="001E392A">
      <w:pPr>
        <w:rPr>
          <w:szCs w:val="20"/>
        </w:rPr>
      </w:pPr>
      <w:r w:rsidRPr="008C3D8A">
        <w:lastRenderedPageBreak/>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BDB329E" w14:textId="77777777" w:rsidR="00213078" w:rsidRPr="00213078" w:rsidRDefault="00213078" w:rsidP="00213078"/>
    <w:p w14:paraId="1BD94A38" w14:textId="77777777" w:rsidR="001847BD" w:rsidRPr="00852E10" w:rsidRDefault="001847BD" w:rsidP="001847BD">
      <w:pPr>
        <w:pStyle w:val="Notices"/>
      </w:pPr>
      <w:r>
        <w:lastRenderedPageBreak/>
        <w:t>Table of Contents</w:t>
      </w:r>
    </w:p>
    <w:p w14:paraId="20D6F6E2" w14:textId="567DEA8C" w:rsidR="00391692" w:rsidRDefault="0012387E">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2545099" w:history="1">
        <w:r w:rsidR="00391692" w:rsidRPr="00267B88">
          <w:rPr>
            <w:rStyle w:val="Hyperlink"/>
            <w:noProof/>
          </w:rPr>
          <w:t>1</w:t>
        </w:r>
        <w:r w:rsidR="00391692">
          <w:rPr>
            <w:rFonts w:asciiTheme="minorHAnsi" w:eastAsiaTheme="minorEastAsia" w:hAnsiTheme="minorHAnsi" w:cstheme="minorBidi"/>
            <w:noProof/>
            <w:sz w:val="22"/>
            <w:szCs w:val="22"/>
          </w:rPr>
          <w:tab/>
        </w:r>
        <w:r w:rsidR="00391692" w:rsidRPr="00267B88">
          <w:rPr>
            <w:rStyle w:val="Hyperlink"/>
            <w:noProof/>
          </w:rPr>
          <w:t>Introduction</w:t>
        </w:r>
        <w:r w:rsidR="00391692">
          <w:rPr>
            <w:noProof/>
            <w:webHidden/>
          </w:rPr>
          <w:tab/>
        </w:r>
        <w:r w:rsidR="00391692">
          <w:rPr>
            <w:noProof/>
            <w:webHidden/>
          </w:rPr>
          <w:fldChar w:fldCharType="begin"/>
        </w:r>
        <w:r w:rsidR="00391692">
          <w:rPr>
            <w:noProof/>
            <w:webHidden/>
          </w:rPr>
          <w:instrText xml:space="preserve"> PAGEREF _Toc52545099 \h </w:instrText>
        </w:r>
        <w:r w:rsidR="00391692">
          <w:rPr>
            <w:noProof/>
            <w:webHidden/>
          </w:rPr>
        </w:r>
        <w:r w:rsidR="00391692">
          <w:rPr>
            <w:noProof/>
            <w:webHidden/>
          </w:rPr>
          <w:fldChar w:fldCharType="separate"/>
        </w:r>
        <w:r w:rsidR="00391692">
          <w:rPr>
            <w:noProof/>
            <w:webHidden/>
          </w:rPr>
          <w:t>4</w:t>
        </w:r>
        <w:r w:rsidR="00391692">
          <w:rPr>
            <w:noProof/>
            <w:webHidden/>
          </w:rPr>
          <w:fldChar w:fldCharType="end"/>
        </w:r>
      </w:hyperlink>
    </w:p>
    <w:p w14:paraId="71CA0082" w14:textId="49625E85" w:rsidR="00391692" w:rsidRDefault="00391692">
      <w:pPr>
        <w:pStyle w:val="TOC2"/>
        <w:tabs>
          <w:tab w:val="right" w:leader="dot" w:pos="9350"/>
        </w:tabs>
        <w:rPr>
          <w:rFonts w:asciiTheme="minorHAnsi" w:eastAsiaTheme="minorEastAsia" w:hAnsiTheme="minorHAnsi" w:cstheme="minorBidi"/>
          <w:noProof/>
          <w:sz w:val="22"/>
          <w:szCs w:val="22"/>
        </w:rPr>
      </w:pPr>
      <w:hyperlink w:anchor="_Toc52545100" w:history="1">
        <w:r w:rsidRPr="00267B88">
          <w:rPr>
            <w:rStyle w:val="Hyperlink"/>
            <w:noProof/>
          </w:rPr>
          <w:t>1.1 Terminology</w:t>
        </w:r>
        <w:r>
          <w:rPr>
            <w:noProof/>
            <w:webHidden/>
          </w:rPr>
          <w:tab/>
        </w:r>
        <w:r>
          <w:rPr>
            <w:noProof/>
            <w:webHidden/>
          </w:rPr>
          <w:fldChar w:fldCharType="begin"/>
        </w:r>
        <w:r>
          <w:rPr>
            <w:noProof/>
            <w:webHidden/>
          </w:rPr>
          <w:instrText xml:space="preserve"> PAGEREF _Toc52545100 \h </w:instrText>
        </w:r>
        <w:r>
          <w:rPr>
            <w:noProof/>
            <w:webHidden/>
          </w:rPr>
        </w:r>
        <w:r>
          <w:rPr>
            <w:noProof/>
            <w:webHidden/>
          </w:rPr>
          <w:fldChar w:fldCharType="separate"/>
        </w:r>
        <w:r>
          <w:rPr>
            <w:noProof/>
            <w:webHidden/>
          </w:rPr>
          <w:t>4</w:t>
        </w:r>
        <w:r>
          <w:rPr>
            <w:noProof/>
            <w:webHidden/>
          </w:rPr>
          <w:fldChar w:fldCharType="end"/>
        </w:r>
      </w:hyperlink>
    </w:p>
    <w:p w14:paraId="6D827535" w14:textId="70C829DD" w:rsidR="00391692" w:rsidRDefault="00391692">
      <w:pPr>
        <w:pStyle w:val="TOC2"/>
        <w:tabs>
          <w:tab w:val="right" w:leader="dot" w:pos="9350"/>
        </w:tabs>
        <w:rPr>
          <w:rFonts w:asciiTheme="minorHAnsi" w:eastAsiaTheme="minorEastAsia" w:hAnsiTheme="minorHAnsi" w:cstheme="minorBidi"/>
          <w:noProof/>
          <w:sz w:val="22"/>
          <w:szCs w:val="22"/>
        </w:rPr>
      </w:pPr>
      <w:hyperlink w:anchor="_Toc52545101" w:history="1">
        <w:r w:rsidRPr="00267B88">
          <w:rPr>
            <w:rStyle w:val="Hyperlink"/>
            <w:noProof/>
          </w:rPr>
          <w:t>1.2 Normative References</w:t>
        </w:r>
        <w:r>
          <w:rPr>
            <w:noProof/>
            <w:webHidden/>
          </w:rPr>
          <w:tab/>
        </w:r>
        <w:r>
          <w:rPr>
            <w:noProof/>
            <w:webHidden/>
          </w:rPr>
          <w:fldChar w:fldCharType="begin"/>
        </w:r>
        <w:r>
          <w:rPr>
            <w:noProof/>
            <w:webHidden/>
          </w:rPr>
          <w:instrText xml:space="preserve"> PAGEREF _Toc52545101 \h </w:instrText>
        </w:r>
        <w:r>
          <w:rPr>
            <w:noProof/>
            <w:webHidden/>
          </w:rPr>
        </w:r>
        <w:r>
          <w:rPr>
            <w:noProof/>
            <w:webHidden/>
          </w:rPr>
          <w:fldChar w:fldCharType="separate"/>
        </w:r>
        <w:r>
          <w:rPr>
            <w:noProof/>
            <w:webHidden/>
          </w:rPr>
          <w:t>5</w:t>
        </w:r>
        <w:r>
          <w:rPr>
            <w:noProof/>
            <w:webHidden/>
          </w:rPr>
          <w:fldChar w:fldCharType="end"/>
        </w:r>
      </w:hyperlink>
    </w:p>
    <w:p w14:paraId="40D7675E" w14:textId="61F4A272" w:rsidR="00391692" w:rsidRDefault="00391692">
      <w:pPr>
        <w:pStyle w:val="TOC2"/>
        <w:tabs>
          <w:tab w:val="right" w:leader="dot" w:pos="9350"/>
        </w:tabs>
        <w:rPr>
          <w:rFonts w:asciiTheme="minorHAnsi" w:eastAsiaTheme="minorEastAsia" w:hAnsiTheme="minorHAnsi" w:cstheme="minorBidi"/>
          <w:noProof/>
          <w:sz w:val="22"/>
          <w:szCs w:val="22"/>
        </w:rPr>
      </w:pPr>
      <w:hyperlink w:anchor="_Toc52545102" w:history="1">
        <w:r w:rsidRPr="00267B88">
          <w:rPr>
            <w:rStyle w:val="Hyperlink"/>
            <w:noProof/>
          </w:rPr>
          <w:t>1.3 Non-Normative References</w:t>
        </w:r>
        <w:r>
          <w:rPr>
            <w:noProof/>
            <w:webHidden/>
          </w:rPr>
          <w:tab/>
        </w:r>
        <w:r>
          <w:rPr>
            <w:noProof/>
            <w:webHidden/>
          </w:rPr>
          <w:fldChar w:fldCharType="begin"/>
        </w:r>
        <w:r>
          <w:rPr>
            <w:noProof/>
            <w:webHidden/>
          </w:rPr>
          <w:instrText xml:space="preserve"> PAGEREF _Toc52545102 \h </w:instrText>
        </w:r>
        <w:r>
          <w:rPr>
            <w:noProof/>
            <w:webHidden/>
          </w:rPr>
        </w:r>
        <w:r>
          <w:rPr>
            <w:noProof/>
            <w:webHidden/>
          </w:rPr>
          <w:fldChar w:fldCharType="separate"/>
        </w:r>
        <w:r>
          <w:rPr>
            <w:noProof/>
            <w:webHidden/>
          </w:rPr>
          <w:t>5</w:t>
        </w:r>
        <w:r>
          <w:rPr>
            <w:noProof/>
            <w:webHidden/>
          </w:rPr>
          <w:fldChar w:fldCharType="end"/>
        </w:r>
      </w:hyperlink>
    </w:p>
    <w:p w14:paraId="22A55765" w14:textId="7824E17C" w:rsidR="00391692" w:rsidRDefault="00391692">
      <w:pPr>
        <w:pStyle w:val="TOC1"/>
        <w:tabs>
          <w:tab w:val="left" w:pos="480"/>
          <w:tab w:val="right" w:leader="dot" w:pos="9350"/>
        </w:tabs>
        <w:rPr>
          <w:rFonts w:asciiTheme="minorHAnsi" w:eastAsiaTheme="minorEastAsia" w:hAnsiTheme="minorHAnsi" w:cstheme="minorBidi"/>
          <w:noProof/>
          <w:sz w:val="22"/>
          <w:szCs w:val="22"/>
        </w:rPr>
      </w:pPr>
      <w:hyperlink w:anchor="_Toc52545103" w:history="1">
        <w:r w:rsidRPr="00267B88">
          <w:rPr>
            <w:rStyle w:val="Hyperlink"/>
            <w:noProof/>
          </w:rPr>
          <w:t>2</w:t>
        </w:r>
        <w:r>
          <w:rPr>
            <w:rFonts w:asciiTheme="minorHAnsi" w:eastAsiaTheme="minorEastAsia" w:hAnsiTheme="minorHAnsi" w:cstheme="minorBidi"/>
            <w:noProof/>
            <w:sz w:val="22"/>
            <w:szCs w:val="22"/>
          </w:rPr>
          <w:tab/>
        </w:r>
        <w:r w:rsidRPr="00267B88">
          <w:rPr>
            <w:rStyle w:val="Hyperlink"/>
            <w:noProof/>
          </w:rPr>
          <w:t>Overview</w:t>
        </w:r>
        <w:r>
          <w:rPr>
            <w:noProof/>
            <w:webHidden/>
          </w:rPr>
          <w:tab/>
        </w:r>
        <w:r>
          <w:rPr>
            <w:noProof/>
            <w:webHidden/>
          </w:rPr>
          <w:fldChar w:fldCharType="begin"/>
        </w:r>
        <w:r>
          <w:rPr>
            <w:noProof/>
            <w:webHidden/>
          </w:rPr>
          <w:instrText xml:space="preserve"> PAGEREF _Toc52545103 \h </w:instrText>
        </w:r>
        <w:r>
          <w:rPr>
            <w:noProof/>
            <w:webHidden/>
          </w:rPr>
        </w:r>
        <w:r>
          <w:rPr>
            <w:noProof/>
            <w:webHidden/>
          </w:rPr>
          <w:fldChar w:fldCharType="separate"/>
        </w:r>
        <w:r>
          <w:rPr>
            <w:noProof/>
            <w:webHidden/>
          </w:rPr>
          <w:t>6</w:t>
        </w:r>
        <w:r>
          <w:rPr>
            <w:noProof/>
            <w:webHidden/>
          </w:rPr>
          <w:fldChar w:fldCharType="end"/>
        </w:r>
      </w:hyperlink>
    </w:p>
    <w:p w14:paraId="3C1673CA" w14:textId="1B25E9B2" w:rsidR="00391692" w:rsidRDefault="00391692">
      <w:pPr>
        <w:pStyle w:val="TOC2"/>
        <w:tabs>
          <w:tab w:val="right" w:leader="dot" w:pos="9350"/>
        </w:tabs>
        <w:rPr>
          <w:rFonts w:asciiTheme="minorHAnsi" w:eastAsiaTheme="minorEastAsia" w:hAnsiTheme="minorHAnsi" w:cstheme="minorBidi"/>
          <w:noProof/>
          <w:sz w:val="22"/>
          <w:szCs w:val="22"/>
        </w:rPr>
      </w:pPr>
      <w:hyperlink w:anchor="_Toc52545104" w:history="1">
        <w:r w:rsidRPr="00267B88">
          <w:rPr>
            <w:rStyle w:val="Hyperlink"/>
            <w:noProof/>
          </w:rPr>
          <w:t>2.1 Interaction Model</w:t>
        </w:r>
        <w:r>
          <w:rPr>
            <w:noProof/>
            <w:webHidden/>
          </w:rPr>
          <w:tab/>
        </w:r>
        <w:r>
          <w:rPr>
            <w:noProof/>
            <w:webHidden/>
          </w:rPr>
          <w:fldChar w:fldCharType="begin"/>
        </w:r>
        <w:r>
          <w:rPr>
            <w:noProof/>
            <w:webHidden/>
          </w:rPr>
          <w:instrText xml:space="preserve"> PAGEREF _Toc52545104 \h </w:instrText>
        </w:r>
        <w:r>
          <w:rPr>
            <w:noProof/>
            <w:webHidden/>
          </w:rPr>
        </w:r>
        <w:r>
          <w:rPr>
            <w:noProof/>
            <w:webHidden/>
          </w:rPr>
          <w:fldChar w:fldCharType="separate"/>
        </w:r>
        <w:r>
          <w:rPr>
            <w:noProof/>
            <w:webHidden/>
          </w:rPr>
          <w:t>6</w:t>
        </w:r>
        <w:r>
          <w:rPr>
            <w:noProof/>
            <w:webHidden/>
          </w:rPr>
          <w:fldChar w:fldCharType="end"/>
        </w:r>
      </w:hyperlink>
    </w:p>
    <w:p w14:paraId="4464EBC4" w14:textId="78D036A9" w:rsidR="00391692" w:rsidRDefault="00391692">
      <w:pPr>
        <w:pStyle w:val="TOC2"/>
        <w:tabs>
          <w:tab w:val="right" w:leader="dot" w:pos="9350"/>
        </w:tabs>
        <w:rPr>
          <w:rFonts w:asciiTheme="minorHAnsi" w:eastAsiaTheme="minorEastAsia" w:hAnsiTheme="minorHAnsi" w:cstheme="minorBidi"/>
          <w:noProof/>
          <w:sz w:val="22"/>
          <w:szCs w:val="22"/>
        </w:rPr>
      </w:pPr>
      <w:hyperlink w:anchor="_Toc52545105" w:history="1">
        <w:r w:rsidRPr="00267B88">
          <w:rPr>
            <w:rStyle w:val="Hyperlink"/>
            <w:noProof/>
          </w:rPr>
          <w:t>2.2 Client Model</w:t>
        </w:r>
        <w:r>
          <w:rPr>
            <w:noProof/>
            <w:webHidden/>
          </w:rPr>
          <w:tab/>
        </w:r>
        <w:r>
          <w:rPr>
            <w:noProof/>
            <w:webHidden/>
          </w:rPr>
          <w:fldChar w:fldCharType="begin"/>
        </w:r>
        <w:r>
          <w:rPr>
            <w:noProof/>
            <w:webHidden/>
          </w:rPr>
          <w:instrText xml:space="preserve"> PAGEREF _Toc52545105 \h </w:instrText>
        </w:r>
        <w:r>
          <w:rPr>
            <w:noProof/>
            <w:webHidden/>
          </w:rPr>
        </w:r>
        <w:r>
          <w:rPr>
            <w:noProof/>
            <w:webHidden/>
          </w:rPr>
          <w:fldChar w:fldCharType="separate"/>
        </w:r>
        <w:r>
          <w:rPr>
            <w:noProof/>
            <w:webHidden/>
          </w:rPr>
          <w:t>8</w:t>
        </w:r>
        <w:r>
          <w:rPr>
            <w:noProof/>
            <w:webHidden/>
          </w:rPr>
          <w:fldChar w:fldCharType="end"/>
        </w:r>
      </w:hyperlink>
    </w:p>
    <w:p w14:paraId="6EB5A0CE" w14:textId="0F3E4EBB" w:rsidR="00391692" w:rsidRDefault="00391692">
      <w:pPr>
        <w:pStyle w:val="TOC2"/>
        <w:tabs>
          <w:tab w:val="right" w:leader="dot" w:pos="9350"/>
        </w:tabs>
        <w:rPr>
          <w:rFonts w:asciiTheme="minorHAnsi" w:eastAsiaTheme="minorEastAsia" w:hAnsiTheme="minorHAnsi" w:cstheme="minorBidi"/>
          <w:noProof/>
          <w:sz w:val="22"/>
          <w:szCs w:val="22"/>
        </w:rPr>
      </w:pPr>
      <w:hyperlink w:anchor="_Toc52545106" w:history="1">
        <w:r w:rsidRPr="00267B88">
          <w:rPr>
            <w:rStyle w:val="Hyperlink"/>
            <w:noProof/>
          </w:rPr>
          <w:t>2.3 Scenarios</w:t>
        </w:r>
        <w:r>
          <w:rPr>
            <w:noProof/>
            <w:webHidden/>
          </w:rPr>
          <w:tab/>
        </w:r>
        <w:r>
          <w:rPr>
            <w:noProof/>
            <w:webHidden/>
          </w:rPr>
          <w:fldChar w:fldCharType="begin"/>
        </w:r>
        <w:r>
          <w:rPr>
            <w:noProof/>
            <w:webHidden/>
          </w:rPr>
          <w:instrText xml:space="preserve"> PAGEREF _Toc52545106 \h </w:instrText>
        </w:r>
        <w:r>
          <w:rPr>
            <w:noProof/>
            <w:webHidden/>
          </w:rPr>
        </w:r>
        <w:r>
          <w:rPr>
            <w:noProof/>
            <w:webHidden/>
          </w:rPr>
          <w:fldChar w:fldCharType="separate"/>
        </w:r>
        <w:r>
          <w:rPr>
            <w:noProof/>
            <w:webHidden/>
          </w:rPr>
          <w:t>8</w:t>
        </w:r>
        <w:r>
          <w:rPr>
            <w:noProof/>
            <w:webHidden/>
          </w:rPr>
          <w:fldChar w:fldCharType="end"/>
        </w:r>
      </w:hyperlink>
    </w:p>
    <w:p w14:paraId="48E70089" w14:textId="2FF2EE90"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07" w:history="1">
        <w:r w:rsidRPr="00267B88">
          <w:rPr>
            <w:rStyle w:val="Hyperlink"/>
            <w:noProof/>
          </w:rPr>
          <w:t>2.3.1 Link-based</w:t>
        </w:r>
        <w:r>
          <w:rPr>
            <w:noProof/>
            <w:webHidden/>
          </w:rPr>
          <w:tab/>
        </w:r>
        <w:r>
          <w:rPr>
            <w:noProof/>
            <w:webHidden/>
          </w:rPr>
          <w:fldChar w:fldCharType="begin"/>
        </w:r>
        <w:r>
          <w:rPr>
            <w:noProof/>
            <w:webHidden/>
          </w:rPr>
          <w:instrText xml:space="preserve"> PAGEREF _Toc52545107 \h </w:instrText>
        </w:r>
        <w:r>
          <w:rPr>
            <w:noProof/>
            <w:webHidden/>
          </w:rPr>
        </w:r>
        <w:r>
          <w:rPr>
            <w:noProof/>
            <w:webHidden/>
          </w:rPr>
          <w:fldChar w:fldCharType="separate"/>
        </w:r>
        <w:r>
          <w:rPr>
            <w:noProof/>
            <w:webHidden/>
          </w:rPr>
          <w:t>8</w:t>
        </w:r>
        <w:r>
          <w:rPr>
            <w:noProof/>
            <w:webHidden/>
          </w:rPr>
          <w:fldChar w:fldCharType="end"/>
        </w:r>
      </w:hyperlink>
    </w:p>
    <w:p w14:paraId="610C71CB" w14:textId="54047C5F"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08" w:history="1">
        <w:r w:rsidRPr="00267B88">
          <w:rPr>
            <w:rStyle w:val="Hyperlink"/>
            <w:noProof/>
          </w:rPr>
          <w:t>2.3.2 Message-based</w:t>
        </w:r>
        <w:r>
          <w:rPr>
            <w:noProof/>
            <w:webHidden/>
          </w:rPr>
          <w:tab/>
        </w:r>
        <w:r>
          <w:rPr>
            <w:noProof/>
            <w:webHidden/>
          </w:rPr>
          <w:fldChar w:fldCharType="begin"/>
        </w:r>
        <w:r>
          <w:rPr>
            <w:noProof/>
            <w:webHidden/>
          </w:rPr>
          <w:instrText xml:space="preserve"> PAGEREF _Toc52545108 \h </w:instrText>
        </w:r>
        <w:r>
          <w:rPr>
            <w:noProof/>
            <w:webHidden/>
          </w:rPr>
        </w:r>
        <w:r>
          <w:rPr>
            <w:noProof/>
            <w:webHidden/>
          </w:rPr>
          <w:fldChar w:fldCharType="separate"/>
        </w:r>
        <w:r>
          <w:rPr>
            <w:noProof/>
            <w:webHidden/>
          </w:rPr>
          <w:t>9</w:t>
        </w:r>
        <w:r>
          <w:rPr>
            <w:noProof/>
            <w:webHidden/>
          </w:rPr>
          <w:fldChar w:fldCharType="end"/>
        </w:r>
      </w:hyperlink>
    </w:p>
    <w:p w14:paraId="35765369" w14:textId="03CAB511" w:rsidR="00391692" w:rsidRDefault="00391692">
      <w:pPr>
        <w:pStyle w:val="TOC1"/>
        <w:tabs>
          <w:tab w:val="left" w:pos="480"/>
          <w:tab w:val="right" w:leader="dot" w:pos="9350"/>
        </w:tabs>
        <w:rPr>
          <w:rFonts w:asciiTheme="minorHAnsi" w:eastAsiaTheme="minorEastAsia" w:hAnsiTheme="minorHAnsi" w:cstheme="minorBidi"/>
          <w:noProof/>
          <w:sz w:val="22"/>
          <w:szCs w:val="22"/>
        </w:rPr>
      </w:pPr>
      <w:hyperlink w:anchor="_Toc52545109" w:history="1">
        <w:r w:rsidRPr="00267B88">
          <w:rPr>
            <w:rStyle w:val="Hyperlink"/>
            <w:noProof/>
          </w:rPr>
          <w:t>3</w:t>
        </w:r>
        <w:r>
          <w:rPr>
            <w:rFonts w:asciiTheme="minorHAnsi" w:eastAsiaTheme="minorEastAsia" w:hAnsiTheme="minorHAnsi" w:cstheme="minorBidi"/>
            <w:noProof/>
            <w:sz w:val="22"/>
            <w:szCs w:val="22"/>
          </w:rPr>
          <w:tab/>
        </w:r>
        <w:r w:rsidRPr="00267B88">
          <w:rPr>
            <w:rStyle w:val="Hyperlink"/>
            <w:noProof/>
          </w:rPr>
          <w:t>Managing the Token Cache</w:t>
        </w:r>
        <w:r>
          <w:rPr>
            <w:noProof/>
            <w:webHidden/>
          </w:rPr>
          <w:tab/>
        </w:r>
        <w:r>
          <w:rPr>
            <w:noProof/>
            <w:webHidden/>
          </w:rPr>
          <w:fldChar w:fldCharType="begin"/>
        </w:r>
        <w:r>
          <w:rPr>
            <w:noProof/>
            <w:webHidden/>
          </w:rPr>
          <w:instrText xml:space="preserve"> PAGEREF _Toc52545109 \h </w:instrText>
        </w:r>
        <w:r>
          <w:rPr>
            <w:noProof/>
            <w:webHidden/>
          </w:rPr>
        </w:r>
        <w:r>
          <w:rPr>
            <w:noProof/>
            <w:webHidden/>
          </w:rPr>
          <w:fldChar w:fldCharType="separate"/>
        </w:r>
        <w:r>
          <w:rPr>
            <w:noProof/>
            <w:webHidden/>
          </w:rPr>
          <w:t>9</w:t>
        </w:r>
        <w:r>
          <w:rPr>
            <w:noProof/>
            <w:webHidden/>
          </w:rPr>
          <w:fldChar w:fldCharType="end"/>
        </w:r>
      </w:hyperlink>
    </w:p>
    <w:p w14:paraId="176AB4BF" w14:textId="73123D21" w:rsidR="00391692" w:rsidRDefault="00391692">
      <w:pPr>
        <w:pStyle w:val="TOC2"/>
        <w:tabs>
          <w:tab w:val="right" w:leader="dot" w:pos="9350"/>
        </w:tabs>
        <w:rPr>
          <w:rFonts w:asciiTheme="minorHAnsi" w:eastAsiaTheme="minorEastAsia" w:hAnsiTheme="minorHAnsi" w:cstheme="minorBidi"/>
          <w:noProof/>
          <w:sz w:val="22"/>
          <w:szCs w:val="22"/>
        </w:rPr>
      </w:pPr>
      <w:hyperlink w:anchor="_Toc52545110" w:history="1">
        <w:r w:rsidRPr="00267B88">
          <w:rPr>
            <w:rStyle w:val="Hyperlink"/>
            <w:noProof/>
          </w:rPr>
          <w:t>3.1 Connection Capability</w:t>
        </w:r>
        <w:r>
          <w:rPr>
            <w:noProof/>
            <w:webHidden/>
          </w:rPr>
          <w:tab/>
        </w:r>
        <w:r>
          <w:rPr>
            <w:noProof/>
            <w:webHidden/>
          </w:rPr>
          <w:fldChar w:fldCharType="begin"/>
        </w:r>
        <w:r>
          <w:rPr>
            <w:noProof/>
            <w:webHidden/>
          </w:rPr>
          <w:instrText xml:space="preserve"> PAGEREF _Toc52545110 \h </w:instrText>
        </w:r>
        <w:r>
          <w:rPr>
            <w:noProof/>
            <w:webHidden/>
          </w:rPr>
        </w:r>
        <w:r>
          <w:rPr>
            <w:noProof/>
            <w:webHidden/>
          </w:rPr>
          <w:fldChar w:fldCharType="separate"/>
        </w:r>
        <w:r>
          <w:rPr>
            <w:noProof/>
            <w:webHidden/>
          </w:rPr>
          <w:t>9</w:t>
        </w:r>
        <w:r>
          <w:rPr>
            <w:noProof/>
            <w:webHidden/>
          </w:rPr>
          <w:fldChar w:fldCharType="end"/>
        </w:r>
      </w:hyperlink>
    </w:p>
    <w:p w14:paraId="73A4AF71" w14:textId="0A8B2636" w:rsidR="00391692" w:rsidRDefault="00391692">
      <w:pPr>
        <w:pStyle w:val="TOC2"/>
        <w:tabs>
          <w:tab w:val="right" w:leader="dot" w:pos="9350"/>
        </w:tabs>
        <w:rPr>
          <w:rFonts w:asciiTheme="minorHAnsi" w:eastAsiaTheme="minorEastAsia" w:hAnsiTheme="minorHAnsi" w:cstheme="minorBidi"/>
          <w:noProof/>
          <w:sz w:val="22"/>
          <w:szCs w:val="22"/>
        </w:rPr>
      </w:pPr>
      <w:hyperlink w:anchor="_Toc52545111" w:history="1">
        <w:r w:rsidRPr="00267B88">
          <w:rPr>
            <w:rStyle w:val="Hyperlink"/>
            <w:noProof/>
          </w:rPr>
          <w:t>3.2 Establishing a Link</w:t>
        </w:r>
        <w:r>
          <w:rPr>
            <w:noProof/>
            <w:webHidden/>
          </w:rPr>
          <w:tab/>
        </w:r>
        <w:r>
          <w:rPr>
            <w:noProof/>
            <w:webHidden/>
          </w:rPr>
          <w:fldChar w:fldCharType="begin"/>
        </w:r>
        <w:r>
          <w:rPr>
            <w:noProof/>
            <w:webHidden/>
          </w:rPr>
          <w:instrText xml:space="preserve"> PAGEREF _Toc52545111 \h </w:instrText>
        </w:r>
        <w:r>
          <w:rPr>
            <w:noProof/>
            <w:webHidden/>
          </w:rPr>
        </w:r>
        <w:r>
          <w:rPr>
            <w:noProof/>
            <w:webHidden/>
          </w:rPr>
          <w:fldChar w:fldCharType="separate"/>
        </w:r>
        <w:r>
          <w:rPr>
            <w:noProof/>
            <w:webHidden/>
          </w:rPr>
          <w:t>10</w:t>
        </w:r>
        <w:r>
          <w:rPr>
            <w:noProof/>
            <w:webHidden/>
          </w:rPr>
          <w:fldChar w:fldCharType="end"/>
        </w:r>
      </w:hyperlink>
    </w:p>
    <w:p w14:paraId="0FEB7AC3" w14:textId="50B4FAC7" w:rsidR="00391692" w:rsidRDefault="00391692">
      <w:pPr>
        <w:pStyle w:val="TOC2"/>
        <w:tabs>
          <w:tab w:val="right" w:leader="dot" w:pos="9350"/>
        </w:tabs>
        <w:rPr>
          <w:rFonts w:asciiTheme="minorHAnsi" w:eastAsiaTheme="minorEastAsia" w:hAnsiTheme="minorHAnsi" w:cstheme="minorBidi"/>
          <w:noProof/>
          <w:sz w:val="22"/>
          <w:szCs w:val="22"/>
        </w:rPr>
      </w:pPr>
      <w:hyperlink w:anchor="_Toc52545112" w:history="1">
        <w:r w:rsidRPr="00267B88">
          <w:rPr>
            <w:rStyle w:val="Hyperlink"/>
            <w:noProof/>
          </w:rPr>
          <w:t>3.3 Setting a Token</w:t>
        </w:r>
        <w:r>
          <w:rPr>
            <w:noProof/>
            <w:webHidden/>
          </w:rPr>
          <w:tab/>
        </w:r>
        <w:r>
          <w:rPr>
            <w:noProof/>
            <w:webHidden/>
          </w:rPr>
          <w:fldChar w:fldCharType="begin"/>
        </w:r>
        <w:r>
          <w:rPr>
            <w:noProof/>
            <w:webHidden/>
          </w:rPr>
          <w:instrText xml:space="preserve"> PAGEREF _Toc52545112 \h </w:instrText>
        </w:r>
        <w:r>
          <w:rPr>
            <w:noProof/>
            <w:webHidden/>
          </w:rPr>
        </w:r>
        <w:r>
          <w:rPr>
            <w:noProof/>
            <w:webHidden/>
          </w:rPr>
          <w:fldChar w:fldCharType="separate"/>
        </w:r>
        <w:r>
          <w:rPr>
            <w:noProof/>
            <w:webHidden/>
          </w:rPr>
          <w:t>10</w:t>
        </w:r>
        <w:r>
          <w:rPr>
            <w:noProof/>
            <w:webHidden/>
          </w:rPr>
          <w:fldChar w:fldCharType="end"/>
        </w:r>
      </w:hyperlink>
    </w:p>
    <w:p w14:paraId="57D1564B" w14:textId="2339576E"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13" w:history="1">
        <w:r w:rsidRPr="00267B88">
          <w:rPr>
            <w:rStyle w:val="Hyperlink"/>
            <w:noProof/>
          </w:rPr>
          <w:t>3.3.1 set-token Message</w:t>
        </w:r>
        <w:r>
          <w:rPr>
            <w:noProof/>
            <w:webHidden/>
          </w:rPr>
          <w:tab/>
        </w:r>
        <w:r>
          <w:rPr>
            <w:noProof/>
            <w:webHidden/>
          </w:rPr>
          <w:fldChar w:fldCharType="begin"/>
        </w:r>
        <w:r>
          <w:rPr>
            <w:noProof/>
            <w:webHidden/>
          </w:rPr>
          <w:instrText xml:space="preserve"> PAGEREF _Toc52545113 \h </w:instrText>
        </w:r>
        <w:r>
          <w:rPr>
            <w:noProof/>
            <w:webHidden/>
          </w:rPr>
        </w:r>
        <w:r>
          <w:rPr>
            <w:noProof/>
            <w:webHidden/>
          </w:rPr>
          <w:fldChar w:fldCharType="separate"/>
        </w:r>
        <w:r>
          <w:rPr>
            <w:noProof/>
            <w:webHidden/>
          </w:rPr>
          <w:t>10</w:t>
        </w:r>
        <w:r>
          <w:rPr>
            <w:noProof/>
            <w:webHidden/>
          </w:rPr>
          <w:fldChar w:fldCharType="end"/>
        </w:r>
      </w:hyperlink>
    </w:p>
    <w:p w14:paraId="14E851B7" w14:textId="6C977C3E"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14" w:history="1">
        <w:r w:rsidRPr="00267B88">
          <w:rPr>
            <w:rStyle w:val="Hyperlink"/>
            <w:noProof/>
          </w:rPr>
          <w:t>3.3.2 Indication of Settlement</w:t>
        </w:r>
        <w:r>
          <w:rPr>
            <w:noProof/>
            <w:webHidden/>
          </w:rPr>
          <w:tab/>
        </w:r>
        <w:r>
          <w:rPr>
            <w:noProof/>
            <w:webHidden/>
          </w:rPr>
          <w:fldChar w:fldCharType="begin"/>
        </w:r>
        <w:r>
          <w:rPr>
            <w:noProof/>
            <w:webHidden/>
          </w:rPr>
          <w:instrText xml:space="preserve"> PAGEREF _Toc52545114 \h </w:instrText>
        </w:r>
        <w:r>
          <w:rPr>
            <w:noProof/>
            <w:webHidden/>
          </w:rPr>
        </w:r>
        <w:r>
          <w:rPr>
            <w:noProof/>
            <w:webHidden/>
          </w:rPr>
          <w:fldChar w:fldCharType="separate"/>
        </w:r>
        <w:r>
          <w:rPr>
            <w:noProof/>
            <w:webHidden/>
          </w:rPr>
          <w:t>10</w:t>
        </w:r>
        <w:r>
          <w:rPr>
            <w:noProof/>
            <w:webHidden/>
          </w:rPr>
          <w:fldChar w:fldCharType="end"/>
        </w:r>
      </w:hyperlink>
    </w:p>
    <w:p w14:paraId="2F93A47C" w14:textId="72946FB0" w:rsidR="00391692" w:rsidRDefault="00391692">
      <w:pPr>
        <w:pStyle w:val="TOC1"/>
        <w:tabs>
          <w:tab w:val="left" w:pos="480"/>
          <w:tab w:val="right" w:leader="dot" w:pos="9350"/>
        </w:tabs>
        <w:rPr>
          <w:rFonts w:asciiTheme="minorHAnsi" w:eastAsiaTheme="minorEastAsia" w:hAnsiTheme="minorHAnsi" w:cstheme="minorBidi"/>
          <w:noProof/>
          <w:sz w:val="22"/>
          <w:szCs w:val="22"/>
        </w:rPr>
      </w:pPr>
      <w:hyperlink w:anchor="_Toc52545115" w:history="1">
        <w:r w:rsidRPr="00267B88">
          <w:rPr>
            <w:rStyle w:val="Hyperlink"/>
            <w:noProof/>
          </w:rPr>
          <w:t>4</w:t>
        </w:r>
        <w:r>
          <w:rPr>
            <w:rFonts w:asciiTheme="minorHAnsi" w:eastAsiaTheme="minorEastAsia" w:hAnsiTheme="minorHAnsi" w:cstheme="minorBidi"/>
            <w:noProof/>
            <w:sz w:val="22"/>
            <w:szCs w:val="22"/>
          </w:rPr>
          <w:tab/>
        </w:r>
        <w:r w:rsidRPr="00267B88">
          <w:rPr>
            <w:rStyle w:val="Hyperlink"/>
            <w:noProof/>
          </w:rPr>
          <w:t>TLS and SASL Integration</w:t>
        </w:r>
        <w:r>
          <w:rPr>
            <w:noProof/>
            <w:webHidden/>
          </w:rPr>
          <w:tab/>
        </w:r>
        <w:r>
          <w:rPr>
            <w:noProof/>
            <w:webHidden/>
          </w:rPr>
          <w:fldChar w:fldCharType="begin"/>
        </w:r>
        <w:r>
          <w:rPr>
            <w:noProof/>
            <w:webHidden/>
          </w:rPr>
          <w:instrText xml:space="preserve"> PAGEREF _Toc52545115 \h </w:instrText>
        </w:r>
        <w:r>
          <w:rPr>
            <w:noProof/>
            <w:webHidden/>
          </w:rPr>
        </w:r>
        <w:r>
          <w:rPr>
            <w:noProof/>
            <w:webHidden/>
          </w:rPr>
          <w:fldChar w:fldCharType="separate"/>
        </w:r>
        <w:r>
          <w:rPr>
            <w:noProof/>
            <w:webHidden/>
          </w:rPr>
          <w:t>11</w:t>
        </w:r>
        <w:r>
          <w:rPr>
            <w:noProof/>
            <w:webHidden/>
          </w:rPr>
          <w:fldChar w:fldCharType="end"/>
        </w:r>
      </w:hyperlink>
    </w:p>
    <w:p w14:paraId="4E19FC11" w14:textId="39D5E577" w:rsidR="00391692" w:rsidRDefault="00391692">
      <w:pPr>
        <w:pStyle w:val="TOC2"/>
        <w:tabs>
          <w:tab w:val="right" w:leader="dot" w:pos="9350"/>
        </w:tabs>
        <w:rPr>
          <w:rFonts w:asciiTheme="minorHAnsi" w:eastAsiaTheme="minorEastAsia" w:hAnsiTheme="minorHAnsi" w:cstheme="minorBidi"/>
          <w:noProof/>
          <w:sz w:val="22"/>
          <w:szCs w:val="22"/>
        </w:rPr>
      </w:pPr>
      <w:hyperlink w:anchor="_Toc52545116" w:history="1">
        <w:r w:rsidRPr="00267B88">
          <w:rPr>
            <w:rStyle w:val="Hyperlink"/>
            <w:noProof/>
          </w:rPr>
          <w:t>4.1 Integration with common SASL mechanisms</w:t>
        </w:r>
        <w:r>
          <w:rPr>
            <w:noProof/>
            <w:webHidden/>
          </w:rPr>
          <w:tab/>
        </w:r>
        <w:r>
          <w:rPr>
            <w:noProof/>
            <w:webHidden/>
          </w:rPr>
          <w:fldChar w:fldCharType="begin"/>
        </w:r>
        <w:r>
          <w:rPr>
            <w:noProof/>
            <w:webHidden/>
          </w:rPr>
          <w:instrText xml:space="preserve"> PAGEREF _Toc52545116 \h </w:instrText>
        </w:r>
        <w:r>
          <w:rPr>
            <w:noProof/>
            <w:webHidden/>
          </w:rPr>
        </w:r>
        <w:r>
          <w:rPr>
            <w:noProof/>
            <w:webHidden/>
          </w:rPr>
          <w:fldChar w:fldCharType="separate"/>
        </w:r>
        <w:r>
          <w:rPr>
            <w:noProof/>
            <w:webHidden/>
          </w:rPr>
          <w:t>11</w:t>
        </w:r>
        <w:r>
          <w:rPr>
            <w:noProof/>
            <w:webHidden/>
          </w:rPr>
          <w:fldChar w:fldCharType="end"/>
        </w:r>
      </w:hyperlink>
    </w:p>
    <w:p w14:paraId="55E7FBE8" w14:textId="07DF65B9"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17" w:history="1">
        <w:r w:rsidRPr="00267B88">
          <w:rPr>
            <w:rStyle w:val="Hyperlink"/>
            <w:noProof/>
          </w:rPr>
          <w:t>4.1.1 SASL ANONYMOUS</w:t>
        </w:r>
        <w:r>
          <w:rPr>
            <w:noProof/>
            <w:webHidden/>
          </w:rPr>
          <w:tab/>
        </w:r>
        <w:r>
          <w:rPr>
            <w:noProof/>
            <w:webHidden/>
          </w:rPr>
          <w:fldChar w:fldCharType="begin"/>
        </w:r>
        <w:r>
          <w:rPr>
            <w:noProof/>
            <w:webHidden/>
          </w:rPr>
          <w:instrText xml:space="preserve"> PAGEREF _Toc52545117 \h </w:instrText>
        </w:r>
        <w:r>
          <w:rPr>
            <w:noProof/>
            <w:webHidden/>
          </w:rPr>
        </w:r>
        <w:r>
          <w:rPr>
            <w:noProof/>
            <w:webHidden/>
          </w:rPr>
          <w:fldChar w:fldCharType="separate"/>
        </w:r>
        <w:r>
          <w:rPr>
            <w:noProof/>
            <w:webHidden/>
          </w:rPr>
          <w:t>11</w:t>
        </w:r>
        <w:r>
          <w:rPr>
            <w:noProof/>
            <w:webHidden/>
          </w:rPr>
          <w:fldChar w:fldCharType="end"/>
        </w:r>
      </w:hyperlink>
    </w:p>
    <w:p w14:paraId="3FB7C40E" w14:textId="41FDC836"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18" w:history="1">
        <w:r w:rsidRPr="00267B88">
          <w:rPr>
            <w:rStyle w:val="Hyperlink"/>
            <w:noProof/>
          </w:rPr>
          <w:t>4.1.2 SASL EXTERNAL</w:t>
        </w:r>
        <w:r>
          <w:rPr>
            <w:noProof/>
            <w:webHidden/>
          </w:rPr>
          <w:tab/>
        </w:r>
        <w:r>
          <w:rPr>
            <w:noProof/>
            <w:webHidden/>
          </w:rPr>
          <w:fldChar w:fldCharType="begin"/>
        </w:r>
        <w:r>
          <w:rPr>
            <w:noProof/>
            <w:webHidden/>
          </w:rPr>
          <w:instrText xml:space="preserve"> PAGEREF _Toc52545118 \h </w:instrText>
        </w:r>
        <w:r>
          <w:rPr>
            <w:noProof/>
            <w:webHidden/>
          </w:rPr>
        </w:r>
        <w:r>
          <w:rPr>
            <w:noProof/>
            <w:webHidden/>
          </w:rPr>
          <w:fldChar w:fldCharType="separate"/>
        </w:r>
        <w:r>
          <w:rPr>
            <w:noProof/>
            <w:webHidden/>
          </w:rPr>
          <w:t>11</w:t>
        </w:r>
        <w:r>
          <w:rPr>
            <w:noProof/>
            <w:webHidden/>
          </w:rPr>
          <w:fldChar w:fldCharType="end"/>
        </w:r>
      </w:hyperlink>
    </w:p>
    <w:p w14:paraId="07E91F96" w14:textId="46F5D81A"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19" w:history="1">
        <w:r w:rsidRPr="00267B88">
          <w:rPr>
            <w:rStyle w:val="Hyperlink"/>
            <w:noProof/>
          </w:rPr>
          <w:t>4.1.3 SASL PLAIN and Others</w:t>
        </w:r>
        <w:r>
          <w:rPr>
            <w:noProof/>
            <w:webHidden/>
          </w:rPr>
          <w:tab/>
        </w:r>
        <w:r>
          <w:rPr>
            <w:noProof/>
            <w:webHidden/>
          </w:rPr>
          <w:fldChar w:fldCharType="begin"/>
        </w:r>
        <w:r>
          <w:rPr>
            <w:noProof/>
            <w:webHidden/>
          </w:rPr>
          <w:instrText xml:space="preserve"> PAGEREF _Toc52545119 \h </w:instrText>
        </w:r>
        <w:r>
          <w:rPr>
            <w:noProof/>
            <w:webHidden/>
          </w:rPr>
        </w:r>
        <w:r>
          <w:rPr>
            <w:noProof/>
            <w:webHidden/>
          </w:rPr>
          <w:fldChar w:fldCharType="separate"/>
        </w:r>
        <w:r>
          <w:rPr>
            <w:noProof/>
            <w:webHidden/>
          </w:rPr>
          <w:t>11</w:t>
        </w:r>
        <w:r>
          <w:rPr>
            <w:noProof/>
            <w:webHidden/>
          </w:rPr>
          <w:fldChar w:fldCharType="end"/>
        </w:r>
      </w:hyperlink>
    </w:p>
    <w:p w14:paraId="156D7072" w14:textId="675F04E4" w:rsidR="00391692" w:rsidRDefault="00391692">
      <w:pPr>
        <w:pStyle w:val="TOC2"/>
        <w:tabs>
          <w:tab w:val="right" w:leader="dot" w:pos="9350"/>
        </w:tabs>
        <w:rPr>
          <w:rFonts w:asciiTheme="minorHAnsi" w:eastAsiaTheme="minorEastAsia" w:hAnsiTheme="minorHAnsi" w:cstheme="minorBidi"/>
          <w:noProof/>
          <w:sz w:val="22"/>
          <w:szCs w:val="22"/>
        </w:rPr>
      </w:pPr>
      <w:hyperlink w:anchor="_Toc52545120" w:history="1">
        <w:r w:rsidRPr="00267B88">
          <w:rPr>
            <w:rStyle w:val="Hyperlink"/>
            <w:noProof/>
          </w:rPr>
          <w:t>4.2 SASL AMQPCBS Mechanism</w:t>
        </w:r>
        <w:r>
          <w:rPr>
            <w:noProof/>
            <w:webHidden/>
          </w:rPr>
          <w:tab/>
        </w:r>
        <w:r>
          <w:rPr>
            <w:noProof/>
            <w:webHidden/>
          </w:rPr>
          <w:fldChar w:fldCharType="begin"/>
        </w:r>
        <w:r>
          <w:rPr>
            <w:noProof/>
            <w:webHidden/>
          </w:rPr>
          <w:instrText xml:space="preserve"> PAGEREF _Toc52545120 \h </w:instrText>
        </w:r>
        <w:r>
          <w:rPr>
            <w:noProof/>
            <w:webHidden/>
          </w:rPr>
        </w:r>
        <w:r>
          <w:rPr>
            <w:noProof/>
            <w:webHidden/>
          </w:rPr>
          <w:fldChar w:fldCharType="separate"/>
        </w:r>
        <w:r>
          <w:rPr>
            <w:noProof/>
            <w:webHidden/>
          </w:rPr>
          <w:t>12</w:t>
        </w:r>
        <w:r>
          <w:rPr>
            <w:noProof/>
            <w:webHidden/>
          </w:rPr>
          <w:fldChar w:fldCharType="end"/>
        </w:r>
      </w:hyperlink>
    </w:p>
    <w:p w14:paraId="227F8CAC" w14:textId="5DD357BF"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21" w:history="1">
        <w:r w:rsidRPr="00267B88">
          <w:rPr>
            <w:rStyle w:val="Hyperlink"/>
            <w:noProof/>
          </w:rPr>
          <w:t>4.2.1 SASL and MIN_MAX_FRAME_SIZE</w:t>
        </w:r>
        <w:r>
          <w:rPr>
            <w:noProof/>
            <w:webHidden/>
          </w:rPr>
          <w:tab/>
        </w:r>
        <w:r>
          <w:rPr>
            <w:noProof/>
            <w:webHidden/>
          </w:rPr>
          <w:fldChar w:fldCharType="begin"/>
        </w:r>
        <w:r>
          <w:rPr>
            <w:noProof/>
            <w:webHidden/>
          </w:rPr>
          <w:instrText xml:space="preserve"> PAGEREF _Toc52545121 \h </w:instrText>
        </w:r>
        <w:r>
          <w:rPr>
            <w:noProof/>
            <w:webHidden/>
          </w:rPr>
        </w:r>
        <w:r>
          <w:rPr>
            <w:noProof/>
            <w:webHidden/>
          </w:rPr>
          <w:fldChar w:fldCharType="separate"/>
        </w:r>
        <w:r>
          <w:rPr>
            <w:noProof/>
            <w:webHidden/>
          </w:rPr>
          <w:t>12</w:t>
        </w:r>
        <w:r>
          <w:rPr>
            <w:noProof/>
            <w:webHidden/>
          </w:rPr>
          <w:fldChar w:fldCharType="end"/>
        </w:r>
      </w:hyperlink>
    </w:p>
    <w:p w14:paraId="1244725C" w14:textId="56F144B6"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22" w:history="1">
        <w:r w:rsidRPr="00267B88">
          <w:rPr>
            <w:rStyle w:val="Hyperlink"/>
            <w:noProof/>
          </w:rPr>
          <w:t>4.2.2 SASL Init</w:t>
        </w:r>
        <w:r>
          <w:rPr>
            <w:noProof/>
            <w:webHidden/>
          </w:rPr>
          <w:tab/>
        </w:r>
        <w:r>
          <w:rPr>
            <w:noProof/>
            <w:webHidden/>
          </w:rPr>
          <w:fldChar w:fldCharType="begin"/>
        </w:r>
        <w:r>
          <w:rPr>
            <w:noProof/>
            <w:webHidden/>
          </w:rPr>
          <w:instrText xml:space="preserve"> PAGEREF _Toc52545122 \h </w:instrText>
        </w:r>
        <w:r>
          <w:rPr>
            <w:noProof/>
            <w:webHidden/>
          </w:rPr>
        </w:r>
        <w:r>
          <w:rPr>
            <w:noProof/>
            <w:webHidden/>
          </w:rPr>
          <w:fldChar w:fldCharType="separate"/>
        </w:r>
        <w:r>
          <w:rPr>
            <w:noProof/>
            <w:webHidden/>
          </w:rPr>
          <w:t>12</w:t>
        </w:r>
        <w:r>
          <w:rPr>
            <w:noProof/>
            <w:webHidden/>
          </w:rPr>
          <w:fldChar w:fldCharType="end"/>
        </w:r>
      </w:hyperlink>
    </w:p>
    <w:p w14:paraId="66E3FF06" w14:textId="35689BCE"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23" w:history="1">
        <w:r w:rsidRPr="00267B88">
          <w:rPr>
            <w:rStyle w:val="Hyperlink"/>
            <w:noProof/>
          </w:rPr>
          <w:t>4.2.3 SASL Challenge</w:t>
        </w:r>
        <w:r>
          <w:rPr>
            <w:noProof/>
            <w:webHidden/>
          </w:rPr>
          <w:tab/>
        </w:r>
        <w:r>
          <w:rPr>
            <w:noProof/>
            <w:webHidden/>
          </w:rPr>
          <w:fldChar w:fldCharType="begin"/>
        </w:r>
        <w:r>
          <w:rPr>
            <w:noProof/>
            <w:webHidden/>
          </w:rPr>
          <w:instrText xml:space="preserve"> PAGEREF _Toc52545123 \h </w:instrText>
        </w:r>
        <w:r>
          <w:rPr>
            <w:noProof/>
            <w:webHidden/>
          </w:rPr>
        </w:r>
        <w:r>
          <w:rPr>
            <w:noProof/>
            <w:webHidden/>
          </w:rPr>
          <w:fldChar w:fldCharType="separate"/>
        </w:r>
        <w:r>
          <w:rPr>
            <w:noProof/>
            <w:webHidden/>
          </w:rPr>
          <w:t>13</w:t>
        </w:r>
        <w:r>
          <w:rPr>
            <w:noProof/>
            <w:webHidden/>
          </w:rPr>
          <w:fldChar w:fldCharType="end"/>
        </w:r>
      </w:hyperlink>
    </w:p>
    <w:p w14:paraId="53BB6D95" w14:textId="5905E10F"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24" w:history="1">
        <w:r w:rsidRPr="00267B88">
          <w:rPr>
            <w:rStyle w:val="Hyperlink"/>
            <w:noProof/>
          </w:rPr>
          <w:t>4.2.4 SASL Response</w:t>
        </w:r>
        <w:r>
          <w:rPr>
            <w:noProof/>
            <w:webHidden/>
          </w:rPr>
          <w:tab/>
        </w:r>
        <w:r>
          <w:rPr>
            <w:noProof/>
            <w:webHidden/>
          </w:rPr>
          <w:fldChar w:fldCharType="begin"/>
        </w:r>
        <w:r>
          <w:rPr>
            <w:noProof/>
            <w:webHidden/>
          </w:rPr>
          <w:instrText xml:space="preserve"> PAGEREF _Toc52545124 \h </w:instrText>
        </w:r>
        <w:r>
          <w:rPr>
            <w:noProof/>
            <w:webHidden/>
          </w:rPr>
        </w:r>
        <w:r>
          <w:rPr>
            <w:noProof/>
            <w:webHidden/>
          </w:rPr>
          <w:fldChar w:fldCharType="separate"/>
        </w:r>
        <w:r>
          <w:rPr>
            <w:noProof/>
            <w:webHidden/>
          </w:rPr>
          <w:t>13</w:t>
        </w:r>
        <w:r>
          <w:rPr>
            <w:noProof/>
            <w:webHidden/>
          </w:rPr>
          <w:fldChar w:fldCharType="end"/>
        </w:r>
      </w:hyperlink>
    </w:p>
    <w:p w14:paraId="5867D641" w14:textId="143CFEDB" w:rsidR="00391692" w:rsidRDefault="00391692">
      <w:pPr>
        <w:pStyle w:val="TOC3"/>
        <w:tabs>
          <w:tab w:val="right" w:leader="dot" w:pos="9350"/>
        </w:tabs>
        <w:rPr>
          <w:rFonts w:asciiTheme="minorHAnsi" w:eastAsiaTheme="minorEastAsia" w:hAnsiTheme="minorHAnsi" w:cstheme="minorBidi"/>
          <w:noProof/>
          <w:sz w:val="22"/>
          <w:szCs w:val="22"/>
        </w:rPr>
      </w:pPr>
      <w:hyperlink w:anchor="_Toc52545125" w:history="1">
        <w:r w:rsidRPr="00267B88">
          <w:rPr>
            <w:rStyle w:val="Hyperlink"/>
            <w:noProof/>
          </w:rPr>
          <w:t>4.2.5 SASL Outcome</w:t>
        </w:r>
        <w:r>
          <w:rPr>
            <w:noProof/>
            <w:webHidden/>
          </w:rPr>
          <w:tab/>
        </w:r>
        <w:r>
          <w:rPr>
            <w:noProof/>
            <w:webHidden/>
          </w:rPr>
          <w:fldChar w:fldCharType="begin"/>
        </w:r>
        <w:r>
          <w:rPr>
            <w:noProof/>
            <w:webHidden/>
          </w:rPr>
          <w:instrText xml:space="preserve"> PAGEREF _Toc52545125 \h </w:instrText>
        </w:r>
        <w:r>
          <w:rPr>
            <w:noProof/>
            <w:webHidden/>
          </w:rPr>
        </w:r>
        <w:r>
          <w:rPr>
            <w:noProof/>
            <w:webHidden/>
          </w:rPr>
          <w:fldChar w:fldCharType="separate"/>
        </w:r>
        <w:r>
          <w:rPr>
            <w:noProof/>
            <w:webHidden/>
          </w:rPr>
          <w:t>13</w:t>
        </w:r>
        <w:r>
          <w:rPr>
            <w:noProof/>
            <w:webHidden/>
          </w:rPr>
          <w:fldChar w:fldCharType="end"/>
        </w:r>
      </w:hyperlink>
    </w:p>
    <w:p w14:paraId="22934F63" w14:textId="536A2954" w:rsidR="00391692" w:rsidRDefault="00391692">
      <w:pPr>
        <w:pStyle w:val="TOC1"/>
        <w:tabs>
          <w:tab w:val="left" w:pos="480"/>
          <w:tab w:val="right" w:leader="dot" w:pos="9350"/>
        </w:tabs>
        <w:rPr>
          <w:rFonts w:asciiTheme="minorHAnsi" w:eastAsiaTheme="minorEastAsia" w:hAnsiTheme="minorHAnsi" w:cstheme="minorBidi"/>
          <w:noProof/>
          <w:sz w:val="22"/>
          <w:szCs w:val="22"/>
        </w:rPr>
      </w:pPr>
      <w:hyperlink w:anchor="_Toc52545126" w:history="1">
        <w:r w:rsidRPr="00267B88">
          <w:rPr>
            <w:rStyle w:val="Hyperlink"/>
            <w:noProof/>
          </w:rPr>
          <w:t>5</w:t>
        </w:r>
        <w:r>
          <w:rPr>
            <w:rFonts w:asciiTheme="minorHAnsi" w:eastAsiaTheme="minorEastAsia" w:hAnsiTheme="minorHAnsi" w:cstheme="minorBidi"/>
            <w:noProof/>
            <w:sz w:val="22"/>
            <w:szCs w:val="22"/>
          </w:rPr>
          <w:tab/>
        </w:r>
        <w:r w:rsidRPr="00267B88">
          <w:rPr>
            <w:rStyle w:val="Hyperlink"/>
            <w:noProof/>
          </w:rPr>
          <w:t>Conformance</w:t>
        </w:r>
        <w:r>
          <w:rPr>
            <w:noProof/>
            <w:webHidden/>
          </w:rPr>
          <w:tab/>
        </w:r>
        <w:r>
          <w:rPr>
            <w:noProof/>
            <w:webHidden/>
          </w:rPr>
          <w:fldChar w:fldCharType="begin"/>
        </w:r>
        <w:r>
          <w:rPr>
            <w:noProof/>
            <w:webHidden/>
          </w:rPr>
          <w:instrText xml:space="preserve"> PAGEREF _Toc52545126 \h </w:instrText>
        </w:r>
        <w:r>
          <w:rPr>
            <w:noProof/>
            <w:webHidden/>
          </w:rPr>
        </w:r>
        <w:r>
          <w:rPr>
            <w:noProof/>
            <w:webHidden/>
          </w:rPr>
          <w:fldChar w:fldCharType="separate"/>
        </w:r>
        <w:r>
          <w:rPr>
            <w:noProof/>
            <w:webHidden/>
          </w:rPr>
          <w:t>13</w:t>
        </w:r>
        <w:r>
          <w:rPr>
            <w:noProof/>
            <w:webHidden/>
          </w:rPr>
          <w:fldChar w:fldCharType="end"/>
        </w:r>
      </w:hyperlink>
    </w:p>
    <w:p w14:paraId="08593F4B" w14:textId="61D68771" w:rsidR="00391692" w:rsidRDefault="00391692">
      <w:pPr>
        <w:pStyle w:val="TOC1"/>
        <w:tabs>
          <w:tab w:val="left" w:pos="480"/>
          <w:tab w:val="right" w:leader="dot" w:pos="9350"/>
        </w:tabs>
        <w:rPr>
          <w:rFonts w:asciiTheme="minorHAnsi" w:eastAsiaTheme="minorEastAsia" w:hAnsiTheme="minorHAnsi" w:cstheme="minorBidi"/>
          <w:noProof/>
          <w:sz w:val="22"/>
          <w:szCs w:val="22"/>
        </w:rPr>
      </w:pPr>
      <w:hyperlink w:anchor="_Toc52545127" w:history="1">
        <w:r w:rsidRPr="00267B88">
          <w:rPr>
            <w:rStyle w:val="Hyperlink"/>
            <w:noProof/>
          </w:rPr>
          <w:t>6</w:t>
        </w:r>
        <w:r>
          <w:rPr>
            <w:rFonts w:asciiTheme="minorHAnsi" w:eastAsiaTheme="minorEastAsia" w:hAnsiTheme="minorHAnsi" w:cstheme="minorBidi"/>
            <w:noProof/>
            <w:sz w:val="22"/>
            <w:szCs w:val="22"/>
          </w:rPr>
          <w:tab/>
        </w:r>
        <w:r w:rsidRPr="00267B88">
          <w:rPr>
            <w:rStyle w:val="Hyperlink"/>
            <w:noProof/>
          </w:rPr>
          <w:t>Security Considerations</w:t>
        </w:r>
        <w:r>
          <w:rPr>
            <w:noProof/>
            <w:webHidden/>
          </w:rPr>
          <w:tab/>
        </w:r>
        <w:r>
          <w:rPr>
            <w:noProof/>
            <w:webHidden/>
          </w:rPr>
          <w:fldChar w:fldCharType="begin"/>
        </w:r>
        <w:r>
          <w:rPr>
            <w:noProof/>
            <w:webHidden/>
          </w:rPr>
          <w:instrText xml:space="preserve"> PAGEREF _Toc52545127 \h </w:instrText>
        </w:r>
        <w:r>
          <w:rPr>
            <w:noProof/>
            <w:webHidden/>
          </w:rPr>
        </w:r>
        <w:r>
          <w:rPr>
            <w:noProof/>
            <w:webHidden/>
          </w:rPr>
          <w:fldChar w:fldCharType="separate"/>
        </w:r>
        <w:r>
          <w:rPr>
            <w:noProof/>
            <w:webHidden/>
          </w:rPr>
          <w:t>14</w:t>
        </w:r>
        <w:r>
          <w:rPr>
            <w:noProof/>
            <w:webHidden/>
          </w:rPr>
          <w:fldChar w:fldCharType="end"/>
        </w:r>
      </w:hyperlink>
    </w:p>
    <w:p w14:paraId="62DDC7CE" w14:textId="539A2CED" w:rsidR="00391692" w:rsidRDefault="00391692">
      <w:pPr>
        <w:pStyle w:val="TOC1"/>
        <w:tabs>
          <w:tab w:val="left" w:pos="1440"/>
          <w:tab w:val="right" w:leader="dot" w:pos="9350"/>
        </w:tabs>
        <w:rPr>
          <w:rFonts w:asciiTheme="minorHAnsi" w:eastAsiaTheme="minorEastAsia" w:hAnsiTheme="minorHAnsi" w:cstheme="minorBidi"/>
          <w:noProof/>
          <w:sz w:val="22"/>
          <w:szCs w:val="22"/>
        </w:rPr>
      </w:pPr>
      <w:hyperlink w:anchor="_Toc52545128" w:history="1">
        <w:r w:rsidRPr="00267B88">
          <w:rPr>
            <w:rStyle w:val="Hyperlink"/>
            <w:noProof/>
          </w:rPr>
          <w:t>Appendix A.</w:t>
        </w:r>
        <w:r>
          <w:rPr>
            <w:rFonts w:asciiTheme="minorHAnsi" w:eastAsiaTheme="minorEastAsia" w:hAnsiTheme="minorHAnsi" w:cstheme="minorBidi"/>
            <w:noProof/>
            <w:sz w:val="22"/>
            <w:szCs w:val="22"/>
          </w:rPr>
          <w:tab/>
        </w:r>
        <w:r w:rsidRPr="00267B88">
          <w:rPr>
            <w:rStyle w:val="Hyperlink"/>
            <w:noProof/>
          </w:rPr>
          <w:t>Acknowledgments</w:t>
        </w:r>
        <w:r>
          <w:rPr>
            <w:noProof/>
            <w:webHidden/>
          </w:rPr>
          <w:tab/>
        </w:r>
        <w:r>
          <w:rPr>
            <w:noProof/>
            <w:webHidden/>
          </w:rPr>
          <w:fldChar w:fldCharType="begin"/>
        </w:r>
        <w:r>
          <w:rPr>
            <w:noProof/>
            <w:webHidden/>
          </w:rPr>
          <w:instrText xml:space="preserve"> PAGEREF _Toc52545128 \h </w:instrText>
        </w:r>
        <w:r>
          <w:rPr>
            <w:noProof/>
            <w:webHidden/>
          </w:rPr>
        </w:r>
        <w:r>
          <w:rPr>
            <w:noProof/>
            <w:webHidden/>
          </w:rPr>
          <w:fldChar w:fldCharType="separate"/>
        </w:r>
        <w:r>
          <w:rPr>
            <w:noProof/>
            <w:webHidden/>
          </w:rPr>
          <w:t>15</w:t>
        </w:r>
        <w:r>
          <w:rPr>
            <w:noProof/>
            <w:webHidden/>
          </w:rPr>
          <w:fldChar w:fldCharType="end"/>
        </w:r>
      </w:hyperlink>
    </w:p>
    <w:p w14:paraId="71472670" w14:textId="53E48DAE" w:rsidR="00391692" w:rsidRDefault="00391692">
      <w:pPr>
        <w:pStyle w:val="TOC1"/>
        <w:tabs>
          <w:tab w:val="left" w:pos="1440"/>
          <w:tab w:val="right" w:leader="dot" w:pos="9350"/>
        </w:tabs>
        <w:rPr>
          <w:rFonts w:asciiTheme="minorHAnsi" w:eastAsiaTheme="minorEastAsia" w:hAnsiTheme="minorHAnsi" w:cstheme="minorBidi"/>
          <w:noProof/>
          <w:sz w:val="22"/>
          <w:szCs w:val="22"/>
        </w:rPr>
      </w:pPr>
      <w:hyperlink w:anchor="_Toc52545129" w:history="1">
        <w:r w:rsidRPr="00267B88">
          <w:rPr>
            <w:rStyle w:val="Hyperlink"/>
            <w:noProof/>
          </w:rPr>
          <w:t>Appendix B.</w:t>
        </w:r>
        <w:r>
          <w:rPr>
            <w:rFonts w:asciiTheme="minorHAnsi" w:eastAsiaTheme="minorEastAsia" w:hAnsiTheme="minorHAnsi" w:cstheme="minorBidi"/>
            <w:noProof/>
            <w:sz w:val="22"/>
            <w:szCs w:val="22"/>
          </w:rPr>
          <w:tab/>
        </w:r>
        <w:r w:rsidRPr="00267B88">
          <w:rPr>
            <w:rStyle w:val="Hyperlink"/>
            <w:noProof/>
          </w:rPr>
          <w:t>Revision History</w:t>
        </w:r>
        <w:r>
          <w:rPr>
            <w:noProof/>
            <w:webHidden/>
          </w:rPr>
          <w:tab/>
        </w:r>
        <w:r>
          <w:rPr>
            <w:noProof/>
            <w:webHidden/>
          </w:rPr>
          <w:fldChar w:fldCharType="begin"/>
        </w:r>
        <w:r>
          <w:rPr>
            <w:noProof/>
            <w:webHidden/>
          </w:rPr>
          <w:instrText xml:space="preserve"> PAGEREF _Toc52545129 \h </w:instrText>
        </w:r>
        <w:r>
          <w:rPr>
            <w:noProof/>
            <w:webHidden/>
          </w:rPr>
        </w:r>
        <w:r>
          <w:rPr>
            <w:noProof/>
            <w:webHidden/>
          </w:rPr>
          <w:fldChar w:fldCharType="separate"/>
        </w:r>
        <w:r>
          <w:rPr>
            <w:noProof/>
            <w:webHidden/>
          </w:rPr>
          <w:t>16</w:t>
        </w:r>
        <w:r>
          <w:rPr>
            <w:noProof/>
            <w:webHidden/>
          </w:rPr>
          <w:fldChar w:fldCharType="end"/>
        </w:r>
      </w:hyperlink>
    </w:p>
    <w:p w14:paraId="1EE7FCDF" w14:textId="77777777" w:rsidR="006E4329" w:rsidRDefault="0012387E" w:rsidP="00544386">
      <w:pPr>
        <w:pStyle w:val="Abstract"/>
      </w:pPr>
      <w:r>
        <w:rPr>
          <w:szCs w:val="24"/>
        </w:rPr>
        <w:fldChar w:fldCharType="end"/>
      </w:r>
    </w:p>
    <w:p w14:paraId="44DCAFA8" w14:textId="77777777" w:rsidR="00903BE1" w:rsidRDefault="00903BE1" w:rsidP="00E01912">
      <w:pPr>
        <w:pStyle w:val="Heading1WP"/>
        <w:sectPr w:rsidR="00903BE1" w:rsidSect="00903BE1">
          <w:footerReference w:type="default" r:id="rId25"/>
          <w:pgSz w:w="12240" w:h="15840" w:code="1"/>
          <w:pgMar w:top="1440" w:right="1440" w:bottom="720" w:left="1440" w:header="720" w:footer="720" w:gutter="0"/>
          <w:cols w:space="720"/>
          <w:docGrid w:linePitch="360"/>
        </w:sectPr>
      </w:pPr>
      <w:bookmarkStart w:id="1" w:name="_Toc287332006"/>
    </w:p>
    <w:p w14:paraId="614BA628" w14:textId="77777777" w:rsidR="00C71349" w:rsidRPr="00C52EFC" w:rsidRDefault="00177DED" w:rsidP="0076113A">
      <w:pPr>
        <w:pStyle w:val="Heading1"/>
      </w:pPr>
      <w:bookmarkStart w:id="2" w:name="_Toc52545099"/>
      <w:r>
        <w:lastRenderedPageBreak/>
        <w:t>Introduction</w:t>
      </w:r>
      <w:bookmarkEnd w:id="0"/>
      <w:bookmarkEnd w:id="1"/>
      <w:bookmarkEnd w:id="2"/>
    </w:p>
    <w:p w14:paraId="2E323C7A" w14:textId="70BE7B26" w:rsidR="00482621" w:rsidRDefault="0011281D" w:rsidP="008C100C">
      <w:r>
        <w:t>This specification defines a claims-based security (CBS) extension</w:t>
      </w:r>
      <w:r w:rsidR="00936AAA">
        <w:t xml:space="preserve"> of AMQP</w:t>
      </w:r>
      <w:r>
        <w:t xml:space="preserve"> for </w:t>
      </w:r>
      <w:r w:rsidR="00EC6F9E">
        <w:t xml:space="preserve">authorizing interactions with </w:t>
      </w:r>
      <w:r w:rsidR="005B7BB7">
        <w:t xml:space="preserve">the resources inside an </w:t>
      </w:r>
      <w:r>
        <w:t>AMQP 1.0</w:t>
      </w:r>
      <w:r w:rsidR="006D2ABC">
        <w:t xml:space="preserve"> </w:t>
      </w:r>
      <w:r w:rsidR="006D2ABC">
        <w:fldChar w:fldCharType="begin"/>
      </w:r>
      <w:r w:rsidR="006D2ABC">
        <w:instrText xml:space="preserve"> REF AMQP \h </w:instrText>
      </w:r>
      <w:r w:rsidR="006D2ABC">
        <w:fldChar w:fldCharType="separate"/>
      </w:r>
      <w:r w:rsidR="00646DB7">
        <w:rPr>
          <w:rStyle w:val="Refterm"/>
        </w:rPr>
        <w:t>[AMQP]</w:t>
      </w:r>
      <w:r w:rsidR="006D2ABC">
        <w:fldChar w:fldCharType="end"/>
      </w:r>
      <w:r w:rsidR="00EC6F9E">
        <w:t xml:space="preserve"> container</w:t>
      </w:r>
      <w:r>
        <w:t xml:space="preserve">. </w:t>
      </w:r>
    </w:p>
    <w:p w14:paraId="5846D608" w14:textId="77777777" w:rsidR="00631847" w:rsidRDefault="0011281D" w:rsidP="008C100C">
      <w:r>
        <w:t>The goals for this extension are:</w:t>
      </w:r>
    </w:p>
    <w:p w14:paraId="308DD636" w14:textId="568745A8" w:rsidR="0011281D" w:rsidRDefault="0011281D" w:rsidP="00B76878">
      <w:pPr>
        <w:numPr>
          <w:ilvl w:val="0"/>
          <w:numId w:val="7"/>
        </w:numPr>
      </w:pPr>
      <w:r>
        <w:t xml:space="preserve">To </w:t>
      </w:r>
      <w:r w:rsidR="00BA338D">
        <w:t>support</w:t>
      </w:r>
      <w:r>
        <w:t xml:space="preserve"> fine-grained claims-based access control </w:t>
      </w:r>
      <w:r w:rsidR="00D03E3E">
        <w:t xml:space="preserve">for </w:t>
      </w:r>
      <w:r w:rsidR="00641994">
        <w:t>interactions with</w:t>
      </w:r>
      <w:r>
        <w:t xml:space="preserve"> </w:t>
      </w:r>
      <w:r w:rsidR="005B7BB7">
        <w:t xml:space="preserve">the resources inside a </w:t>
      </w:r>
      <w:r w:rsidR="00641994">
        <w:t xml:space="preserve">container within the scope of an </w:t>
      </w:r>
      <w:r>
        <w:t>AMQP connection.</w:t>
      </w:r>
    </w:p>
    <w:p w14:paraId="4C5F9F45" w14:textId="77777777" w:rsidR="0011281D" w:rsidRDefault="0011281D" w:rsidP="00B76878">
      <w:pPr>
        <w:numPr>
          <w:ilvl w:val="0"/>
          <w:numId w:val="7"/>
        </w:numPr>
      </w:pPr>
      <w:r>
        <w:t xml:space="preserve">To work with existing AMQP client libraries without </w:t>
      </w:r>
      <w:r w:rsidR="00F229A5">
        <w:t xml:space="preserve">low-level </w:t>
      </w:r>
      <w:r>
        <w:t>change</w:t>
      </w:r>
      <w:r w:rsidR="00F229A5">
        <w:t>s</w:t>
      </w:r>
      <w:r>
        <w:t>.</w:t>
      </w:r>
    </w:p>
    <w:p w14:paraId="0B6E091D" w14:textId="469176A2" w:rsidR="00BA18F0" w:rsidRDefault="0011281D" w:rsidP="008C100C">
      <w:r>
        <w:t xml:space="preserve">To satisfy these goals, </w:t>
      </w:r>
      <w:r w:rsidR="00BA18F0">
        <w:t xml:space="preserve">a layered protocol is defined to </w:t>
      </w:r>
      <w:r w:rsidR="001414E2">
        <w:t xml:space="preserve">place </w:t>
      </w:r>
      <w:r w:rsidR="00DA086A">
        <w:t>security tokens</w:t>
      </w:r>
      <w:r w:rsidR="00BA18F0">
        <w:t xml:space="preserve"> </w:t>
      </w:r>
      <w:r w:rsidR="001414E2">
        <w:t xml:space="preserve">into a token cache </w:t>
      </w:r>
      <w:r w:rsidR="00BA18F0">
        <w:t>over an AMQP connection.</w:t>
      </w:r>
      <w:r w:rsidR="0061087C">
        <w:t xml:space="preserve"> In addition, a new SASL mechanism is introduced for optionally </w:t>
      </w:r>
      <w:r w:rsidR="0061063B">
        <w:t>loading this token cache at connection time.</w:t>
      </w:r>
    </w:p>
    <w:p w14:paraId="1760585B" w14:textId="5CD6DD2D" w:rsidR="007C1E37" w:rsidRPr="002152E3" w:rsidRDefault="00BA18F0" w:rsidP="008C100C">
      <w:pPr>
        <w:rPr>
          <w:rFonts w:ascii="Consolas" w:hAnsi="Consolas" w:cs="Consolas"/>
        </w:rPr>
      </w:pPr>
      <w:r>
        <w:t xml:space="preserve">It is assumed that applications will be configured out-of-band with </w:t>
      </w:r>
      <w:r w:rsidR="006D2ABC">
        <w:t xml:space="preserve">the knowledge as to when claims-based security is to be used and what options are supported, e.g., which </w:t>
      </w:r>
      <w:r w:rsidR="005C17B6">
        <w:t xml:space="preserve">security </w:t>
      </w:r>
      <w:r w:rsidR="006D2ABC">
        <w:t>token type is to be used.</w:t>
      </w:r>
    </w:p>
    <w:p w14:paraId="662A6516" w14:textId="77777777" w:rsidR="00C71349" w:rsidRDefault="00C02DEC" w:rsidP="00A710C8">
      <w:pPr>
        <w:pStyle w:val="Heading2"/>
      </w:pPr>
      <w:bookmarkStart w:id="3" w:name="_Toc85472893"/>
      <w:bookmarkStart w:id="4" w:name="_Toc287332007"/>
      <w:bookmarkStart w:id="5" w:name="_Toc52545100"/>
      <w:r>
        <w:t>Terminology</w:t>
      </w:r>
      <w:bookmarkEnd w:id="3"/>
      <w:bookmarkEnd w:id="4"/>
      <w:bookmarkEnd w:id="5"/>
    </w:p>
    <w:p w14:paraId="0374E885" w14:textId="77777777" w:rsidR="00C71349" w:rsidRDefault="00745446" w:rsidP="008C100C">
      <w:r w:rsidRPr="006D2ABC">
        <w:t xml:space="preserve">The key words “MUST”, “MUST NOT”, “REQUIRED”, “SHALL”, “SHALL NOT”, “SHOULD”, “SHOULD NOT”, “RECOMMENDED”, </w:t>
      </w:r>
      <w:r w:rsidR="00FD3821" w:rsidRPr="00FD3821">
        <w:t>"NOT RECOMMENDED"</w:t>
      </w:r>
      <w:r w:rsidR="00FD3821">
        <w:t xml:space="preserve">, </w:t>
      </w:r>
      <w:r w:rsidRPr="006D2ABC">
        <w:t>“MAY”, and “OPTIONAL” in this document are to be interpreted as described in</w:t>
      </w:r>
      <w:r w:rsidR="000A53EA">
        <w:t xml:space="preserve"> BCP14</w:t>
      </w:r>
      <w:r w:rsidRPr="006D2ABC">
        <w:t xml:space="preserve"> </w:t>
      </w:r>
      <w:r w:rsidR="006D2ABC">
        <w:fldChar w:fldCharType="begin"/>
      </w:r>
      <w:r w:rsidR="006D2ABC">
        <w:instrText xml:space="preserve"> REF RFC2119 \h </w:instrText>
      </w:r>
      <w:r w:rsidR="006D2ABC">
        <w:fldChar w:fldCharType="separate"/>
      </w:r>
      <w:r w:rsidR="00646DB7">
        <w:rPr>
          <w:rStyle w:val="Refterm"/>
        </w:rPr>
        <w:t>[RFC2119]</w:t>
      </w:r>
      <w:r w:rsidR="006D2ABC">
        <w:fldChar w:fldCharType="end"/>
      </w:r>
      <w:r w:rsidR="000A53EA">
        <w:t xml:space="preserve"> </w:t>
      </w:r>
      <w:r w:rsidR="00FD3821">
        <w:fldChar w:fldCharType="begin"/>
      </w:r>
      <w:r w:rsidR="00FD3821">
        <w:instrText xml:space="preserve"> REF RFC8174 \h </w:instrText>
      </w:r>
      <w:r w:rsidR="00FD3821">
        <w:fldChar w:fldCharType="separate"/>
      </w:r>
      <w:r w:rsidR="00FD3821" w:rsidRPr="00FD3821">
        <w:rPr>
          <w:b/>
        </w:rPr>
        <w:t>[RFC8174]</w:t>
      </w:r>
      <w:r w:rsidR="00FD3821">
        <w:fldChar w:fldCharType="end"/>
      </w:r>
      <w:r w:rsidR="00FD3821">
        <w:t xml:space="preserve"> </w:t>
      </w:r>
      <w:r w:rsidR="000A53EA">
        <w:t>when, and only when, they appear in all capitals, as shown here</w:t>
      </w:r>
      <w:r w:rsidR="006D2ABC">
        <w:t>.</w:t>
      </w:r>
    </w:p>
    <w:p w14:paraId="3708DC88" w14:textId="77777777" w:rsidR="00DC66BE" w:rsidRDefault="00DC66BE" w:rsidP="008C100C"/>
    <w:p w14:paraId="6988FEBC" w14:textId="77777777" w:rsidR="0017312D" w:rsidRPr="00005A61" w:rsidRDefault="0017312D" w:rsidP="0017312D">
      <w:pPr>
        <w:rPr>
          <w:rStyle w:val="Strong"/>
        </w:rPr>
      </w:pPr>
      <w:r>
        <w:rPr>
          <w:rStyle w:val="Strong"/>
        </w:rPr>
        <w:t>CBS</w:t>
      </w:r>
      <w:r w:rsidRPr="00005A61">
        <w:rPr>
          <w:rStyle w:val="Strong"/>
        </w:rPr>
        <w:t xml:space="preserve"> </w:t>
      </w:r>
      <w:r>
        <w:rPr>
          <w:rStyle w:val="Strong"/>
        </w:rPr>
        <w:t>n</w:t>
      </w:r>
      <w:r w:rsidRPr="00005A61">
        <w:rPr>
          <w:rStyle w:val="Strong"/>
        </w:rPr>
        <w:t>ode</w:t>
      </w:r>
      <w:r>
        <w:rPr>
          <w:rStyle w:val="Strong"/>
        </w:rPr>
        <w:t>:</w:t>
      </w:r>
    </w:p>
    <w:p w14:paraId="7E4CFCCA" w14:textId="3FEB69B2" w:rsidR="0017312D" w:rsidRPr="00AD6AF4" w:rsidRDefault="0017312D" w:rsidP="00D27F9F">
      <w:pPr>
        <w:rPr>
          <w:rStyle w:val="Strong"/>
          <w:b w:val="0"/>
          <w:bCs w:val="0"/>
        </w:rPr>
      </w:pPr>
      <w:r>
        <w:t xml:space="preserve">The “CBS node” is responsible for accepting tokens to be placed into the </w:t>
      </w:r>
      <w:r w:rsidR="00840501">
        <w:t xml:space="preserve">token </w:t>
      </w:r>
      <w:r>
        <w:t>cache. Each container supporting this specification SHOULD provide a CBS node with the address “</w:t>
      </w:r>
      <w:r w:rsidRPr="00BE377A">
        <w:rPr>
          <w:rFonts w:ascii="Consolas" w:hAnsi="Consolas" w:cs="Consolas"/>
        </w:rPr>
        <w:t>$</w:t>
      </w:r>
      <w:proofErr w:type="spellStart"/>
      <w:r w:rsidRPr="00BE377A">
        <w:rPr>
          <w:rFonts w:ascii="Consolas" w:hAnsi="Consolas" w:cs="Consolas"/>
        </w:rPr>
        <w:t>cbs</w:t>
      </w:r>
      <w:proofErr w:type="spellEnd"/>
      <w:r>
        <w:t>”. The container MAY override this name with the “</w:t>
      </w:r>
      <w:proofErr w:type="spellStart"/>
      <w:r>
        <w:t>cbs</w:t>
      </w:r>
      <w:proofErr w:type="spellEnd"/>
      <w:r>
        <w:t>-node” connection property.</w:t>
      </w:r>
    </w:p>
    <w:p w14:paraId="6A01194E" w14:textId="129F24A1" w:rsidR="00D27F9F" w:rsidRPr="00005A61" w:rsidRDefault="00D27F9F" w:rsidP="00D27F9F">
      <w:pPr>
        <w:rPr>
          <w:rStyle w:val="Strong"/>
        </w:rPr>
      </w:pPr>
      <w:r>
        <w:rPr>
          <w:rStyle w:val="Strong"/>
        </w:rPr>
        <w:t>Claim</w:t>
      </w:r>
      <w:r w:rsidR="00A72590">
        <w:rPr>
          <w:rStyle w:val="Strong"/>
        </w:rPr>
        <w:t>:</w:t>
      </w:r>
    </w:p>
    <w:p w14:paraId="4E8DF0AD" w14:textId="39EFFCC3" w:rsidR="00D27F9F" w:rsidRDefault="00D27F9F" w:rsidP="008C100C">
      <w:r>
        <w:t>A claim is asserted information about a subject by an issuer. It can be evaluated during an authorization process to determine access rights to protected resources.</w:t>
      </w:r>
      <w:r w:rsidR="001C5D75">
        <w:t xml:space="preserve"> A claim is represented as a name-value pair.</w:t>
      </w:r>
    </w:p>
    <w:p w14:paraId="09FAEACB" w14:textId="664491E9" w:rsidR="00AD6AF4" w:rsidRDefault="00AD6AF4" w:rsidP="00DC66BE">
      <w:pPr>
        <w:rPr>
          <w:rStyle w:val="Strong"/>
        </w:rPr>
      </w:pPr>
      <w:r>
        <w:rPr>
          <w:rStyle w:val="Strong"/>
        </w:rPr>
        <w:t>Resource:</w:t>
      </w:r>
    </w:p>
    <w:p w14:paraId="6F9E7EAB" w14:textId="282A87A7" w:rsidR="00AD6AF4" w:rsidRPr="00AD6AF4" w:rsidRDefault="00AD6AF4" w:rsidP="00AD6AF4">
      <w:pPr>
        <w:rPr>
          <w:rStyle w:val="Strong"/>
          <w:b w:val="0"/>
        </w:rPr>
      </w:pPr>
      <w:r w:rsidRPr="00AD6AF4">
        <w:rPr>
          <w:rStyle w:val="Strong"/>
          <w:b w:val="0"/>
        </w:rPr>
        <w:t xml:space="preserve">Any </w:t>
      </w:r>
      <w:r w:rsidR="003E5167">
        <w:rPr>
          <w:rStyle w:val="Strong"/>
          <w:b w:val="0"/>
        </w:rPr>
        <w:t xml:space="preserve">feature of an AMQP container that </w:t>
      </w:r>
      <w:r w:rsidR="00AD362C">
        <w:rPr>
          <w:rStyle w:val="Strong"/>
          <w:b w:val="0"/>
        </w:rPr>
        <w:t xml:space="preserve">the partner </w:t>
      </w:r>
      <w:r w:rsidR="003E5167">
        <w:rPr>
          <w:rStyle w:val="Strong"/>
          <w:b w:val="0"/>
        </w:rPr>
        <w:t>can interact with</w:t>
      </w:r>
      <w:r w:rsidR="00260206">
        <w:rPr>
          <w:rStyle w:val="Strong"/>
          <w:b w:val="0"/>
        </w:rPr>
        <w:t xml:space="preserve"> via AMQP.</w:t>
      </w:r>
      <w:r w:rsidR="00AD362C">
        <w:rPr>
          <w:rStyle w:val="Strong"/>
          <w:b w:val="0"/>
        </w:rPr>
        <w:t xml:space="preserve"> </w:t>
      </w:r>
      <w:r w:rsidR="00204CA3">
        <w:rPr>
          <w:rStyle w:val="Strong"/>
          <w:b w:val="0"/>
        </w:rPr>
        <w:t xml:space="preserve">Most often, tokens will be scoped to the entirety of the container or to individual nodes, but a token can also be scoped to a particular feature. </w:t>
      </w:r>
      <w:r w:rsidR="008B7336">
        <w:rPr>
          <w:rStyle w:val="Strong"/>
          <w:b w:val="0"/>
        </w:rPr>
        <w:t xml:space="preserve">This mechanism would, for instance, </w:t>
      </w:r>
      <w:r w:rsidR="006A73F7">
        <w:rPr>
          <w:rStyle w:val="Strong"/>
          <w:b w:val="0"/>
        </w:rPr>
        <w:t xml:space="preserve">enable for authorization tokens to be issued and applied that unlock </w:t>
      </w:r>
      <w:r w:rsidR="008D7F10">
        <w:rPr>
          <w:rStyle w:val="Strong"/>
          <w:b w:val="0"/>
        </w:rPr>
        <w:t xml:space="preserve">access to </w:t>
      </w:r>
      <w:r w:rsidR="006A73F7">
        <w:rPr>
          <w:rStyle w:val="Strong"/>
          <w:b w:val="0"/>
        </w:rPr>
        <w:t>a particular feature for t</w:t>
      </w:r>
      <w:r w:rsidR="008D7F10">
        <w:rPr>
          <w:rStyle w:val="Strong"/>
          <w:b w:val="0"/>
        </w:rPr>
        <w:t>he partner.</w:t>
      </w:r>
    </w:p>
    <w:p w14:paraId="3656F21E" w14:textId="52DB44B8" w:rsidR="00DC66BE" w:rsidRPr="00005A61" w:rsidRDefault="00DC66BE" w:rsidP="00DC66BE">
      <w:pPr>
        <w:rPr>
          <w:rStyle w:val="Strong"/>
        </w:rPr>
      </w:pPr>
      <w:r w:rsidRPr="00005A61">
        <w:rPr>
          <w:rStyle w:val="Strong"/>
        </w:rPr>
        <w:t>Token</w:t>
      </w:r>
      <w:r w:rsidR="00A72590">
        <w:rPr>
          <w:rStyle w:val="Strong"/>
        </w:rPr>
        <w:t>:</w:t>
      </w:r>
    </w:p>
    <w:p w14:paraId="6AC4F1BB" w14:textId="46C09084" w:rsidR="00DC66BE" w:rsidRDefault="005C6D00" w:rsidP="00DC66BE">
      <w:r>
        <w:t xml:space="preserve">A token contains one or more claims. It may be digitally signed by the issuer so that it can be verified by the receiver. The tokens in this specification are bearer tokens where possession of the token authorizes the bearer to access the resource indicated by the token. </w:t>
      </w:r>
      <w:r w:rsidR="00DC66BE">
        <w:t xml:space="preserve">Examples of commonly-used </w:t>
      </w:r>
      <w:r w:rsidR="00DD5564">
        <w:t xml:space="preserve">formats and encodings for tokens </w:t>
      </w:r>
      <w:r w:rsidR="00DC66BE">
        <w:t xml:space="preserve">include JSON Web Token (JWT) </w:t>
      </w:r>
      <w:r w:rsidR="00DC27F0">
        <w:fldChar w:fldCharType="begin"/>
      </w:r>
      <w:r w:rsidR="00DC27F0">
        <w:instrText xml:space="preserve"> REF  RFC7519 \h </w:instrText>
      </w:r>
      <w:r w:rsidR="00DC27F0">
        <w:fldChar w:fldCharType="separate"/>
      </w:r>
      <w:r w:rsidR="00DC27F0">
        <w:rPr>
          <w:rStyle w:val="Refterm"/>
        </w:rPr>
        <w:t>[RFC7519]</w:t>
      </w:r>
      <w:r w:rsidR="00DC27F0">
        <w:fldChar w:fldCharType="end"/>
      </w:r>
      <w:r w:rsidR="00E41F72">
        <w:t xml:space="preserve">, </w:t>
      </w:r>
      <w:r w:rsidR="00E41F72" w:rsidRPr="00E41F72">
        <w:t xml:space="preserve">Security Assertion Markup Language </w:t>
      </w:r>
      <w:r w:rsidR="00E41F72">
        <w:t xml:space="preserve">(SAML) </w:t>
      </w:r>
      <w:r w:rsidR="00E41F72" w:rsidRPr="00E41F72">
        <w:rPr>
          <w:b/>
        </w:rPr>
        <w:fldChar w:fldCharType="begin"/>
      </w:r>
      <w:r w:rsidR="00E41F72" w:rsidRPr="00E41F72">
        <w:rPr>
          <w:b/>
        </w:rPr>
        <w:instrText xml:space="preserve"> REF SAMLCore \h </w:instrText>
      </w:r>
      <w:r w:rsidR="00E41F72">
        <w:rPr>
          <w:b/>
        </w:rPr>
        <w:instrText xml:space="preserve"> \* MERGEFORMAT </w:instrText>
      </w:r>
      <w:r w:rsidR="00E41F72" w:rsidRPr="00E41F72">
        <w:rPr>
          <w:b/>
        </w:rPr>
      </w:r>
      <w:r w:rsidR="00E41F72" w:rsidRPr="00E41F72">
        <w:rPr>
          <w:b/>
        </w:rPr>
        <w:fldChar w:fldCharType="separate"/>
      </w:r>
      <w:r w:rsidR="00E41F72" w:rsidRPr="00E41F72">
        <w:rPr>
          <w:b/>
        </w:rPr>
        <w:t>[</w:t>
      </w:r>
      <w:proofErr w:type="spellStart"/>
      <w:r w:rsidR="00E41F72" w:rsidRPr="00E41F72">
        <w:rPr>
          <w:b/>
        </w:rPr>
        <w:t>SAMLCore</w:t>
      </w:r>
      <w:proofErr w:type="spellEnd"/>
      <w:r w:rsidR="00E41F72" w:rsidRPr="00E41F72">
        <w:rPr>
          <w:b/>
        </w:rPr>
        <w:t>]</w:t>
      </w:r>
      <w:r w:rsidR="00E41F72" w:rsidRPr="00E41F72">
        <w:rPr>
          <w:b/>
        </w:rPr>
        <w:fldChar w:fldCharType="end"/>
      </w:r>
      <w:r w:rsidR="00E41F72" w:rsidRPr="00E41F72">
        <w:rPr>
          <w:b/>
        </w:rPr>
        <w:t>,</w:t>
      </w:r>
      <w:r w:rsidR="00DC66BE">
        <w:t xml:space="preserve"> and Simple Web Token (SWT) </w:t>
      </w:r>
      <w:r w:rsidR="00DC66BE">
        <w:fldChar w:fldCharType="begin"/>
      </w:r>
      <w:r w:rsidR="00DC66BE">
        <w:instrText xml:space="preserve"> REF SWT \h </w:instrText>
      </w:r>
      <w:r w:rsidR="00DC66BE">
        <w:fldChar w:fldCharType="separate"/>
      </w:r>
      <w:r w:rsidR="00DC66BE">
        <w:rPr>
          <w:rStyle w:val="Refterm"/>
        </w:rPr>
        <w:t>[SWT]</w:t>
      </w:r>
      <w:r w:rsidR="00DC66BE">
        <w:fldChar w:fldCharType="end"/>
      </w:r>
      <w:r w:rsidR="00DC66BE">
        <w:t>.</w:t>
      </w:r>
      <w:r w:rsidR="00213078">
        <w:t xml:space="preserve"> This specification does not mandate a particular token type other than that it is expressible as a string.</w:t>
      </w:r>
    </w:p>
    <w:p w14:paraId="0D054F2B" w14:textId="4DAEBFBF" w:rsidR="0072642E" w:rsidRDefault="0072642E" w:rsidP="00DC66BE">
      <w:pPr>
        <w:rPr>
          <w:rStyle w:val="Strong"/>
        </w:rPr>
      </w:pPr>
      <w:r>
        <w:rPr>
          <w:rStyle w:val="Strong"/>
        </w:rPr>
        <w:t>Token Cache:</w:t>
      </w:r>
    </w:p>
    <w:p w14:paraId="316C2CDF" w14:textId="0E816ECC" w:rsidR="0072642E" w:rsidRPr="0072642E" w:rsidRDefault="0072642E" w:rsidP="00DC66BE">
      <w:pPr>
        <w:rPr>
          <w:rStyle w:val="Strong"/>
          <w:b w:val="0"/>
        </w:rPr>
      </w:pPr>
      <w:r w:rsidRPr="0072642E">
        <w:rPr>
          <w:rStyle w:val="Strong"/>
          <w:b w:val="0"/>
        </w:rPr>
        <w:t>A</w:t>
      </w:r>
      <w:r>
        <w:rPr>
          <w:rStyle w:val="Strong"/>
          <w:b w:val="0"/>
        </w:rPr>
        <w:t xml:space="preserve"> connection-scoped </w:t>
      </w:r>
      <w:r w:rsidR="00992A97">
        <w:rPr>
          <w:rStyle w:val="Strong"/>
          <w:b w:val="0"/>
        </w:rPr>
        <w:t>token store inside the AMQP container managed through the CBS node.</w:t>
      </w:r>
    </w:p>
    <w:p w14:paraId="207A70AC" w14:textId="5ECA2BF5" w:rsidR="00DC66BE" w:rsidRPr="00005A61" w:rsidRDefault="00DC66BE" w:rsidP="00DC66BE">
      <w:pPr>
        <w:rPr>
          <w:rStyle w:val="Strong"/>
        </w:rPr>
      </w:pPr>
      <w:r w:rsidRPr="00005A61">
        <w:rPr>
          <w:rStyle w:val="Strong"/>
        </w:rPr>
        <w:t>Token Expiry</w:t>
      </w:r>
      <w:r w:rsidR="00A72590">
        <w:rPr>
          <w:rStyle w:val="Strong"/>
        </w:rPr>
        <w:t>:</w:t>
      </w:r>
    </w:p>
    <w:p w14:paraId="244C8486" w14:textId="64750353" w:rsidR="00DC66BE" w:rsidRPr="00646CFB" w:rsidRDefault="00D31C19" w:rsidP="00AC3A44">
      <w:r>
        <w:t xml:space="preserve">Token expiry is the lifetime (expiration date) for the token after which it must not be accepted. </w:t>
      </w:r>
      <w:r w:rsidRPr="00A53D0C">
        <w:t xml:space="preserve">This limits the </w:t>
      </w:r>
      <w:r>
        <w:t>exposure</w:t>
      </w:r>
      <w:r w:rsidRPr="00A53D0C">
        <w:t xml:space="preserve"> of the token if it is compromised.</w:t>
      </w:r>
      <w:r>
        <w:t xml:space="preserve"> </w:t>
      </w:r>
    </w:p>
    <w:p w14:paraId="2684BFE7" w14:textId="77777777" w:rsidR="00DC66BE" w:rsidRPr="00005A61" w:rsidRDefault="00DC66BE" w:rsidP="00DC66BE">
      <w:pPr>
        <w:rPr>
          <w:rStyle w:val="Strong"/>
        </w:rPr>
      </w:pPr>
      <w:r w:rsidRPr="00005A61">
        <w:rPr>
          <w:rStyle w:val="Strong"/>
        </w:rPr>
        <w:t>Token Type</w:t>
      </w:r>
      <w:r w:rsidR="00A72590">
        <w:rPr>
          <w:rStyle w:val="Strong"/>
        </w:rPr>
        <w:t>:</w:t>
      </w:r>
    </w:p>
    <w:p w14:paraId="4DC2D5BC" w14:textId="12B5EF2D" w:rsidR="00541888" w:rsidRDefault="00541888" w:rsidP="00541888">
      <w:r>
        <w:lastRenderedPageBreak/>
        <w:t>Tokens are assigned a type to allow the receiver to identify the specific claims format and encoding for the token. Types are represented as strings that observe the same namespace convention for types defined in the core AMQP specification. Standard token types have names prefixed with “</w:t>
      </w:r>
      <w:proofErr w:type="spellStart"/>
      <w:r>
        <w:t>amqp</w:t>
      </w:r>
      <w:proofErr w:type="spellEnd"/>
      <w:r>
        <w:t>:”, e.g., the type of a JSON Web Token is represented as “</w:t>
      </w:r>
      <w:proofErr w:type="spellStart"/>
      <w:proofErr w:type="gramStart"/>
      <w:r>
        <w:t>amqp:jwt</w:t>
      </w:r>
      <w:proofErr w:type="spellEnd"/>
      <w:proofErr w:type="gramEnd"/>
      <w:r>
        <w:t>”. It is recommended that proprietary token types are named using a reverse domain name prefix, e.g., “</w:t>
      </w:r>
      <w:proofErr w:type="spellStart"/>
      <w:proofErr w:type="gramStart"/>
      <w:r>
        <w:t>acme.com:acmetoken</w:t>
      </w:r>
      <w:proofErr w:type="spellEnd"/>
      <w:proofErr w:type="gramEnd"/>
      <w:r>
        <w:t xml:space="preserve">”. A registry of commonly defined token types and their meanings is maintained </w:t>
      </w:r>
      <w:r>
        <w:fldChar w:fldCharType="begin"/>
      </w:r>
      <w:r>
        <w:instrText xml:space="preserve"> REF AMQPTOKENS \h </w:instrText>
      </w:r>
      <w:r>
        <w:fldChar w:fldCharType="separate"/>
      </w:r>
      <w:r>
        <w:rPr>
          <w:rStyle w:val="Refterm"/>
        </w:rPr>
        <w:t>[AMQPTOKENS]</w:t>
      </w:r>
      <w:r>
        <w:fldChar w:fldCharType="end"/>
      </w:r>
      <w:r>
        <w:t>.</w:t>
      </w:r>
    </w:p>
    <w:p w14:paraId="468E7ED0" w14:textId="77777777" w:rsidR="00DC66BE" w:rsidRDefault="00DC66BE" w:rsidP="00DC66BE"/>
    <w:p w14:paraId="3589DBB0" w14:textId="77777777" w:rsidR="00C02DEC" w:rsidRDefault="00C02DEC" w:rsidP="00A710C8">
      <w:pPr>
        <w:pStyle w:val="Heading2"/>
      </w:pPr>
      <w:bookmarkStart w:id="6" w:name="_Ref7502892"/>
      <w:bookmarkStart w:id="7" w:name="_Toc12011611"/>
      <w:bookmarkStart w:id="8" w:name="_Toc85472894"/>
      <w:bookmarkStart w:id="9" w:name="_Toc287332008"/>
      <w:bookmarkStart w:id="10" w:name="_Toc52545101"/>
      <w:r>
        <w:t>Normative</w:t>
      </w:r>
      <w:bookmarkEnd w:id="6"/>
      <w:bookmarkEnd w:id="7"/>
      <w:r>
        <w:t xml:space="preserve"> References</w:t>
      </w:r>
      <w:bookmarkEnd w:id="8"/>
      <w:bookmarkEnd w:id="9"/>
      <w:bookmarkEnd w:id="10"/>
    </w:p>
    <w:p w14:paraId="04BDC1F6" w14:textId="33F81993" w:rsidR="0074749F" w:rsidRDefault="0074749F" w:rsidP="0074749F">
      <w:pPr>
        <w:pStyle w:val="Ref"/>
        <w:rPr>
          <w:rStyle w:val="Refterm"/>
        </w:rPr>
      </w:pPr>
      <w:bookmarkStart w:id="11" w:name="AMQP"/>
      <w:r>
        <w:rPr>
          <w:rStyle w:val="Refterm"/>
        </w:rPr>
        <w:t>[AMQP]</w:t>
      </w:r>
      <w:bookmarkEnd w:id="11"/>
      <w:r>
        <w:rPr>
          <w:rStyle w:val="Refterm"/>
        </w:rPr>
        <w:tab/>
      </w:r>
      <w:r w:rsidR="00C37827">
        <w:rPr>
          <w:rStyle w:val="Refterm"/>
          <w:b w:val="0"/>
        </w:rPr>
        <w:t>Godfrey, R.,</w:t>
      </w:r>
      <w:r w:rsidRPr="00A26EFF">
        <w:rPr>
          <w:rStyle w:val="Refterm"/>
          <w:b w:val="0"/>
        </w:rPr>
        <w:t xml:space="preserve"> Ingham, D</w:t>
      </w:r>
      <w:r w:rsidR="00C37827">
        <w:rPr>
          <w:rStyle w:val="Refterm"/>
          <w:b w:val="0"/>
        </w:rPr>
        <w:t>.,</w:t>
      </w:r>
      <w:r w:rsidRPr="00A26EFF">
        <w:rPr>
          <w:rStyle w:val="Refterm"/>
          <w:b w:val="0"/>
        </w:rPr>
        <w:t xml:space="preserve"> </w:t>
      </w:r>
      <w:proofErr w:type="spellStart"/>
      <w:r w:rsidRPr="00A26EFF">
        <w:rPr>
          <w:rStyle w:val="Refterm"/>
          <w:b w:val="0"/>
        </w:rPr>
        <w:t>Schloming</w:t>
      </w:r>
      <w:proofErr w:type="spellEnd"/>
      <w:r w:rsidRPr="00A26EFF">
        <w:rPr>
          <w:rStyle w:val="Refterm"/>
          <w:b w:val="0"/>
        </w:rPr>
        <w:t>, R</w:t>
      </w:r>
      <w:r w:rsidR="00C37827">
        <w:rPr>
          <w:rStyle w:val="Refterm"/>
          <w:b w:val="0"/>
        </w:rPr>
        <w:t>.</w:t>
      </w:r>
      <w:r w:rsidRPr="00A26EFF">
        <w:rPr>
          <w:rStyle w:val="Refterm"/>
          <w:b w:val="0"/>
        </w:rPr>
        <w:t xml:space="preserve">, “Advanced Message </w:t>
      </w:r>
      <w:r w:rsidR="007C7E80">
        <w:rPr>
          <w:rStyle w:val="Refterm"/>
          <w:b w:val="0"/>
        </w:rPr>
        <w:t>Queu</w:t>
      </w:r>
      <w:r w:rsidRPr="00E92F23">
        <w:rPr>
          <w:rStyle w:val="Refterm"/>
          <w:b w:val="0"/>
        </w:rPr>
        <w:t xml:space="preserve">ing Protocol (AMQP) Version 1.0”, October 2012. </w:t>
      </w:r>
      <w:r w:rsidR="00CA23A2">
        <w:rPr>
          <w:rStyle w:val="Refterm"/>
          <w:b w:val="0"/>
        </w:rPr>
        <w:t>OASIS Standard.</w:t>
      </w:r>
      <w:r w:rsidR="00CA23A2">
        <w:rPr>
          <w:rStyle w:val="Refterm"/>
          <w:b w:val="0"/>
        </w:rPr>
        <w:br/>
      </w:r>
      <w:hyperlink r:id="rId26" w:anchor="amqpv1.0" w:history="1">
        <w:r w:rsidRPr="006E7D03">
          <w:rPr>
            <w:rStyle w:val="Hyperlink"/>
          </w:rPr>
          <w:t>https://www.oasis-open.org/standards#amqpv1.0</w:t>
        </w:r>
      </w:hyperlink>
      <w:r>
        <w:rPr>
          <w:rStyle w:val="Refterm"/>
        </w:rPr>
        <w:t xml:space="preserve"> </w:t>
      </w:r>
    </w:p>
    <w:p w14:paraId="7EC6B7BB" w14:textId="10E1043A" w:rsidR="00F34D78" w:rsidRDefault="00C27F51" w:rsidP="0074749F">
      <w:pPr>
        <w:pStyle w:val="Ref"/>
      </w:pPr>
      <w:r>
        <w:rPr>
          <w:rStyle w:val="Refterm"/>
        </w:rPr>
        <w:tab/>
      </w:r>
      <w:bookmarkStart w:id="12" w:name="RFC2119"/>
      <w:r w:rsidR="00C02DEC">
        <w:rPr>
          <w:rStyle w:val="Refterm"/>
        </w:rPr>
        <w:t>[RFC2119]</w:t>
      </w:r>
      <w:bookmarkEnd w:id="12"/>
      <w:r w:rsidR="00C02DEC">
        <w:tab/>
      </w:r>
      <w:proofErr w:type="spellStart"/>
      <w:r w:rsidR="00F34D78">
        <w:t>Bradner</w:t>
      </w:r>
      <w:proofErr w:type="spellEnd"/>
      <w:r w:rsidR="00F34D78">
        <w:t>, S., "Key words for use in RFCs to Indicate Requirement Levels", BCP 14, RFC 2119, DO</w:t>
      </w:r>
      <w:r w:rsidR="0062399B">
        <w:t>I 10.17487/RFC2119, March 1997.</w:t>
      </w:r>
    </w:p>
    <w:p w14:paraId="28837812" w14:textId="77777777" w:rsidR="003F28AD" w:rsidRDefault="00F34D78" w:rsidP="00F34D78">
      <w:pPr>
        <w:pStyle w:val="Ref"/>
        <w:ind w:firstLine="0"/>
      </w:pPr>
      <w:r>
        <w:t>&lt;</w:t>
      </w:r>
      <w:hyperlink r:id="rId27" w:history="1">
        <w:r>
          <w:rPr>
            <w:rStyle w:val="Hyperlink"/>
          </w:rPr>
          <w:t>http://www.rfc-editor.org/info/rfc2119</w:t>
        </w:r>
      </w:hyperlink>
      <w:r w:rsidR="003F28AD">
        <w:t>&gt;</w:t>
      </w:r>
    </w:p>
    <w:p w14:paraId="56A21D2F" w14:textId="77777777" w:rsidR="004578CA" w:rsidRDefault="004578CA" w:rsidP="004578CA">
      <w:pPr>
        <w:pStyle w:val="Ref"/>
      </w:pPr>
      <w:bookmarkStart w:id="13" w:name="RFC3339"/>
      <w:r>
        <w:rPr>
          <w:rStyle w:val="Strong"/>
        </w:rPr>
        <w:t>[RFC3339]</w:t>
      </w:r>
      <w:bookmarkEnd w:id="13"/>
      <w:r>
        <w:tab/>
      </w:r>
      <w:proofErr w:type="spellStart"/>
      <w:r>
        <w:t>Klyne</w:t>
      </w:r>
      <w:proofErr w:type="spellEnd"/>
      <w:r>
        <w:t>, G. and C. Newman, "Date and Time on the Internet: Timestamps", RFC 3339, DOI 10.17487/RFC3339, July 2002.</w:t>
      </w:r>
    </w:p>
    <w:p w14:paraId="24467B54" w14:textId="77777777" w:rsidR="004578CA" w:rsidRDefault="004578CA" w:rsidP="004578CA">
      <w:pPr>
        <w:pStyle w:val="Ref"/>
        <w:ind w:firstLine="0"/>
      </w:pPr>
      <w:r>
        <w:t>&lt;</w:t>
      </w:r>
      <w:hyperlink r:id="rId28" w:history="1">
        <w:r>
          <w:rPr>
            <w:rStyle w:val="Hyperlink"/>
          </w:rPr>
          <w:t>http://www.rfc-editor.org/info/rfc3339</w:t>
        </w:r>
      </w:hyperlink>
      <w:r>
        <w:t>&gt;</w:t>
      </w:r>
    </w:p>
    <w:p w14:paraId="3EF60488" w14:textId="77777777" w:rsidR="0028032C" w:rsidRDefault="0028032C" w:rsidP="0028032C">
      <w:pPr>
        <w:pStyle w:val="Ref"/>
      </w:pPr>
      <w:bookmarkStart w:id="14" w:name="RFC3629"/>
      <w:r>
        <w:rPr>
          <w:rStyle w:val="Strong"/>
        </w:rPr>
        <w:t>[RFC3629]</w:t>
      </w:r>
      <w:bookmarkEnd w:id="14"/>
      <w:r>
        <w:tab/>
        <w:t>Yergeau, F., "UTF-8, a transformation format of ISO 10646", STD 63, RFC 3629, DOI 10.17487/RFC3629, November 2003.</w:t>
      </w:r>
    </w:p>
    <w:p w14:paraId="7F18A607" w14:textId="77777777" w:rsidR="0028032C" w:rsidRDefault="0028032C" w:rsidP="0028032C">
      <w:pPr>
        <w:pStyle w:val="Ref"/>
        <w:ind w:firstLine="0"/>
      </w:pPr>
      <w:r>
        <w:t>&lt;</w:t>
      </w:r>
      <w:hyperlink r:id="rId29" w:history="1">
        <w:r>
          <w:rPr>
            <w:rStyle w:val="Hyperlink"/>
          </w:rPr>
          <w:t>http://www.rfc-editor.org/info/rfc3629</w:t>
        </w:r>
      </w:hyperlink>
      <w:r>
        <w:t>&gt;</w:t>
      </w:r>
    </w:p>
    <w:p w14:paraId="6FA64577" w14:textId="77777777" w:rsidR="00CE3147" w:rsidRDefault="00CE3147" w:rsidP="00CE3147">
      <w:pPr>
        <w:pStyle w:val="Ref"/>
      </w:pPr>
      <w:bookmarkStart w:id="15" w:name="RFC4301"/>
      <w:r>
        <w:rPr>
          <w:rStyle w:val="Strong"/>
        </w:rPr>
        <w:t>[RFC4301]</w:t>
      </w:r>
      <w:bookmarkEnd w:id="15"/>
      <w:r>
        <w:tab/>
        <w:t xml:space="preserve">Kent, </w:t>
      </w:r>
      <w:proofErr w:type="gramStart"/>
      <w:r>
        <w:t>S.</w:t>
      </w:r>
      <w:proofErr w:type="gramEnd"/>
      <w:r>
        <w:t xml:space="preserve"> and K. </w:t>
      </w:r>
      <w:proofErr w:type="spellStart"/>
      <w:r>
        <w:t>Seo</w:t>
      </w:r>
      <w:proofErr w:type="spellEnd"/>
      <w:r>
        <w:t>, "Security Architecture for the Internet Protocol", RFC 4301, DOI 10.17487/RFC4301, December 2005.</w:t>
      </w:r>
    </w:p>
    <w:p w14:paraId="58C3C7DC" w14:textId="77777777" w:rsidR="00C02DEC" w:rsidRDefault="00CE3147" w:rsidP="00CE3147">
      <w:pPr>
        <w:pStyle w:val="Ref"/>
        <w:ind w:firstLine="0"/>
      </w:pPr>
      <w:r>
        <w:t>&lt;</w:t>
      </w:r>
      <w:hyperlink r:id="rId30" w:history="1">
        <w:r>
          <w:rPr>
            <w:rStyle w:val="Hyperlink"/>
          </w:rPr>
          <w:t>http://www.rfc-editor.org/info/rfc4301</w:t>
        </w:r>
      </w:hyperlink>
      <w:r>
        <w:t>&gt;</w:t>
      </w:r>
    </w:p>
    <w:p w14:paraId="69D736D5" w14:textId="77777777" w:rsidR="00CE3147" w:rsidRDefault="0074749F" w:rsidP="00DE61FB">
      <w:pPr>
        <w:pStyle w:val="Ref"/>
      </w:pPr>
      <w:bookmarkStart w:id="16" w:name="RFC4422"/>
      <w:r>
        <w:rPr>
          <w:rStyle w:val="Refterm"/>
        </w:rPr>
        <w:t>[RFC4422]</w:t>
      </w:r>
      <w:bookmarkEnd w:id="16"/>
      <w:r>
        <w:rPr>
          <w:rStyle w:val="Refterm"/>
        </w:rPr>
        <w:tab/>
      </w:r>
      <w:r w:rsidR="00CE3147">
        <w:t xml:space="preserve">Melnikov, A., Ed., and K. </w:t>
      </w:r>
      <w:proofErr w:type="spellStart"/>
      <w:r w:rsidR="00CE3147">
        <w:t>Zeilenga</w:t>
      </w:r>
      <w:proofErr w:type="spellEnd"/>
      <w:r w:rsidR="00CE3147">
        <w:t>, Ed., "Simple Authentication and Security Layer (SASL)", RFC 4422, DOI 10.17487/RFC4422, June 2006.</w:t>
      </w:r>
    </w:p>
    <w:p w14:paraId="005F8983" w14:textId="77777777" w:rsidR="009B442E" w:rsidRDefault="00CE3147" w:rsidP="00CE3147">
      <w:pPr>
        <w:pStyle w:val="Ref"/>
        <w:ind w:firstLine="0"/>
      </w:pPr>
      <w:r>
        <w:t>&lt;</w:t>
      </w:r>
      <w:hyperlink r:id="rId31" w:history="1">
        <w:r>
          <w:rPr>
            <w:rStyle w:val="Hyperlink"/>
          </w:rPr>
          <w:t>http://www.rfc-editor.org/info/rfc4422</w:t>
        </w:r>
      </w:hyperlink>
      <w:r w:rsidR="009B442E">
        <w:t>&gt;</w:t>
      </w:r>
    </w:p>
    <w:p w14:paraId="6C2B0AED" w14:textId="77777777" w:rsidR="009B442E" w:rsidRDefault="009B442E" w:rsidP="009B442E">
      <w:pPr>
        <w:pStyle w:val="Ref"/>
      </w:pPr>
      <w:bookmarkStart w:id="17" w:name="RFC5234"/>
      <w:r>
        <w:rPr>
          <w:rStyle w:val="Strong"/>
        </w:rPr>
        <w:t>[RFC5234]</w:t>
      </w:r>
      <w:bookmarkEnd w:id="17"/>
      <w:r>
        <w:tab/>
        <w:t xml:space="preserve">Crocker, D., Ed., and P. </w:t>
      </w:r>
      <w:proofErr w:type="spellStart"/>
      <w:r>
        <w:t>Overell</w:t>
      </w:r>
      <w:proofErr w:type="spellEnd"/>
      <w:r>
        <w:t>, "Augmented BNF for Syntax Specifications: ABNF", STD 68, RFC 5234, DOI 10.17487/RFC5234, January 2008.</w:t>
      </w:r>
    </w:p>
    <w:p w14:paraId="4A4F29F9" w14:textId="0C739A6D" w:rsidR="0074749F" w:rsidRDefault="009B442E" w:rsidP="009B442E">
      <w:pPr>
        <w:pStyle w:val="Ref"/>
        <w:ind w:firstLine="0"/>
      </w:pPr>
      <w:r>
        <w:t>&lt;</w:t>
      </w:r>
      <w:hyperlink r:id="rId32" w:history="1">
        <w:r w:rsidRPr="00D95AD3">
          <w:rPr>
            <w:rStyle w:val="Hyperlink"/>
          </w:rPr>
          <w:t>http://www.rfc-editor.org/info/rfc5234</w:t>
        </w:r>
      </w:hyperlink>
      <w:r>
        <w:t>&gt;</w:t>
      </w:r>
    </w:p>
    <w:p w14:paraId="49F7EE09" w14:textId="7CF33A3B" w:rsidR="00DC7EF5" w:rsidRDefault="00DC7EF5" w:rsidP="00DC7EF5">
      <w:pPr>
        <w:pStyle w:val="Ref"/>
        <w:rPr>
          <w:rStyle w:val="Refterm"/>
          <w:b w:val="0"/>
        </w:rPr>
      </w:pPr>
      <w:r w:rsidRPr="00A875D8">
        <w:rPr>
          <w:rStyle w:val="Refterm"/>
          <w:bCs w:val="0"/>
        </w:rPr>
        <w:t>[RFC6749]</w:t>
      </w:r>
      <w:r>
        <w:rPr>
          <w:rFonts w:cs="Arial"/>
          <w:szCs w:val="20"/>
          <w:shd w:val="clear" w:color="auto" w:fill="FFFFFF"/>
        </w:rPr>
        <w:t xml:space="preserve"> </w:t>
      </w:r>
      <w:r>
        <w:rPr>
          <w:rFonts w:cs="Arial"/>
          <w:szCs w:val="20"/>
          <w:shd w:val="clear" w:color="auto" w:fill="FFFFFF"/>
        </w:rPr>
        <w:tab/>
        <w:t>Hardt, D., Ed., "The OAuth 2.0 Authorization Framework", RFC 6749, DOI 10.17487/RFC6749, October 2012, &lt;</w:t>
      </w:r>
      <w:hyperlink r:id="rId33" w:history="1">
        <w:r>
          <w:rPr>
            <w:rStyle w:val="Hyperlink"/>
            <w:rFonts w:ascii="&amp;quot" w:hAnsi="&amp;quot"/>
            <w:szCs w:val="20"/>
          </w:rPr>
          <w:t>https://www.rfc-editor.org/info/rfc6749</w:t>
        </w:r>
      </w:hyperlink>
      <w:r>
        <w:rPr>
          <w:rFonts w:cs="Arial"/>
          <w:szCs w:val="20"/>
          <w:shd w:val="clear" w:color="auto" w:fill="FFFFFF"/>
        </w:rPr>
        <w:t>&gt;.</w:t>
      </w:r>
    </w:p>
    <w:p w14:paraId="5A0A11B1" w14:textId="77777777" w:rsidR="008E1567" w:rsidRDefault="008E1567" w:rsidP="008E1567">
      <w:pPr>
        <w:pStyle w:val="Ref"/>
      </w:pPr>
      <w:bookmarkStart w:id="18" w:name="RFC7519"/>
      <w:r>
        <w:rPr>
          <w:rStyle w:val="Refterm"/>
        </w:rPr>
        <w:t>[RFC7519]</w:t>
      </w:r>
      <w:bookmarkEnd w:id="18"/>
      <w:r>
        <w:rPr>
          <w:rStyle w:val="Refterm"/>
        </w:rPr>
        <w:tab/>
      </w:r>
      <w:r>
        <w:t xml:space="preserve">Jones, M., Bradley, J., and N. </w:t>
      </w:r>
      <w:proofErr w:type="spellStart"/>
      <w:r>
        <w:t>Sakimura</w:t>
      </w:r>
      <w:proofErr w:type="spellEnd"/>
      <w:r>
        <w:t xml:space="preserve">, "JSON Web Token (JWT)", RFC 7519, </w:t>
      </w:r>
      <w:r w:rsidR="0062399B">
        <w:t>DOI 10.17487/RFC7519, May 2015.</w:t>
      </w:r>
    </w:p>
    <w:p w14:paraId="4F55A424" w14:textId="77777777" w:rsidR="000315B2" w:rsidRDefault="008E1567" w:rsidP="000315B2">
      <w:pPr>
        <w:pStyle w:val="Ref"/>
        <w:ind w:firstLine="0"/>
      </w:pPr>
      <w:r>
        <w:t>&lt;</w:t>
      </w:r>
      <w:hyperlink r:id="rId34" w:history="1">
        <w:r>
          <w:rPr>
            <w:rStyle w:val="Hyperlink"/>
          </w:rPr>
          <w:t>http://www.rfc-editor.org/info/rfc7519</w:t>
        </w:r>
      </w:hyperlink>
      <w:r>
        <w:t>&gt;</w:t>
      </w:r>
    </w:p>
    <w:p w14:paraId="2386E80D" w14:textId="77777777" w:rsidR="000A53EA" w:rsidRDefault="000A53EA" w:rsidP="000A53EA">
      <w:pPr>
        <w:pStyle w:val="Ref"/>
      </w:pPr>
      <w:bookmarkStart w:id="19" w:name="RFC8174"/>
      <w:r w:rsidRPr="00FD3821">
        <w:rPr>
          <w:b/>
        </w:rPr>
        <w:t>[RFC8174]</w:t>
      </w:r>
      <w:bookmarkEnd w:id="19"/>
      <w:r>
        <w:tab/>
      </w:r>
      <w:proofErr w:type="spellStart"/>
      <w:r>
        <w:t>Leiba</w:t>
      </w:r>
      <w:proofErr w:type="spellEnd"/>
      <w:r>
        <w:t xml:space="preserve">, B., “Ambiguity of Uppercase vs Lowercase in RFC 2119 Key Words”, RFC 8174, DOI </w:t>
      </w:r>
      <w:r w:rsidRPr="000A53EA">
        <w:t>10.17487/RFC8174</w:t>
      </w:r>
      <w:r>
        <w:t>, May 2017.</w:t>
      </w:r>
    </w:p>
    <w:p w14:paraId="0980EE94" w14:textId="031401D8" w:rsidR="000A53EA" w:rsidRDefault="000A53EA" w:rsidP="000A53EA">
      <w:pPr>
        <w:pStyle w:val="Ref"/>
      </w:pPr>
      <w:r>
        <w:tab/>
        <w:t>&lt;</w:t>
      </w:r>
      <w:hyperlink r:id="rId35" w:history="1">
        <w:r w:rsidRPr="00FD3821">
          <w:rPr>
            <w:rStyle w:val="Hyperlink"/>
          </w:rPr>
          <w:t>http://www.rfc-editor.org/info/rfc8174</w:t>
        </w:r>
      </w:hyperlink>
      <w:r w:rsidR="00FD3821">
        <w:t>&gt;</w:t>
      </w:r>
    </w:p>
    <w:p w14:paraId="31976F65" w14:textId="668F3040" w:rsidR="00833038" w:rsidRDefault="00833038" w:rsidP="00383CF3">
      <w:pPr>
        <w:ind w:left="2160" w:hanging="1800"/>
      </w:pPr>
      <w:r w:rsidRPr="00AC242A">
        <w:rPr>
          <w:b/>
          <w:shd w:val="clear" w:color="auto" w:fill="FFFFFF"/>
        </w:rPr>
        <w:t>[</w:t>
      </w:r>
      <w:r w:rsidRPr="00AC242A">
        <w:rPr>
          <w:b/>
        </w:rPr>
        <w:t>OpenID</w:t>
      </w:r>
      <w:r w:rsidRPr="00AC242A">
        <w:rPr>
          <w:b/>
          <w:shd w:val="clear" w:color="auto" w:fill="FFFFFF"/>
        </w:rPr>
        <w:t>]</w:t>
      </w:r>
      <w:r>
        <w:rPr>
          <w:shd w:val="clear" w:color="auto" w:fill="FFFFFF"/>
        </w:rPr>
        <w:t xml:space="preserve">   </w:t>
      </w:r>
      <w:r w:rsidR="00F35189">
        <w:rPr>
          <w:shd w:val="clear" w:color="auto" w:fill="FFFFFF"/>
        </w:rPr>
        <w:tab/>
      </w:r>
      <w:proofErr w:type="spellStart"/>
      <w:r w:rsidR="008677AD">
        <w:t>Sakimura</w:t>
      </w:r>
      <w:proofErr w:type="spellEnd"/>
      <w:r w:rsidR="006A17D1">
        <w:t xml:space="preserve"> N.</w:t>
      </w:r>
      <w:r w:rsidR="008677AD">
        <w:t xml:space="preserve">, Bradley, J., </w:t>
      </w:r>
      <w:r w:rsidR="005922AA">
        <w:t xml:space="preserve">Jones, M., </w:t>
      </w:r>
      <w:r w:rsidR="006A17D1">
        <w:t>de Medeiros, B.</w:t>
      </w:r>
      <w:r w:rsidR="00CC770E">
        <w:t>, and Mortimore, C.,</w:t>
      </w:r>
      <w:r w:rsidR="005922AA">
        <w:rPr>
          <w:shd w:val="clear" w:color="auto" w:fill="FFFFFF"/>
        </w:rPr>
        <w:t xml:space="preserve"> </w:t>
      </w:r>
      <w:r>
        <w:rPr>
          <w:shd w:val="clear" w:color="auto" w:fill="FFFFFF"/>
        </w:rPr>
        <w:t xml:space="preserve">OpenID Foundation, "OpenID </w:t>
      </w:r>
      <w:r w:rsidR="0006052D">
        <w:rPr>
          <w:shd w:val="clear" w:color="auto" w:fill="FFFFFF"/>
        </w:rPr>
        <w:t xml:space="preserve">Connect </w:t>
      </w:r>
      <w:r w:rsidR="009D341E">
        <w:rPr>
          <w:shd w:val="clear" w:color="auto" w:fill="FFFFFF"/>
        </w:rPr>
        <w:t>1.0</w:t>
      </w:r>
      <w:r>
        <w:rPr>
          <w:shd w:val="clear" w:color="auto" w:fill="FFFFFF"/>
        </w:rPr>
        <w:t xml:space="preserve">", </w:t>
      </w:r>
      <w:r w:rsidR="009D341E">
        <w:rPr>
          <w:shd w:val="clear" w:color="auto" w:fill="FFFFFF"/>
        </w:rPr>
        <w:t>2014</w:t>
      </w:r>
      <w:r>
        <w:rPr>
          <w:shd w:val="clear" w:color="auto" w:fill="FFFFFF"/>
        </w:rPr>
        <w:t>,</w:t>
      </w:r>
      <w:r w:rsidR="00383CF3">
        <w:rPr>
          <w:shd w:val="clear" w:color="auto" w:fill="FFFFFF"/>
        </w:rPr>
        <w:t xml:space="preserve"> &lt;</w:t>
      </w:r>
      <w:r w:rsidR="0006052D" w:rsidRPr="0006052D">
        <w:rPr>
          <w:shd w:val="clear" w:color="auto" w:fill="FFFFFF"/>
        </w:rPr>
        <w:t>https://openid.net/connect/</w:t>
      </w:r>
      <w:r w:rsidR="00383CF3">
        <w:rPr>
          <w:shd w:val="clear" w:color="auto" w:fill="FFFFFF"/>
        </w:rPr>
        <w:t>&gt;</w:t>
      </w:r>
    </w:p>
    <w:p w14:paraId="324D4B8E" w14:textId="77777777" w:rsidR="000315B2" w:rsidRDefault="000315B2" w:rsidP="000315B2">
      <w:pPr>
        <w:pStyle w:val="Ref"/>
      </w:pPr>
      <w:bookmarkStart w:id="20" w:name="SAMLCore"/>
      <w:r w:rsidRPr="00E41F72">
        <w:rPr>
          <w:b/>
        </w:rPr>
        <w:t>[</w:t>
      </w:r>
      <w:proofErr w:type="spellStart"/>
      <w:r w:rsidRPr="00E41F72">
        <w:rPr>
          <w:b/>
        </w:rPr>
        <w:t>SAMLCore</w:t>
      </w:r>
      <w:proofErr w:type="spellEnd"/>
      <w:r w:rsidRPr="00E41F72">
        <w:rPr>
          <w:b/>
        </w:rPr>
        <w:t>]</w:t>
      </w:r>
      <w:bookmarkEnd w:id="20"/>
      <w:r>
        <w:tab/>
        <w:t>S</w:t>
      </w:r>
      <w:r w:rsidRPr="003150C2">
        <w:t xml:space="preserve">. Cantor et al. </w:t>
      </w:r>
      <w:r>
        <w:t>“</w:t>
      </w:r>
      <w:r w:rsidRPr="003150C2">
        <w:t>Assertions and Protocols for the OASIS Security Assertion</w:t>
      </w:r>
    </w:p>
    <w:p w14:paraId="5A584B5E" w14:textId="77777777" w:rsidR="000315B2" w:rsidRDefault="000315B2" w:rsidP="000315B2">
      <w:pPr>
        <w:pStyle w:val="Ref"/>
        <w:ind w:left="1800" w:firstLine="360"/>
      </w:pPr>
      <w:r w:rsidRPr="003150C2">
        <w:t>Markup Language (SAML) V2.0</w:t>
      </w:r>
      <w:r>
        <w:t xml:space="preserve">”, </w:t>
      </w:r>
      <w:r w:rsidRPr="003150C2">
        <w:t>OASIS SSTC, March 2005. Document ID</w:t>
      </w:r>
    </w:p>
    <w:p w14:paraId="08504B9D" w14:textId="77777777" w:rsidR="000315B2" w:rsidRDefault="000315B2" w:rsidP="000315B2">
      <w:pPr>
        <w:pStyle w:val="Ref"/>
        <w:ind w:left="1800" w:firstLine="360"/>
      </w:pPr>
      <w:r>
        <w:t>samlcore-2.0-os.</w:t>
      </w:r>
    </w:p>
    <w:p w14:paraId="0B71802F" w14:textId="77777777" w:rsidR="000315B2" w:rsidRDefault="000315B2" w:rsidP="000315B2">
      <w:pPr>
        <w:pStyle w:val="Ref"/>
        <w:ind w:left="1800" w:firstLine="360"/>
        <w:rPr>
          <w:rStyle w:val="Refterm"/>
          <w:b w:val="0"/>
        </w:rPr>
      </w:pPr>
      <w:r>
        <w:t>&lt;</w:t>
      </w:r>
      <w:hyperlink r:id="rId36" w:history="1">
        <w:r w:rsidRPr="000315B2">
          <w:rPr>
            <w:rStyle w:val="Hyperlink"/>
          </w:rPr>
          <w:t>http://www.oasis-open.org/committees/security/</w:t>
        </w:r>
      </w:hyperlink>
      <w:r>
        <w:t>&gt;</w:t>
      </w:r>
    </w:p>
    <w:p w14:paraId="1C4F3CC1" w14:textId="216DC681" w:rsidR="00C37827" w:rsidRDefault="00C37827" w:rsidP="0074749F">
      <w:pPr>
        <w:pStyle w:val="Ref"/>
        <w:rPr>
          <w:rStyle w:val="Hyperlink"/>
        </w:rPr>
      </w:pPr>
      <w:bookmarkStart w:id="21" w:name="SWT"/>
      <w:r>
        <w:rPr>
          <w:rStyle w:val="Refterm"/>
        </w:rPr>
        <w:t>[SWT]</w:t>
      </w:r>
      <w:bookmarkEnd w:id="21"/>
      <w:r>
        <w:rPr>
          <w:rStyle w:val="Refterm"/>
        </w:rPr>
        <w:tab/>
      </w:r>
      <w:r w:rsidRPr="00C37827">
        <w:rPr>
          <w:rStyle w:val="Refterm"/>
          <w:b w:val="0"/>
        </w:rPr>
        <w:t>Hardt</w:t>
      </w:r>
      <w:r>
        <w:rPr>
          <w:rStyle w:val="Refterm"/>
          <w:b w:val="0"/>
        </w:rPr>
        <w:t xml:space="preserve"> D., Goland Y., “Simple Web Token (SWT)”</w:t>
      </w:r>
      <w:r w:rsidR="00CA23A2">
        <w:rPr>
          <w:rStyle w:val="Refterm"/>
          <w:b w:val="0"/>
        </w:rPr>
        <w:t>, November 2009.</w:t>
      </w:r>
      <w:r w:rsidR="00CA23A2">
        <w:rPr>
          <w:rStyle w:val="Refterm"/>
          <w:b w:val="0"/>
        </w:rPr>
        <w:br/>
      </w:r>
      <w:hyperlink r:id="rId37" w:history="1">
        <w:r>
          <w:rPr>
            <w:rStyle w:val="Hyperlink"/>
          </w:rPr>
          <w:t>http://msdn.microsoft.com/en-us/library/windowsazure/hh781551.aspx</w:t>
        </w:r>
      </w:hyperlink>
    </w:p>
    <w:p w14:paraId="26DA7C00" w14:textId="77777777" w:rsidR="00C02DEC" w:rsidRDefault="00C02DEC" w:rsidP="00A710C8">
      <w:pPr>
        <w:pStyle w:val="Heading2"/>
      </w:pPr>
      <w:bookmarkStart w:id="22" w:name="_Toc85472895"/>
      <w:bookmarkStart w:id="23" w:name="_Toc287332009"/>
      <w:bookmarkStart w:id="24" w:name="_Toc52545102"/>
      <w:r>
        <w:t>Non-Normative References</w:t>
      </w:r>
      <w:bookmarkEnd w:id="22"/>
      <w:bookmarkEnd w:id="23"/>
      <w:bookmarkEnd w:id="24"/>
    </w:p>
    <w:p w14:paraId="26D3D535" w14:textId="77777777" w:rsidR="00CA23A2" w:rsidRDefault="00CA23A2" w:rsidP="00CA23A2">
      <w:pPr>
        <w:pStyle w:val="Ref"/>
        <w:rPr>
          <w:rStyle w:val="Refterm"/>
          <w:b w:val="0"/>
        </w:rPr>
      </w:pPr>
      <w:bookmarkStart w:id="25" w:name="AMQPTOKENS"/>
      <w:r>
        <w:rPr>
          <w:rStyle w:val="Refterm"/>
        </w:rPr>
        <w:t>[AMQPTOKENS]</w:t>
      </w:r>
      <w:bookmarkEnd w:id="25"/>
      <w:r>
        <w:rPr>
          <w:rStyle w:val="Refterm"/>
        </w:rPr>
        <w:tab/>
      </w:r>
      <w:r>
        <w:rPr>
          <w:rStyle w:val="Refterm"/>
          <w:b w:val="0"/>
        </w:rPr>
        <w:t>AMQP Capabilities Registry: Token Types.</w:t>
      </w:r>
      <w:r>
        <w:rPr>
          <w:rStyle w:val="Refterm"/>
          <w:b w:val="0"/>
        </w:rPr>
        <w:br/>
      </w:r>
      <w:hyperlink r:id="rId38" w:history="1">
        <w:r w:rsidRPr="00CA7C34">
          <w:rPr>
            <w:rStyle w:val="Hyperlink"/>
          </w:rPr>
          <w:t>http://www.amqp.org/amqp-cbs/1.0/token-types</w:t>
        </w:r>
      </w:hyperlink>
    </w:p>
    <w:p w14:paraId="503CE9F4" w14:textId="77777777" w:rsidR="00AE0702" w:rsidRDefault="00AE0702" w:rsidP="0059269E">
      <w:pPr>
        <w:pStyle w:val="Ref"/>
        <w:ind w:left="0" w:firstLine="0"/>
      </w:pPr>
    </w:p>
    <w:p w14:paraId="4BE823C9" w14:textId="77777777" w:rsidR="00A851DD" w:rsidRDefault="00A851DD" w:rsidP="00A851DD">
      <w:pPr>
        <w:pStyle w:val="Heading1WP"/>
      </w:pPr>
      <w:bookmarkStart w:id="26" w:name="_Toc52545103"/>
      <w:r>
        <w:t>Overview</w:t>
      </w:r>
      <w:bookmarkEnd w:id="26"/>
    </w:p>
    <w:p w14:paraId="23B1B04F" w14:textId="77777777" w:rsidR="0052637B" w:rsidRPr="00665953" w:rsidRDefault="00FF46EA" w:rsidP="00A851DD">
      <w:r w:rsidRPr="00665953">
        <w:t>While some message brokers maintain internal account databases and manage local access control lists for the resources they offer, m</w:t>
      </w:r>
      <w:r w:rsidR="0052637B" w:rsidRPr="00665953">
        <w:t xml:space="preserve">odern cloud </w:t>
      </w:r>
      <w:r w:rsidRPr="00665953">
        <w:t>platform s</w:t>
      </w:r>
      <w:r w:rsidR="0052637B" w:rsidRPr="00665953">
        <w:t xml:space="preserve">ystems typically </w:t>
      </w:r>
      <w:r w:rsidRPr="00665953">
        <w:t xml:space="preserve">separate identity management and authentication, authorization management, and resource interactions into distinct system services, with obvious benefits: </w:t>
      </w:r>
    </w:p>
    <w:p w14:paraId="72C59BD1" w14:textId="77777777" w:rsidR="00FF46EA" w:rsidRPr="00665953" w:rsidRDefault="00FF46EA" w:rsidP="00FF46EA">
      <w:pPr>
        <w:pStyle w:val="RelatedWork"/>
      </w:pPr>
      <w:r w:rsidRPr="00665953">
        <w:t xml:space="preserve">User and service </w:t>
      </w:r>
      <w:r w:rsidR="001F1664" w:rsidRPr="00665953">
        <w:t>identities</w:t>
      </w:r>
      <w:r w:rsidRPr="00665953">
        <w:t xml:space="preserve"> can be centrally managed and are usable with many different services</w:t>
      </w:r>
      <w:r w:rsidR="001F1664" w:rsidRPr="00665953">
        <w:t>.</w:t>
      </w:r>
    </w:p>
    <w:p w14:paraId="21F787F4" w14:textId="77777777" w:rsidR="00FF46EA" w:rsidRPr="00665953" w:rsidRDefault="001F1664" w:rsidP="00FF46EA">
      <w:pPr>
        <w:pStyle w:val="RelatedWork"/>
      </w:pPr>
      <w:r w:rsidRPr="00665953">
        <w:t xml:space="preserve">Authorization </w:t>
      </w:r>
      <w:r w:rsidR="00FF46EA" w:rsidRPr="00665953">
        <w:t xml:space="preserve">permissions </w:t>
      </w:r>
      <w:r w:rsidRPr="00665953">
        <w:t xml:space="preserve">or roles </w:t>
      </w:r>
      <w:r w:rsidR="00FF46EA" w:rsidRPr="00665953">
        <w:t>can be managed with consistent APIs and user experiences across multiple services</w:t>
      </w:r>
      <w:r w:rsidRPr="00665953">
        <w:t>, also allowing for standardized roles and permissions that apply uniformly to similar features.</w:t>
      </w:r>
    </w:p>
    <w:p w14:paraId="30276C31" w14:textId="0600D67E" w:rsidR="001F1664" w:rsidRPr="00665953" w:rsidRDefault="001F1664" w:rsidP="00FF46EA">
      <w:pPr>
        <w:pStyle w:val="RelatedWork"/>
      </w:pPr>
      <w:r w:rsidRPr="00665953">
        <w:t xml:space="preserve">The burden of processing </w:t>
      </w:r>
      <w:r w:rsidR="0061063B">
        <w:t xml:space="preserve">authentication and </w:t>
      </w:r>
      <w:r w:rsidRPr="00665953">
        <w:t>authorization requests is offloaded to distinct service</w:t>
      </w:r>
      <w:r w:rsidR="0061063B">
        <w:t>s,</w:t>
      </w:r>
      <w:r w:rsidRPr="00665953">
        <w:t xml:space="preserve"> and the result of the authorization action is captured into reusable tokens that </w:t>
      </w:r>
      <w:r w:rsidR="00B0707A" w:rsidRPr="00665953">
        <w:t>can be efficiently evaluated</w:t>
      </w:r>
      <w:r w:rsidRPr="00665953">
        <w:t xml:space="preserve"> by the service providing the desired resources. </w:t>
      </w:r>
    </w:p>
    <w:p w14:paraId="736E5164" w14:textId="77777777" w:rsidR="00B0707A" w:rsidRPr="00665953" w:rsidRDefault="00B0707A" w:rsidP="00B0707A">
      <w:pPr>
        <w:pStyle w:val="RelatedWork"/>
        <w:numPr>
          <w:ilvl w:val="0"/>
          <w:numId w:val="0"/>
        </w:numPr>
      </w:pPr>
    </w:p>
    <w:p w14:paraId="6A354F01" w14:textId="77777777" w:rsidR="002D116B" w:rsidRPr="00665953" w:rsidRDefault="00B0707A" w:rsidP="002D116B">
      <w:r w:rsidRPr="00665953">
        <w:t xml:space="preserve">Some systems use </w:t>
      </w:r>
      <w:r w:rsidR="002D116B" w:rsidRPr="00665953">
        <w:t xml:space="preserve">the </w:t>
      </w:r>
      <w:r w:rsidRPr="00665953">
        <w:t xml:space="preserve">OpenID Connect </w:t>
      </w:r>
      <w:r w:rsidR="002D116B" w:rsidRPr="00665953">
        <w:t xml:space="preserve">[OPENID] </w:t>
      </w:r>
      <w:r w:rsidRPr="00665953">
        <w:t>to</w:t>
      </w:r>
      <w:r w:rsidR="002D116B" w:rsidRPr="00665953">
        <w:t xml:space="preserve"> interact with authentication services. The resulting identity tokens might then be passed on to an OAuth 2.0 [OAUTH2] authorization service which issues JWT [JWT] access tokens for the desired resource to the client. </w:t>
      </w:r>
    </w:p>
    <w:p w14:paraId="1A24C5F0" w14:textId="77777777" w:rsidR="002D116B" w:rsidRPr="00665953" w:rsidRDefault="002D116B" w:rsidP="0037317D">
      <w:r w:rsidRPr="00665953">
        <w:t xml:space="preserve">In other systems, the identity is established through some out-of-band method and manifests in the client being in possession of a key or key pair, sometimes held inside a signed X.509 </w:t>
      </w:r>
      <w:r w:rsidR="00F948D5" w:rsidRPr="00665953">
        <w:t xml:space="preserve">[X509] </w:t>
      </w:r>
      <w:r w:rsidRPr="00665953">
        <w:t xml:space="preserve">certificate. The key material is then used to sign authorization requests, and the authorization server might return a SAML </w:t>
      </w:r>
      <w:r w:rsidR="00CB31BF" w:rsidRPr="00665953">
        <w:t xml:space="preserve">[SAML] </w:t>
      </w:r>
      <w:r w:rsidRPr="00665953">
        <w:t xml:space="preserve">token. </w:t>
      </w:r>
    </w:p>
    <w:p w14:paraId="0FCA433C" w14:textId="22B2C2AD" w:rsidR="00A456B0" w:rsidRPr="00665953" w:rsidRDefault="00287452" w:rsidP="0037317D">
      <w:r w:rsidRPr="00665953">
        <w:t xml:space="preserve">In either model, the resulting authorization token is an opaque character sequence that the client typically does not need to understand. Any metadata that the client needs for follow-up work, such as the instant at which the token expires and must be replaced, is typically </w:t>
      </w:r>
      <w:r w:rsidR="005F4E16">
        <w:t>provided</w:t>
      </w:r>
      <w:r w:rsidR="005F4E16" w:rsidRPr="00665953">
        <w:t xml:space="preserve"> </w:t>
      </w:r>
      <w:r w:rsidRPr="00665953">
        <w:t>separately</w:t>
      </w:r>
      <w:r w:rsidR="00FA7FD9" w:rsidRPr="00665953">
        <w:t xml:space="preserve"> such that the client can understand it without </w:t>
      </w:r>
      <w:r w:rsidR="005F4E16">
        <w:t xml:space="preserve">having to </w:t>
      </w:r>
      <w:r w:rsidR="005F4E16" w:rsidRPr="00665953">
        <w:t>pars</w:t>
      </w:r>
      <w:r w:rsidR="005F4E16">
        <w:t>e</w:t>
      </w:r>
      <w:r w:rsidR="005F4E16" w:rsidRPr="00665953">
        <w:t xml:space="preserve"> </w:t>
      </w:r>
      <w:r w:rsidR="00FA7FD9" w:rsidRPr="00665953">
        <w:t>the token</w:t>
      </w:r>
      <w:r w:rsidR="00B01CED" w:rsidRPr="00665953">
        <w:t xml:space="preserve">. </w:t>
      </w:r>
    </w:p>
    <w:p w14:paraId="5D820D5E" w14:textId="0DFD382C" w:rsidR="00FA7FD9" w:rsidRPr="00665953" w:rsidRDefault="00FA7FD9" w:rsidP="0037317D">
      <w:r w:rsidRPr="00665953">
        <w:t>In systems like these, the resource service</w:t>
      </w:r>
      <w:r w:rsidR="001C5BF1">
        <w:t xml:space="preserve"> –</w:t>
      </w:r>
      <w:r w:rsidR="005F4E16">
        <w:t xml:space="preserve"> </w:t>
      </w:r>
      <w:r w:rsidR="001C5BF1">
        <w:t>here an</w:t>
      </w:r>
      <w:r w:rsidR="005F4E16">
        <w:t xml:space="preserve"> AMQP container</w:t>
      </w:r>
      <w:r w:rsidR="001C5BF1">
        <w:t xml:space="preserve"> –</w:t>
      </w:r>
      <w:r w:rsidRPr="00665953">
        <w:t xml:space="preserve"> and </w:t>
      </w:r>
      <w:r w:rsidR="005F4E16">
        <w:t xml:space="preserve">the </w:t>
      </w:r>
      <w:r w:rsidRPr="00665953">
        <w:t xml:space="preserve">authorization service will generally have a private trust relationship that has been established via some out-of-band method, and that relationship typically manifests in the resource service and the authorization service </w:t>
      </w:r>
      <w:r w:rsidR="0037317D" w:rsidRPr="00665953">
        <w:t xml:space="preserve">agreeing on a token format and </w:t>
      </w:r>
      <w:r w:rsidRPr="00665953">
        <w:t xml:space="preserve">sharing key material that allows the resource service to validate the tokens issued by the authorization service. </w:t>
      </w:r>
    </w:p>
    <w:p w14:paraId="27BD8814" w14:textId="4DCEC632" w:rsidR="00A85805" w:rsidRDefault="00BA1FC1" w:rsidP="00BA1FC1">
      <w:r w:rsidRPr="00665953">
        <w:t xml:space="preserve">When using CBS, an AMQP container maintains a connection-scoped token cache. The CBS </w:t>
      </w:r>
      <w:r w:rsidR="000D1145">
        <w:t>mechanism</w:t>
      </w:r>
      <w:r w:rsidR="000D1145" w:rsidRPr="00665953">
        <w:t xml:space="preserve"> </w:t>
      </w:r>
      <w:r w:rsidRPr="00665953">
        <w:t xml:space="preserve">is used to </w:t>
      </w:r>
      <w:r w:rsidR="000D1145">
        <w:t>transfer</w:t>
      </w:r>
      <w:r w:rsidRPr="00665953">
        <w:t xml:space="preserve"> token</w:t>
      </w:r>
      <w:r w:rsidR="000D1145">
        <w:t>s into this</w:t>
      </w:r>
      <w:r w:rsidRPr="00665953">
        <w:t xml:space="preserve"> cache, </w:t>
      </w:r>
      <w:r w:rsidR="000C71B4">
        <w:t>either at connection time via SASL or later via a link to the CBS node</w:t>
      </w:r>
      <w:r w:rsidRPr="00665953">
        <w:t>.</w:t>
      </w:r>
      <w:r w:rsidR="00A85805">
        <w:t xml:space="preserve"> Expiring tokens can be replaced via the latter mechanism.</w:t>
      </w:r>
      <w:r w:rsidRPr="00665953">
        <w:t xml:space="preserve"> </w:t>
      </w:r>
    </w:p>
    <w:p w14:paraId="15F6DA67" w14:textId="7573A709" w:rsidR="00554C9D" w:rsidRDefault="00BA1FC1" w:rsidP="00BA1FC1">
      <w:r w:rsidRPr="00665953">
        <w:t>When</w:t>
      </w:r>
      <w:r w:rsidR="00A85805">
        <w:t>ever</w:t>
      </w:r>
      <w:r w:rsidRPr="00665953">
        <w:t xml:space="preserve"> the connected </w:t>
      </w:r>
      <w:r w:rsidR="0017312D">
        <w:t>partner</w:t>
      </w:r>
      <w:r w:rsidR="0017312D" w:rsidRPr="00665953">
        <w:t xml:space="preserve"> </w:t>
      </w:r>
      <w:r w:rsidR="0017312D">
        <w:t xml:space="preserve">later </w:t>
      </w:r>
      <w:r w:rsidRPr="00665953">
        <w:t xml:space="preserve">interacts with </w:t>
      </w:r>
      <w:r w:rsidR="000D1145">
        <w:t>resources</w:t>
      </w:r>
      <w:r w:rsidR="000D1145" w:rsidRPr="00665953">
        <w:t xml:space="preserve"> </w:t>
      </w:r>
      <w:r w:rsidRPr="00665953">
        <w:t xml:space="preserve">inside the container, </w:t>
      </w:r>
      <w:r w:rsidR="000D1145">
        <w:t xml:space="preserve">like creating links, </w:t>
      </w:r>
      <w:r w:rsidR="00554C9D" w:rsidRPr="00665953">
        <w:t xml:space="preserve">the container consults the token cache, locating a token that corresponds to the given </w:t>
      </w:r>
      <w:r w:rsidR="000D1145">
        <w:t>resource</w:t>
      </w:r>
      <w:r w:rsidR="00554C9D" w:rsidRPr="00665953">
        <w:t>, and determines whether the token is valid and contains an authorization claim that permits the desired operation.</w:t>
      </w:r>
    </w:p>
    <w:p w14:paraId="75ACB7AD" w14:textId="4BA0425D" w:rsidR="00C800AA" w:rsidRPr="00665953" w:rsidRDefault="00C800AA" w:rsidP="00BA1FC1">
      <w:r>
        <w:t xml:space="preserve">The CBS mechanism makes no prescriptions for how the tokens relate to </w:t>
      </w:r>
      <w:r w:rsidR="005B7BB7">
        <w:t xml:space="preserve">resources inside of the AMQP container. </w:t>
      </w:r>
    </w:p>
    <w:p w14:paraId="196C0664" w14:textId="46DC1A5A" w:rsidR="00C12F05" w:rsidRDefault="00F86AF5" w:rsidP="00A851DD">
      <w:r>
        <w:t>L</w:t>
      </w:r>
      <w:r w:rsidR="008653E6" w:rsidRPr="00665953">
        <w:t xml:space="preserve">inks </w:t>
      </w:r>
      <w:r w:rsidR="006B07B2" w:rsidRPr="00665953">
        <w:t xml:space="preserve">that have been established based on the evaluation of a token from the token cache SHOULD be terminated when the token expires </w:t>
      </w:r>
      <w:r w:rsidR="004161FE">
        <w:t>and</w:t>
      </w:r>
      <w:r w:rsidR="004161FE" w:rsidRPr="00665953">
        <w:t xml:space="preserve"> </w:t>
      </w:r>
      <w:r w:rsidR="006B07B2" w:rsidRPr="00665953">
        <w:t xml:space="preserve">the token cache </w:t>
      </w:r>
      <w:r w:rsidR="004161FE">
        <w:t xml:space="preserve">does not hold </w:t>
      </w:r>
      <w:r w:rsidR="006B07B2" w:rsidRPr="00665953">
        <w:t xml:space="preserve">a </w:t>
      </w:r>
      <w:r w:rsidR="004161FE">
        <w:t>replacement</w:t>
      </w:r>
      <w:r w:rsidR="006B07B2" w:rsidRPr="00665953">
        <w:t xml:space="preserve"> token at the time of expiration.</w:t>
      </w:r>
      <w:r w:rsidR="002829A1">
        <w:t xml:space="preserve"> </w:t>
      </w:r>
      <w:r w:rsidR="007607EB">
        <w:t xml:space="preserve">For durable termini, termination of a link due to token expiration </w:t>
      </w:r>
      <w:r w:rsidR="00F03877">
        <w:t xml:space="preserve">has the same effect as the link being closed for </w:t>
      </w:r>
      <w:r w:rsidR="00DD3347">
        <w:t>any other</w:t>
      </w:r>
      <w:r w:rsidR="00F03877">
        <w:t xml:space="preserve"> reason</w:t>
      </w:r>
      <w:r w:rsidR="00D01C6F">
        <w:t xml:space="preserve"> and MAY therefore trigger expiration. </w:t>
      </w:r>
    </w:p>
    <w:p w14:paraId="474A6EF0" w14:textId="77777777" w:rsidR="00554C9D" w:rsidRPr="00554C9D" w:rsidRDefault="00554C9D" w:rsidP="00554C9D">
      <w:pPr>
        <w:pStyle w:val="Heading2"/>
      </w:pPr>
      <w:bookmarkStart w:id="27" w:name="_Toc52545104"/>
      <w:r w:rsidRPr="00554C9D">
        <w:t>Interaction Mod</w:t>
      </w:r>
      <w:r>
        <w:t>el</w:t>
      </w:r>
      <w:bookmarkEnd w:id="27"/>
    </w:p>
    <w:p w14:paraId="3A1FC196" w14:textId="77777777" w:rsidR="00967DA0" w:rsidRDefault="00967DA0" w:rsidP="00967DA0">
      <w:r>
        <w:t xml:space="preserve">CBS composes with the security model defined in </w:t>
      </w:r>
      <w:r>
        <w:fldChar w:fldCharType="begin"/>
      </w:r>
      <w:r>
        <w:instrText xml:space="preserve"> REF AMQP \h </w:instrText>
      </w:r>
      <w:r>
        <w:fldChar w:fldCharType="separate"/>
      </w:r>
      <w:r>
        <w:rPr>
          <w:rStyle w:val="Refterm"/>
        </w:rPr>
        <w:t>[AMQP]</w:t>
      </w:r>
      <w:r>
        <w:fldChar w:fldCharType="end"/>
      </w:r>
      <w:r>
        <w:t xml:space="preserve">. </w:t>
      </w:r>
      <w:r w:rsidRPr="00823CAB">
        <w:t xml:space="preserve">An AMQP connection </w:t>
      </w:r>
      <w:r>
        <w:t xml:space="preserve">that uses CBS </w:t>
      </w:r>
      <w:r w:rsidRPr="00823CAB">
        <w:t xml:space="preserve">can be established without any authentication context, or the </w:t>
      </w:r>
      <w:r w:rsidR="00C643F5">
        <w:t>partner</w:t>
      </w:r>
      <w:r w:rsidRPr="00823CAB">
        <w:t>s can mandate authentication at the transport level and/or us</w:t>
      </w:r>
      <w:r>
        <w:t>e</w:t>
      </w:r>
      <w:r w:rsidRPr="00823CAB">
        <w:t xml:space="preserve"> a supported SASL mechanism</w:t>
      </w:r>
      <w:r>
        <w:t>.</w:t>
      </w:r>
    </w:p>
    <w:p w14:paraId="6F5263EB" w14:textId="77777777" w:rsidR="00967DA0" w:rsidRDefault="00967DA0" w:rsidP="00967DA0">
      <w:r>
        <w:lastRenderedPageBreak/>
        <w:t xml:space="preserve">The basic interactions are illustrated in Figure 1: </w:t>
      </w:r>
    </w:p>
    <w:p w14:paraId="5181D909" w14:textId="5DC89DDF" w:rsidR="00C34B6E" w:rsidRDefault="0030292F" w:rsidP="00A0168C">
      <w:r>
        <w:rPr>
          <w:noProof/>
        </w:rPr>
        <w:drawing>
          <wp:inline distT="0" distB="0" distL="0" distR="0" wp14:anchorId="45F63D53" wp14:editId="5D798FED">
            <wp:extent cx="5600700" cy="4133850"/>
            <wp:effectExtent l="0" t="0" r="0" b="0"/>
            <wp:docPr id="2"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0700" cy="4133850"/>
                    </a:xfrm>
                    <a:prstGeom prst="rect">
                      <a:avLst/>
                    </a:prstGeom>
                    <a:noFill/>
                    <a:ln>
                      <a:noFill/>
                    </a:ln>
                  </pic:spPr>
                </pic:pic>
              </a:graphicData>
            </a:graphic>
          </wp:inline>
        </w:drawing>
      </w:r>
    </w:p>
    <w:p w14:paraId="7D700615" w14:textId="57767ECE" w:rsidR="00015BA8" w:rsidRDefault="00015BA8" w:rsidP="00015BA8">
      <w:pPr>
        <w:keepNext/>
      </w:pPr>
    </w:p>
    <w:p w14:paraId="4DA64F56" w14:textId="77777777" w:rsidR="00015BA8" w:rsidRDefault="00015BA8" w:rsidP="00015BA8">
      <w:pPr>
        <w:pStyle w:val="Caption"/>
      </w:pPr>
      <w:bookmarkStart w:id="28" w:name="_Ref361167037"/>
      <w:r>
        <w:t xml:space="preserve">Figure </w:t>
      </w:r>
      <w:fldSimple w:instr=" SEQ Figure \* ARABIC ">
        <w:r w:rsidR="00646DB7">
          <w:rPr>
            <w:noProof/>
          </w:rPr>
          <w:t>1</w:t>
        </w:r>
      </w:fldSimple>
      <w:bookmarkEnd w:id="28"/>
      <w:r>
        <w:t>: Overview</w:t>
      </w:r>
    </w:p>
    <w:p w14:paraId="43A5F930" w14:textId="6A5C97D8" w:rsidR="00991E58" w:rsidRDefault="007C294A" w:rsidP="00045CC2">
      <w:r>
        <w:t>T</w:t>
      </w:r>
      <w:r w:rsidR="00A91C9D">
        <w:t xml:space="preserve">his illustration is discussing granting access to </w:t>
      </w:r>
      <w:r>
        <w:t>create a link to a node as an example.</w:t>
      </w:r>
      <w:r w:rsidR="00BF68F4">
        <w:t xml:space="preserve"> </w:t>
      </w:r>
      <w:r w:rsidR="00FA1037">
        <w:t xml:space="preserve">A token flow that might grant access to a </w:t>
      </w:r>
      <w:r w:rsidR="00FA1037" w:rsidRPr="00073ACC">
        <w:t>feature</w:t>
      </w:r>
      <w:r w:rsidR="00FA1037">
        <w:t xml:space="preserve"> </w:t>
      </w:r>
      <w:r w:rsidR="00F51BDA">
        <w:t>will look similar.</w:t>
      </w:r>
    </w:p>
    <w:p w14:paraId="18ACF474" w14:textId="19FA5163" w:rsidR="00486DAD" w:rsidRDefault="00486DAD" w:rsidP="00045CC2">
      <w:r>
        <w:t>The first two interactions shown in the illustration occur outside of the scope the</w:t>
      </w:r>
      <w:r w:rsidR="00837499">
        <w:t xml:space="preserve"> interactions defined in this specification</w:t>
      </w:r>
      <w:r w:rsidR="005F231B">
        <w:t xml:space="preserve"> and </w:t>
      </w:r>
      <w:r w:rsidR="00A86288">
        <w:t xml:space="preserve">merely </w:t>
      </w:r>
      <w:r w:rsidR="005F231B">
        <w:t xml:space="preserve">show how a token might be acquired in a common environment. The token </w:t>
      </w:r>
      <w:r w:rsidR="00A86288">
        <w:t>might instead be created through entirely different means.</w:t>
      </w:r>
    </w:p>
    <w:p w14:paraId="3310FDEF" w14:textId="7041C32A" w:rsidR="00A86288" w:rsidRDefault="00A11B42" w:rsidP="00045CC2">
      <w:r>
        <w:t xml:space="preserve">In step (1), the application that </w:t>
      </w:r>
      <w:r w:rsidR="00C92510">
        <w:t xml:space="preserve">later </w:t>
      </w:r>
      <w:r>
        <w:t xml:space="preserve">acts as the </w:t>
      </w:r>
      <w:proofErr w:type="gramStart"/>
      <w:r w:rsidR="00C92510">
        <w:t>connection-</w:t>
      </w:r>
      <w:r>
        <w:t>initiating</w:t>
      </w:r>
      <w:proofErr w:type="gramEnd"/>
      <w:r>
        <w:t xml:space="preserve"> AMQP container</w:t>
      </w:r>
      <w:r w:rsidR="00C92510">
        <w:t xml:space="preserve"> establishes its identity with a</w:t>
      </w:r>
      <w:r w:rsidR="004D185D">
        <w:t>n identity server</w:t>
      </w:r>
      <w:r w:rsidR="00496A4C">
        <w:t xml:space="preserve"> through some authentication mechanism and retriev</w:t>
      </w:r>
      <w:r w:rsidR="00FA0E73">
        <w:t>e</w:t>
      </w:r>
      <w:r w:rsidR="00496A4C">
        <w:t xml:space="preserve">s an </w:t>
      </w:r>
      <w:r w:rsidR="00D85AB4">
        <w:t>identity token.</w:t>
      </w:r>
    </w:p>
    <w:p w14:paraId="25E91D5E" w14:textId="245E6767" w:rsidR="00D85AB4" w:rsidRDefault="00D85AB4" w:rsidP="00045CC2">
      <w:r>
        <w:t xml:space="preserve">In step (2), the application server then </w:t>
      </w:r>
      <w:r w:rsidR="006A3031">
        <w:t>takes the identity token to an authorization server</w:t>
      </w:r>
      <w:r w:rsidR="00BB22A0">
        <w:t>, together with an identifier for the resource in the authorization target that it wants to access</w:t>
      </w:r>
      <w:r w:rsidR="006A3031">
        <w:t xml:space="preserve">. The authorization server has an established trust relationship with the identity server </w:t>
      </w:r>
      <w:r w:rsidR="002F2D82">
        <w:t xml:space="preserve">such that it </w:t>
      </w:r>
      <w:proofErr w:type="gramStart"/>
      <w:r w:rsidR="002F2D82">
        <w:t>is capable of determining</w:t>
      </w:r>
      <w:proofErr w:type="gramEnd"/>
      <w:r w:rsidR="002F2D82">
        <w:t xml:space="preserve"> whether the token is valid. The authorization server also has a trust relationship with the </w:t>
      </w:r>
      <w:r w:rsidR="006A3BF5">
        <w:t xml:space="preserve">authorization target – the AMQP container in our case – that will later allow the </w:t>
      </w:r>
      <w:r w:rsidR="006D78A7">
        <w:t xml:space="preserve">target to validate its issued tokens. The authorization server is assumed to </w:t>
      </w:r>
      <w:r w:rsidR="007A716A">
        <w:t xml:space="preserve">maintain a rule that allows it to determine whether the given identity has </w:t>
      </w:r>
      <w:r w:rsidR="00841BD3">
        <w:t xml:space="preserve">been granted </w:t>
      </w:r>
      <w:r w:rsidR="007A716A">
        <w:t xml:space="preserve">access to the requested resource </w:t>
      </w:r>
      <w:r w:rsidR="00841BD3">
        <w:t xml:space="preserve">inside the target and will issue a corresponding </w:t>
      </w:r>
      <w:r w:rsidR="005532DD">
        <w:t>access token if that is the case.</w:t>
      </w:r>
    </w:p>
    <w:p w14:paraId="6D999FE2" w14:textId="25259ECC" w:rsidR="005532DD" w:rsidRDefault="005532DD" w:rsidP="00045CC2">
      <w:r>
        <w:t xml:space="preserve">Step (1) </w:t>
      </w:r>
      <w:r w:rsidR="00317477">
        <w:t>might</w:t>
      </w:r>
      <w:r>
        <w:t xml:space="preserve"> be using the OpenID Connect 1.0 [OpenID] </w:t>
      </w:r>
      <w:r w:rsidR="00324D77">
        <w:t xml:space="preserve">authentication </w:t>
      </w:r>
      <w:r>
        <w:t xml:space="preserve">protocol. Step (2) </w:t>
      </w:r>
      <w:r w:rsidR="00317477">
        <w:t>might</w:t>
      </w:r>
      <w:r>
        <w:t xml:space="preserve"> be using the </w:t>
      </w:r>
      <w:r w:rsidR="00324D77">
        <w:t>OAuth 2.0 [</w:t>
      </w:r>
      <w:r w:rsidR="00A62929">
        <w:t>RFC6749</w:t>
      </w:r>
      <w:r w:rsidR="00324D77">
        <w:t xml:space="preserve">] authorization </w:t>
      </w:r>
      <w:r w:rsidR="00A62929">
        <w:t xml:space="preserve">framework and </w:t>
      </w:r>
      <w:r w:rsidR="00324D77">
        <w:t>protocol.</w:t>
      </w:r>
    </w:p>
    <w:p w14:paraId="3239C611" w14:textId="7514485E" w:rsidR="00073ACC" w:rsidRDefault="00CA54AE" w:rsidP="00045CC2">
      <w:r>
        <w:t xml:space="preserve">Step (3) </w:t>
      </w:r>
      <w:r w:rsidR="00294226">
        <w:t xml:space="preserve">is defined in this specification. </w:t>
      </w:r>
      <w:r w:rsidR="002A6708">
        <w:t>One or more authorization tokens, each granting some level of access to resources in the AMQP container</w:t>
      </w:r>
      <w:r w:rsidR="003627A6">
        <w:t xml:space="preserve">, are being placed into the </w:t>
      </w:r>
      <w:r w:rsidR="00271D4B">
        <w:t xml:space="preserve">container’s </w:t>
      </w:r>
      <w:r w:rsidR="003627A6">
        <w:t>token cache</w:t>
      </w:r>
      <w:r w:rsidR="00271D4B">
        <w:t xml:space="preserve">. This </w:t>
      </w:r>
      <w:r w:rsidR="00317477">
        <w:t>might</w:t>
      </w:r>
      <w:r w:rsidR="00271D4B">
        <w:t xml:space="preserve"> occur at connection time </w:t>
      </w:r>
      <w:r w:rsidR="00E364D4">
        <w:t xml:space="preserve">via the SASL mechanism defined herein or </w:t>
      </w:r>
      <w:r w:rsidR="00317477">
        <w:t>might</w:t>
      </w:r>
      <w:r w:rsidR="00E364D4">
        <w:t xml:space="preserve"> occur after the connection is established </w:t>
      </w:r>
      <w:r w:rsidR="00841078">
        <w:t>via a transfer to the CBS node.</w:t>
      </w:r>
    </w:p>
    <w:p w14:paraId="773032AC" w14:textId="1E40A555" w:rsidR="00841078" w:rsidRDefault="00841078" w:rsidP="00045CC2">
      <w:r>
        <w:lastRenderedPageBreak/>
        <w:t xml:space="preserve">Step (4) is a regular interaction </w:t>
      </w:r>
      <w:r w:rsidR="00CA2DC7">
        <w:t>between two AMQP containers, whereby the accepting AMQP container</w:t>
      </w:r>
      <w:r w:rsidR="00CE13CF">
        <w:t xml:space="preserve"> demands authorization for </w:t>
      </w:r>
      <w:proofErr w:type="gramStart"/>
      <w:r w:rsidR="00CE13CF">
        <w:t>particular operations</w:t>
      </w:r>
      <w:proofErr w:type="gramEnd"/>
      <w:r w:rsidR="00CE13CF">
        <w:t xml:space="preserve">. When the initiating container attempts one of those, it consults the token cache, looks for a token matching the desired operation and permits it </w:t>
      </w:r>
      <w:r w:rsidR="00F23AD5">
        <w:t>if</w:t>
      </w:r>
      <w:r w:rsidR="00CE13CF">
        <w:t xml:space="preserve"> a matching token is found.</w:t>
      </w:r>
      <w:r w:rsidR="00EC4AD7">
        <w:t xml:space="preserve"> This specification does not prescribe how that match is performed.</w:t>
      </w:r>
    </w:p>
    <w:p w14:paraId="4320A6CD" w14:textId="317597D0" w:rsidR="00045CC2" w:rsidRDefault="00045CC2" w:rsidP="00045CC2">
      <w:r>
        <w:t xml:space="preserve">Because CBS is connection-scoped, </w:t>
      </w:r>
      <w:r w:rsidR="00EC4AD7">
        <w:t>interaction with resources</w:t>
      </w:r>
      <w:r>
        <w:t xml:space="preserve"> secured using CBS</w:t>
      </w:r>
      <w:r w:rsidR="00FC10E0">
        <w:t xml:space="preserve"> must happen over the same connection over which tokens were placed</w:t>
      </w:r>
      <w:r w:rsidR="00C37055">
        <w:t xml:space="preserve"> either via SASL or the CBS node</w:t>
      </w:r>
      <w:r>
        <w:t xml:space="preserve">. When the connection terminates, the token cache and all associated tokens are dropped. </w:t>
      </w:r>
    </w:p>
    <w:p w14:paraId="5020D519" w14:textId="56ABDE10" w:rsidR="00045CC2" w:rsidRDefault="00045CC2" w:rsidP="00045CC2">
      <w:r w:rsidRPr="00682042">
        <w:t>For reattaching links after a connection has been terminated, the client MUST again provide a set of tokens on the new connection. Those tokens MAY stem from a client-held cache.</w:t>
      </w:r>
    </w:p>
    <w:p w14:paraId="003E6BE4" w14:textId="587695EA" w:rsidR="00DF6588" w:rsidRDefault="00EE075D" w:rsidP="00DF6588">
      <w:r>
        <w:t xml:space="preserve">The claims-based security </w:t>
      </w:r>
      <w:r w:rsidR="00270CD0">
        <w:t>mechanism</w:t>
      </w:r>
      <w:r>
        <w:t xml:space="preserve"> defines an optional, custom SASL mechanism </w:t>
      </w:r>
      <w:r>
        <w:fldChar w:fldCharType="begin"/>
      </w:r>
      <w:r>
        <w:instrText xml:space="preserve"> REF  RFC4422 \h </w:instrText>
      </w:r>
      <w:r>
        <w:fldChar w:fldCharType="separate"/>
      </w:r>
      <w:r>
        <w:rPr>
          <w:rStyle w:val="Refterm"/>
        </w:rPr>
        <w:t>[RFC4422]</w:t>
      </w:r>
      <w:r>
        <w:fldChar w:fldCharType="end"/>
      </w:r>
      <w:r>
        <w:t xml:space="preserve">, “AMQPCBS”, that allows seeding the connection with an initial set of tokens. AMQPCBS optimizes the initial handshake, allowing one or more tokens to be set on the </w:t>
      </w:r>
      <w:r w:rsidR="0020370D">
        <w:t>CBS node</w:t>
      </w:r>
      <w:r>
        <w:t xml:space="preserve"> as the connection is created. If </w:t>
      </w:r>
      <w:r w:rsidR="0020370D">
        <w:t xml:space="preserve">the </w:t>
      </w:r>
      <w:r>
        <w:t xml:space="preserve">AMQPCBS </w:t>
      </w:r>
      <w:r w:rsidR="0020370D">
        <w:t xml:space="preserve">SASL mechanism </w:t>
      </w:r>
      <w:r>
        <w:t xml:space="preserve">is advertised and selected, then subsequent AMQP </w:t>
      </w:r>
      <w:r w:rsidR="0020370D">
        <w:t>set</w:t>
      </w:r>
      <w:r w:rsidR="00B34C5B">
        <w:t>-token messages</w:t>
      </w:r>
      <w:r>
        <w:t xml:space="preserve"> </w:t>
      </w:r>
      <w:r w:rsidR="008711EC">
        <w:t xml:space="preserve">may add to or </w:t>
      </w:r>
      <w:r>
        <w:t xml:space="preserve">replace tokens initially seeded using </w:t>
      </w:r>
      <w:r w:rsidR="0020370D">
        <w:t xml:space="preserve">the SASL </w:t>
      </w:r>
      <w:r w:rsidR="00C6505E">
        <w:t>handshake</w:t>
      </w:r>
      <w:r>
        <w:t xml:space="preserve">. Using SASL AMQPCBS also allows for the connection to be protected </w:t>
      </w:r>
      <w:r w:rsidR="00986490">
        <w:t xml:space="preserve">by </w:t>
      </w:r>
      <w:r>
        <w:t>token</w:t>
      </w:r>
      <w:r w:rsidR="00986490">
        <w:t>s rather than requiring some additional connection-level credential verification</w:t>
      </w:r>
      <w:r>
        <w:t xml:space="preserve">. </w:t>
      </w:r>
    </w:p>
    <w:p w14:paraId="75BDAE8A" w14:textId="77777777" w:rsidR="00554C9D" w:rsidRPr="00892206" w:rsidRDefault="00554C9D" w:rsidP="00554C9D">
      <w:pPr>
        <w:pStyle w:val="Heading2"/>
      </w:pPr>
      <w:bookmarkStart w:id="29" w:name="_Toc52545105"/>
      <w:r w:rsidRPr="00892206">
        <w:t>Client Model</w:t>
      </w:r>
      <w:bookmarkEnd w:id="29"/>
    </w:p>
    <w:p w14:paraId="08DDE47D" w14:textId="58620DCB" w:rsidR="00554C9D" w:rsidRPr="00892206" w:rsidRDefault="004B4BCB" w:rsidP="00554C9D">
      <w:r w:rsidRPr="00892206">
        <w:t xml:space="preserve">This document does </w:t>
      </w:r>
      <w:r w:rsidR="69B31C67">
        <w:t xml:space="preserve">not </w:t>
      </w:r>
      <w:r w:rsidRPr="00892206">
        <w:t>define</w:t>
      </w:r>
      <w:r w:rsidR="69B31C67">
        <w:t xml:space="preserve"> either</w:t>
      </w:r>
      <w:r w:rsidRPr="00892206">
        <w:t xml:space="preserve"> an authentication or authorization protocol nor does it impose any restrictions on protocol choices other than requiring </w:t>
      </w:r>
      <w:r w:rsidR="00287C6E" w:rsidRPr="00892206">
        <w:t>a minimal set of inputs and outputs.</w:t>
      </w:r>
    </w:p>
    <w:p w14:paraId="4393571E" w14:textId="649CD068" w:rsidR="00287C6E" w:rsidRPr="00892206" w:rsidRDefault="00CC37A5" w:rsidP="00554C9D">
      <w:r>
        <w:t>T</w:t>
      </w:r>
      <w:r w:rsidRPr="00892206">
        <w:t xml:space="preserve">he </w:t>
      </w:r>
      <w:r w:rsidR="004B4BCB" w:rsidRPr="00892206">
        <w:t xml:space="preserve">assumption made for the CBS </w:t>
      </w:r>
      <w:r>
        <w:t>mechanism</w:t>
      </w:r>
      <w:r w:rsidRPr="00892206">
        <w:t xml:space="preserve"> </w:t>
      </w:r>
      <w:r w:rsidR="004B4BCB" w:rsidRPr="00892206">
        <w:t xml:space="preserve">is that the client programming model encapsulates the token acquisition with a “token provider” abstraction. </w:t>
      </w:r>
    </w:p>
    <w:p w14:paraId="0681ED39" w14:textId="77777777" w:rsidR="00287C6E" w:rsidRPr="00892206" w:rsidRDefault="004B4BCB" w:rsidP="00554C9D">
      <w:r w:rsidRPr="00892206">
        <w:t xml:space="preserve">The </w:t>
      </w:r>
      <w:r w:rsidR="00287C6E" w:rsidRPr="00892206">
        <w:t xml:space="preserve">input to the </w:t>
      </w:r>
      <w:r w:rsidRPr="00892206">
        <w:t xml:space="preserve">token provider </w:t>
      </w:r>
      <w:proofErr w:type="gramStart"/>
      <w:r w:rsidR="00287C6E" w:rsidRPr="00892206">
        <w:t>is</w:t>
      </w:r>
      <w:proofErr w:type="gramEnd"/>
      <w:r w:rsidR="00287C6E" w:rsidRPr="00892206">
        <w:t xml:space="preserve"> </w:t>
      </w:r>
    </w:p>
    <w:p w14:paraId="41765695" w14:textId="6EF4241C" w:rsidR="004B4BCB" w:rsidRPr="00892206" w:rsidRDefault="00287C6E" w:rsidP="00287C6E">
      <w:pPr>
        <w:numPr>
          <w:ilvl w:val="0"/>
          <w:numId w:val="10"/>
        </w:numPr>
      </w:pPr>
      <w:r w:rsidRPr="00892206">
        <w:t xml:space="preserve">an AMQP URL that identifies the container </w:t>
      </w:r>
      <w:r w:rsidR="001A6060">
        <w:t>and the resource inside the container</w:t>
      </w:r>
      <w:r w:rsidRPr="00892206">
        <w:t xml:space="preserve"> for which access is </w:t>
      </w:r>
      <w:proofErr w:type="gramStart"/>
      <w:r w:rsidRPr="00892206">
        <w:t>requested</w:t>
      </w:r>
      <w:proofErr w:type="gramEnd"/>
      <w:r w:rsidRPr="00892206">
        <w:t xml:space="preserve"> </w:t>
      </w:r>
    </w:p>
    <w:p w14:paraId="73E478C7" w14:textId="77777777" w:rsidR="00287C6E" w:rsidRPr="00892206" w:rsidRDefault="00287C6E" w:rsidP="00287C6E">
      <w:pPr>
        <w:numPr>
          <w:ilvl w:val="0"/>
          <w:numId w:val="10"/>
        </w:numPr>
      </w:pPr>
      <w:r w:rsidRPr="00892206">
        <w:t>a maximum duration for the validity of the acquired token</w:t>
      </w:r>
    </w:p>
    <w:p w14:paraId="1EFA64A7" w14:textId="77777777" w:rsidR="00287C6E" w:rsidRPr="00892206" w:rsidRDefault="00287C6E" w:rsidP="00287C6E">
      <w:r w:rsidRPr="00892206">
        <w:t xml:space="preserve">The output from the token provider </w:t>
      </w:r>
      <w:proofErr w:type="gramStart"/>
      <w:r w:rsidRPr="00892206">
        <w:t>is</w:t>
      </w:r>
      <w:proofErr w:type="gramEnd"/>
      <w:r w:rsidRPr="00892206">
        <w:t xml:space="preserve"> </w:t>
      </w:r>
    </w:p>
    <w:p w14:paraId="06F425FA" w14:textId="31B5148B" w:rsidR="00287C6E" w:rsidRPr="00892206" w:rsidRDefault="00287C6E" w:rsidP="00287C6E">
      <w:pPr>
        <w:numPr>
          <w:ilvl w:val="0"/>
          <w:numId w:val="11"/>
        </w:numPr>
      </w:pPr>
      <w:r w:rsidRPr="00892206">
        <w:t>opaque access token string</w:t>
      </w:r>
    </w:p>
    <w:p w14:paraId="5F6189FC" w14:textId="77777777" w:rsidR="00287C6E" w:rsidRPr="00892206" w:rsidRDefault="00287C6E" w:rsidP="00287C6E">
      <w:pPr>
        <w:numPr>
          <w:ilvl w:val="0"/>
          <w:numId w:val="11"/>
        </w:numPr>
      </w:pPr>
      <w:r w:rsidRPr="00892206">
        <w:t>a UTC timestamp indicating the expiration of th</w:t>
      </w:r>
      <w:r w:rsidR="003632B2" w:rsidRPr="00892206">
        <w:t>e</w:t>
      </w:r>
      <w:r w:rsidRPr="00892206">
        <w:t xml:space="preserve"> </w:t>
      </w:r>
      <w:proofErr w:type="gramStart"/>
      <w:r w:rsidRPr="00892206">
        <w:t>token</w:t>
      </w:r>
      <w:proofErr w:type="gramEnd"/>
    </w:p>
    <w:p w14:paraId="3BF78228" w14:textId="198E6EE9" w:rsidR="003632B2" w:rsidRPr="00892206" w:rsidRDefault="003632B2" w:rsidP="00964E30">
      <w:r w:rsidRPr="00892206">
        <w:t xml:space="preserve">Since the CBS </w:t>
      </w:r>
      <w:r w:rsidR="00AB049B">
        <w:t>mechanism</w:t>
      </w:r>
      <w:r w:rsidR="00AB049B" w:rsidRPr="00892206">
        <w:t xml:space="preserve"> </w:t>
      </w:r>
      <w:r w:rsidRPr="00892206">
        <w:t xml:space="preserve">allows </w:t>
      </w:r>
      <w:r w:rsidR="00AB049B">
        <w:t>to</w:t>
      </w:r>
      <w:r w:rsidR="00AB049B" w:rsidRPr="00892206">
        <w:t xml:space="preserve"> replac</w:t>
      </w:r>
      <w:r w:rsidR="00AB049B">
        <w:t>e</w:t>
      </w:r>
      <w:r w:rsidR="00AB049B" w:rsidRPr="00892206">
        <w:t xml:space="preserve"> </w:t>
      </w:r>
      <w:r w:rsidR="00964E30" w:rsidRPr="00892206">
        <w:t>tokens for links that have already been established, the client SHOULD track the expiration times of tokens it has placed into the token cache and SHOULD acquire a new token before the prior token expires and place the replacement into the cache.</w:t>
      </w:r>
    </w:p>
    <w:p w14:paraId="21490ACE" w14:textId="77777777" w:rsidR="00964E30" w:rsidRDefault="00964E30" w:rsidP="00964E30">
      <w:r w:rsidRPr="00892206">
        <w:t>The token provider model as an abstraction allows for client implementations to perform that acquisition silently for as long as the authentication proof or authorization refresh token is valid.</w:t>
      </w:r>
      <w:r>
        <w:t xml:space="preserve">  </w:t>
      </w:r>
    </w:p>
    <w:p w14:paraId="0A304540" w14:textId="77777777" w:rsidR="00EB1A03" w:rsidRDefault="00EB1A03" w:rsidP="00EB1A03">
      <w:pPr>
        <w:pStyle w:val="Heading2"/>
      </w:pPr>
      <w:bookmarkStart w:id="30" w:name="_Toc52545106"/>
      <w:r>
        <w:t>Scenarios</w:t>
      </w:r>
      <w:bookmarkEnd w:id="30"/>
    </w:p>
    <w:p w14:paraId="78DD5581" w14:textId="3173AB00" w:rsidR="006B68D7" w:rsidRPr="006B68D7" w:rsidRDefault="002235E4" w:rsidP="006B68D7">
      <w:r>
        <w:t>Link-ba</w:t>
      </w:r>
      <w:r w:rsidR="00565F85">
        <w:t>s</w:t>
      </w:r>
      <w:r w:rsidR="00223AFE">
        <w:t xml:space="preserve">ed and Message-based </w:t>
      </w:r>
      <w:r w:rsidR="00B56FFC">
        <w:t xml:space="preserve">communication </w:t>
      </w:r>
      <w:r w:rsidR="00223AFE">
        <w:t>scenarios are</w:t>
      </w:r>
      <w:r>
        <w:t xml:space="preserve"> </w:t>
      </w:r>
      <w:r w:rsidR="004A2D49">
        <w:t>basic</w:t>
      </w:r>
      <w:r>
        <w:t xml:space="preserve"> </w:t>
      </w:r>
      <w:r w:rsidR="00565F85">
        <w:t>use cases</w:t>
      </w:r>
      <w:r>
        <w:t xml:space="preserve"> for claims-based security, but other potential scenarios may exist.</w:t>
      </w:r>
    </w:p>
    <w:p w14:paraId="5E262AFA" w14:textId="77777777" w:rsidR="00EB1A03" w:rsidRDefault="00EB1A03" w:rsidP="00EB1A03">
      <w:pPr>
        <w:pStyle w:val="Heading3"/>
      </w:pPr>
      <w:bookmarkStart w:id="31" w:name="_Toc52545107"/>
      <w:r>
        <w:t>Link-based</w:t>
      </w:r>
      <w:bookmarkEnd w:id="31"/>
    </w:p>
    <w:p w14:paraId="794B8F0F" w14:textId="77777777" w:rsidR="00EB1A03" w:rsidRDefault="00EB1A03" w:rsidP="00EB1A03">
      <w:r>
        <w:t xml:space="preserve">In this scenario, a single link is being used to exchange messages with a single endpoint and access to this endpoint is controlled by claims-based security. </w:t>
      </w:r>
      <w:r w:rsidR="00D24CD2">
        <w:t>To</w:t>
      </w:r>
      <w:r>
        <w:t xml:space="preserve"> be able to exchange messages over a link to that endpoint, an appropriate valid claim is required to be in place.</w:t>
      </w:r>
    </w:p>
    <w:p w14:paraId="62BC3546" w14:textId="4FDE6486" w:rsidR="00EB1A03" w:rsidRDefault="00EB1A03" w:rsidP="00EB1A03">
      <w:r>
        <w:t>For example, a message broker hosting a queue with address “q1”, could require a “</w:t>
      </w:r>
      <w:r w:rsidR="000F459E">
        <w:t>rec</w:t>
      </w:r>
      <w:r w:rsidR="00405E90">
        <w:t>e</w:t>
      </w:r>
      <w:r w:rsidR="000F459E">
        <w:t>ive</w:t>
      </w:r>
      <w:r>
        <w:t xml:space="preserve">” </w:t>
      </w:r>
      <w:r w:rsidR="002E4660">
        <w:t xml:space="preserve">permission </w:t>
      </w:r>
      <w:r>
        <w:t xml:space="preserve">claim </w:t>
      </w:r>
      <w:r w:rsidR="002E4660">
        <w:t xml:space="preserve">for receiving </w:t>
      </w:r>
      <w:r>
        <w:t>messages and a “</w:t>
      </w:r>
      <w:r w:rsidR="000F459E">
        <w:t>send</w:t>
      </w:r>
      <w:r>
        <w:t xml:space="preserve">” </w:t>
      </w:r>
      <w:r w:rsidR="002E4660">
        <w:t xml:space="preserve">permission </w:t>
      </w:r>
      <w:r>
        <w:t xml:space="preserve">claim </w:t>
      </w:r>
      <w:r w:rsidR="002E4660">
        <w:t xml:space="preserve">for </w:t>
      </w:r>
      <w:r>
        <w:t>send</w:t>
      </w:r>
      <w:r w:rsidR="002E4660">
        <w:t>ing</w:t>
      </w:r>
      <w:r>
        <w:t xml:space="preserve"> messages. In this example, a </w:t>
      </w:r>
      <w:r w:rsidR="0014321E">
        <w:t xml:space="preserve">client </w:t>
      </w:r>
      <w:r>
        <w:t xml:space="preserve">would need to </w:t>
      </w:r>
      <w:r w:rsidR="0014321E">
        <w:t xml:space="preserve">set </w:t>
      </w:r>
      <w:r>
        <w:t>a token containing the appropriate claim</w:t>
      </w:r>
      <w:r w:rsidR="007535BE">
        <w:t xml:space="preserve"> for the audience URI identifying “q1”</w:t>
      </w:r>
      <w:r>
        <w:t xml:space="preserve"> </w:t>
      </w:r>
      <w:r w:rsidR="0014321E">
        <w:t xml:space="preserve">on </w:t>
      </w:r>
      <w:r>
        <w:t xml:space="preserve">the CBS </w:t>
      </w:r>
      <w:r w:rsidR="0014321E">
        <w:t xml:space="preserve">node </w:t>
      </w:r>
      <w:r>
        <w:t>in advance of establishing the link to “q1”. Periodically, before the token expire</w:t>
      </w:r>
      <w:r w:rsidR="00C31DC8">
        <w:t>s</w:t>
      </w:r>
      <w:r>
        <w:t xml:space="preserve">, the client would need to </w:t>
      </w:r>
      <w:r w:rsidR="00C31DC8">
        <w:t>put</w:t>
      </w:r>
      <w:r>
        <w:t xml:space="preserve"> a refreshed token </w:t>
      </w:r>
      <w:r w:rsidR="00C31DC8">
        <w:t xml:space="preserve">on the CBS </w:t>
      </w:r>
      <w:r w:rsidR="0014321E">
        <w:t>n</w:t>
      </w:r>
      <w:r w:rsidR="00C31DC8">
        <w:t xml:space="preserve">ode for </w:t>
      </w:r>
      <w:r w:rsidR="0014321E">
        <w:t xml:space="preserve">the client and </w:t>
      </w:r>
      <w:r w:rsidR="007535BE">
        <w:t xml:space="preserve">the audience URI identifying </w:t>
      </w:r>
      <w:r w:rsidR="00C31DC8">
        <w:t xml:space="preserve">“q1” </w:t>
      </w:r>
      <w:r w:rsidR="00D24CD2">
        <w:t>to</w:t>
      </w:r>
      <w:r>
        <w:t xml:space="preserve"> be able to continue to exchange messages.</w:t>
      </w:r>
    </w:p>
    <w:p w14:paraId="628E63AE" w14:textId="4CB41F3C" w:rsidR="00C23D7F" w:rsidRDefault="00C23D7F" w:rsidP="00EB1A03">
      <w:r>
        <w:lastRenderedPageBreak/>
        <w:t>The location of the claim(s) and the audience URI or identifier in the token as well as the signature mechanism are application specific.</w:t>
      </w:r>
    </w:p>
    <w:p w14:paraId="69549DF6" w14:textId="77777777" w:rsidR="00EB1A03" w:rsidRDefault="00EB1A03" w:rsidP="00EB1A03">
      <w:pPr>
        <w:pStyle w:val="Heading3"/>
      </w:pPr>
      <w:bookmarkStart w:id="32" w:name="_Toc52545108"/>
      <w:r>
        <w:t>Message-based</w:t>
      </w:r>
      <w:bookmarkEnd w:id="32"/>
    </w:p>
    <w:p w14:paraId="6E3CD6E8" w14:textId="621315A3" w:rsidR="005067F5" w:rsidRDefault="00EB1A03" w:rsidP="00EB1A03">
      <w:r>
        <w:t xml:space="preserve">In this scenario, a single link is being used to exchange messages with multiple endpoints. This is referred to as a </w:t>
      </w:r>
      <w:r w:rsidR="00B33AB3">
        <w:t xml:space="preserve">router </w:t>
      </w:r>
      <w:r>
        <w:t>scenario</w:t>
      </w:r>
      <w:r w:rsidR="00DE1044">
        <w:t xml:space="preserve"> as defined in section 2.2 of</w:t>
      </w:r>
      <w:r w:rsidR="00663A85">
        <w:t xml:space="preserve"> the AMQP Anonymous Terminus specification</w:t>
      </w:r>
      <w:r w:rsidR="00090648">
        <w:t xml:space="preserve"> </w:t>
      </w:r>
      <w:r w:rsidR="00663A85" w:rsidRPr="005067F5">
        <w:rPr>
          <w:b/>
        </w:rPr>
        <w:t>[AMQP-AT]</w:t>
      </w:r>
      <w:r w:rsidR="00663A85">
        <w:t>.</w:t>
      </w:r>
      <w:r>
        <w:t xml:space="preserve"> </w:t>
      </w:r>
    </w:p>
    <w:p w14:paraId="2F0D7BBE" w14:textId="1170622F" w:rsidR="005067F5" w:rsidRDefault="00EB1A03" w:rsidP="00EB1A03">
      <w:r>
        <w:t xml:space="preserve">For example, consider a message broker hosting queues with addresses “q1” and “q2” and a </w:t>
      </w:r>
      <w:r w:rsidR="00FA0FAB">
        <w:t xml:space="preserve">routing </w:t>
      </w:r>
      <w:r>
        <w:t xml:space="preserve">endpoint with address “relay”. To send messages to queues “q1” and “q2”, a client establishes a link with a target address “relay” and uses the “to” property of messages to specify the desired final address, “q1” or “q2”. </w:t>
      </w:r>
    </w:p>
    <w:p w14:paraId="3350EC6F" w14:textId="77777777" w:rsidR="00EB1A03" w:rsidRDefault="00EB1A03" w:rsidP="00EB1A03">
      <w:r>
        <w:t>In this example, the broker may require “</w:t>
      </w:r>
      <w:r w:rsidR="005067F5">
        <w:t>send</w:t>
      </w:r>
      <w:r>
        <w:t xml:space="preserve">” claims for the “relay” as well as for the </w:t>
      </w:r>
      <w:proofErr w:type="gramStart"/>
      <w:r>
        <w:t>final destination</w:t>
      </w:r>
      <w:proofErr w:type="gramEnd"/>
      <w:r>
        <w:t xml:space="preserve"> queues in order to accept a message from the client. Conversely, the broker may </w:t>
      </w:r>
      <w:r w:rsidR="003358F2">
        <w:t>secure</w:t>
      </w:r>
      <w:r>
        <w:t xml:space="preserve"> just the relay or just the </w:t>
      </w:r>
      <w:proofErr w:type="gramStart"/>
      <w:r>
        <w:t>final destination</w:t>
      </w:r>
      <w:proofErr w:type="gramEnd"/>
      <w:r>
        <w:t xml:space="preserve"> queues. It is assumed that the client is aware of what claims are required through some out-of-band configuration.</w:t>
      </w:r>
    </w:p>
    <w:p w14:paraId="428B31F2" w14:textId="3CE18990" w:rsidR="00EB1A03" w:rsidRDefault="00EB1A03" w:rsidP="00EB1A03">
      <w:r>
        <w:t>In this example, if the relay is secured</w:t>
      </w:r>
      <w:r w:rsidR="005067F5">
        <w:t>,</w:t>
      </w:r>
      <w:r>
        <w:t xml:space="preserve"> then the </w:t>
      </w:r>
      <w:r w:rsidR="005C10EC">
        <w:t xml:space="preserve">sender </w:t>
      </w:r>
      <w:r w:rsidR="0079584E">
        <w:t xml:space="preserve">would need to </w:t>
      </w:r>
      <w:r w:rsidR="005C10EC">
        <w:t xml:space="preserve">set a </w:t>
      </w:r>
      <w:r w:rsidR="0079584E">
        <w:t xml:space="preserve">token </w:t>
      </w:r>
      <w:r>
        <w:t>co</w:t>
      </w:r>
      <w:r w:rsidR="0079584E">
        <w:t xml:space="preserve">ntaining the appropriate claim </w:t>
      </w:r>
      <w:r w:rsidR="004B152A">
        <w:t xml:space="preserve">along with the relay’s address covered by the audience URI </w:t>
      </w:r>
      <w:r w:rsidR="005C10EC">
        <w:t xml:space="preserve">on </w:t>
      </w:r>
      <w:r>
        <w:t xml:space="preserve">the CBS </w:t>
      </w:r>
      <w:r w:rsidR="005C10EC">
        <w:t xml:space="preserve">node </w:t>
      </w:r>
      <w:r>
        <w:t>in advance of establishing the link. Periodically, before the token expire</w:t>
      </w:r>
      <w:r w:rsidR="005067F5">
        <w:t>s</w:t>
      </w:r>
      <w:r>
        <w:t xml:space="preserve">, the client would need to send a refreshed token </w:t>
      </w:r>
      <w:r w:rsidR="00D24CD2">
        <w:t>to</w:t>
      </w:r>
      <w:r>
        <w:t xml:space="preserve"> be able to continue to exchange messages with the relay. In addition, the </w:t>
      </w:r>
      <w:r w:rsidR="00663A85">
        <w:t xml:space="preserve">sender </w:t>
      </w:r>
      <w:r>
        <w:t>would need to</w:t>
      </w:r>
      <w:r w:rsidR="00663A85">
        <w:t xml:space="preserve"> set</w:t>
      </w:r>
      <w:r>
        <w:t xml:space="preserve"> appropriate tokens </w:t>
      </w:r>
      <w:r w:rsidR="00F03E41">
        <w:t xml:space="preserve">with the audience URI covering </w:t>
      </w:r>
      <w:r>
        <w:t>each target endpoint referenced in the “to” addresses of messages sent via the relay in advance of sending a message.</w:t>
      </w:r>
    </w:p>
    <w:p w14:paraId="561C52ED" w14:textId="7C5E9D23" w:rsidR="00300E15" w:rsidRDefault="007A0899" w:rsidP="003B7D00">
      <w:pPr>
        <w:pStyle w:val="Heading1WP"/>
      </w:pPr>
      <w:bookmarkStart w:id="33" w:name="_Toc52545109"/>
      <w:r>
        <w:t>Managing the</w:t>
      </w:r>
      <w:r w:rsidR="00300E15">
        <w:t xml:space="preserve"> Token</w:t>
      </w:r>
      <w:r>
        <w:t xml:space="preserve"> Cache</w:t>
      </w:r>
      <w:bookmarkEnd w:id="33"/>
    </w:p>
    <w:p w14:paraId="4E0A44CB" w14:textId="5A3BD7D1" w:rsidR="007F13DC" w:rsidRDefault="00790E47" w:rsidP="005C1189">
      <w:r>
        <w:t xml:space="preserve">Tokens are communicated between AMQP </w:t>
      </w:r>
      <w:r w:rsidR="00C643F5">
        <w:t>partner</w:t>
      </w:r>
      <w:r>
        <w:t xml:space="preserve">s by </w:t>
      </w:r>
      <w:r w:rsidR="00170CA7">
        <w:t>transferring</w:t>
      </w:r>
      <w:r>
        <w:t xml:space="preserve"> </w:t>
      </w:r>
      <w:r w:rsidR="00330AE6">
        <w:t>well-defined</w:t>
      </w:r>
      <w:r w:rsidR="00A851DD">
        <w:t xml:space="preserve"> AMQP messages to the</w:t>
      </w:r>
      <w:r>
        <w:t xml:space="preserve"> </w:t>
      </w:r>
      <w:r w:rsidR="00330AE6">
        <w:t>CBS</w:t>
      </w:r>
      <w:r w:rsidR="008C01E6">
        <w:t xml:space="preserve"> </w:t>
      </w:r>
      <w:r w:rsidR="00BD7D05">
        <w:t>node</w:t>
      </w:r>
      <w:r w:rsidR="00840501">
        <w:t xml:space="preserve"> which manages the token cache on a per-connection basis</w:t>
      </w:r>
      <w:r w:rsidR="00170CA7">
        <w:t xml:space="preserve">. </w:t>
      </w:r>
      <w:r w:rsidR="007F13DC">
        <w:t>Token</w:t>
      </w:r>
      <w:r w:rsidR="00CB2875">
        <w:t>s</w:t>
      </w:r>
      <w:r w:rsidR="007F13DC">
        <w:t xml:space="preserve"> can only be set</w:t>
      </w:r>
      <w:r w:rsidR="00840501">
        <w:t>;</w:t>
      </w:r>
      <w:r w:rsidR="007F13DC">
        <w:t xml:space="preserve"> </w:t>
      </w:r>
      <w:r w:rsidR="00840501">
        <w:t>they cannot be</w:t>
      </w:r>
      <w:r w:rsidR="007F13DC">
        <w:t xml:space="preserve"> changed or deleted. If there is a need to delete tokens, the </w:t>
      </w:r>
      <w:r w:rsidR="00AB3855">
        <w:t xml:space="preserve">sending party can drop the connection, which instantly clears the associated cache. </w:t>
      </w:r>
    </w:p>
    <w:p w14:paraId="5BB5FB1A" w14:textId="77777777" w:rsidR="00757990" w:rsidRPr="00925E39" w:rsidRDefault="00757990" w:rsidP="00757990">
      <w:pPr>
        <w:pStyle w:val="Heading2"/>
      </w:pPr>
      <w:bookmarkStart w:id="34" w:name="_Toc477249951"/>
      <w:bookmarkStart w:id="35" w:name="_Ref12971203"/>
      <w:bookmarkStart w:id="36" w:name="_Toc52545110"/>
      <w:r w:rsidRPr="00925E39">
        <w:t>Connection Capability</w:t>
      </w:r>
      <w:bookmarkEnd w:id="34"/>
      <w:bookmarkEnd w:id="35"/>
      <w:bookmarkEnd w:id="36"/>
    </w:p>
    <w:p w14:paraId="6F6EEE6E" w14:textId="31B5C201" w:rsidR="00757990" w:rsidRDefault="00757990" w:rsidP="00757990">
      <w:r>
        <w:t xml:space="preserve">On connection establishment, a </w:t>
      </w:r>
      <w:r w:rsidR="00C643F5">
        <w:t>partner</w:t>
      </w:r>
      <w:r>
        <w:t xml:space="preserve"> MUST indicate whether it supports claims-based security through the exchange of connection capabilities (see Section 2.7.1 [</w:t>
      </w:r>
      <w:r>
        <w:rPr>
          <w:rStyle w:val="Refterm"/>
        </w:rPr>
        <w:fldChar w:fldCharType="begin"/>
      </w:r>
      <w:r>
        <w:rPr>
          <w:rStyle w:val="Refterm"/>
        </w:rPr>
        <w:instrText xml:space="preserve"> REF AMQP \h </w:instrText>
      </w:r>
      <w:r>
        <w:rPr>
          <w:rStyle w:val="Refterm"/>
        </w:rPr>
      </w:r>
      <w:r>
        <w:rPr>
          <w:rStyle w:val="Refterm"/>
        </w:rPr>
        <w:fldChar w:fldCharType="separate"/>
      </w:r>
      <w:r>
        <w:rPr>
          <w:rStyle w:val="Refterm"/>
        </w:rPr>
        <w:t>[AMQP]</w:t>
      </w:r>
      <w:r>
        <w:rPr>
          <w:rStyle w:val="Refterm"/>
        </w:rPr>
        <w:fldChar w:fldCharType="end"/>
      </w:r>
      <w:r>
        <w:t>]).</w:t>
      </w:r>
    </w:p>
    <w:p w14:paraId="0DBDF7F0" w14:textId="77777777" w:rsidR="00757990" w:rsidRDefault="00757990" w:rsidP="007579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6"/>
        <w:gridCol w:w="7264"/>
      </w:tblGrid>
      <w:tr w:rsidR="00757990" w:rsidRPr="009032D8" w14:paraId="0EA5E609" w14:textId="77777777" w:rsidTr="00F0028A">
        <w:tc>
          <w:tcPr>
            <w:tcW w:w="2093" w:type="dxa"/>
            <w:tcBorders>
              <w:top w:val="single" w:sz="4" w:space="0" w:color="auto"/>
              <w:left w:val="single" w:sz="4" w:space="0" w:color="auto"/>
              <w:bottom w:val="single" w:sz="4" w:space="0" w:color="auto"/>
              <w:right w:val="single" w:sz="4" w:space="0" w:color="auto"/>
            </w:tcBorders>
            <w:shd w:val="clear" w:color="auto" w:fill="D9D9D9"/>
            <w:hideMark/>
          </w:tcPr>
          <w:p w14:paraId="4BDD5CF9" w14:textId="77777777" w:rsidR="00757990" w:rsidRDefault="00757990" w:rsidP="00F0028A">
            <w:r>
              <w:t>Capability Name</w:t>
            </w:r>
          </w:p>
        </w:tc>
        <w:tc>
          <w:tcPr>
            <w:tcW w:w="7483" w:type="dxa"/>
            <w:tcBorders>
              <w:top w:val="single" w:sz="4" w:space="0" w:color="auto"/>
              <w:left w:val="single" w:sz="4" w:space="0" w:color="auto"/>
              <w:bottom w:val="single" w:sz="4" w:space="0" w:color="auto"/>
              <w:right w:val="single" w:sz="4" w:space="0" w:color="auto"/>
            </w:tcBorders>
            <w:shd w:val="clear" w:color="auto" w:fill="D9D9D9"/>
            <w:hideMark/>
          </w:tcPr>
          <w:p w14:paraId="06448B6F" w14:textId="77777777" w:rsidR="00757990" w:rsidRDefault="00757990" w:rsidP="00F0028A">
            <w:r>
              <w:t>Definition</w:t>
            </w:r>
          </w:p>
        </w:tc>
      </w:tr>
      <w:tr w:rsidR="00757990" w:rsidRPr="009032D8" w14:paraId="25319A3E" w14:textId="77777777" w:rsidTr="00F0028A">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D76B067" w14:textId="77777777" w:rsidR="00757990" w:rsidRPr="009032D8" w:rsidRDefault="00757990" w:rsidP="00F0028A">
            <w:pPr>
              <w:rPr>
                <w:szCs w:val="20"/>
              </w:rPr>
            </w:pPr>
            <w:r w:rsidRPr="009032D8">
              <w:rPr>
                <w:rFonts w:cs="Arial"/>
                <w:color w:val="000000"/>
                <w:szCs w:val="20"/>
              </w:rPr>
              <w:t>AMQP_CBS_V1_0</w:t>
            </w:r>
          </w:p>
        </w:tc>
        <w:tc>
          <w:tcPr>
            <w:tcW w:w="7483" w:type="dxa"/>
            <w:tcBorders>
              <w:top w:val="single" w:sz="4" w:space="0" w:color="auto"/>
              <w:left w:val="single" w:sz="4" w:space="0" w:color="auto"/>
              <w:bottom w:val="single" w:sz="4" w:space="0" w:color="auto"/>
              <w:right w:val="single" w:sz="4" w:space="0" w:color="auto"/>
            </w:tcBorders>
            <w:shd w:val="clear" w:color="auto" w:fill="auto"/>
            <w:hideMark/>
          </w:tcPr>
          <w:p w14:paraId="1D5A1DB0" w14:textId="524CD39B" w:rsidR="00757990" w:rsidRPr="009032D8" w:rsidRDefault="00757990" w:rsidP="00F0028A">
            <w:pPr>
              <w:rPr>
                <w:rFonts w:cs="Arial"/>
              </w:rPr>
            </w:pPr>
            <w:r w:rsidRPr="009032D8">
              <w:rPr>
                <w:rFonts w:cs="Arial"/>
              </w:rPr>
              <w:t xml:space="preserve">If present in the </w:t>
            </w:r>
            <w:r w:rsidRPr="009032D8">
              <w:rPr>
                <w:rFonts w:ascii="Consolas" w:hAnsi="Consolas" w:cs="Arial"/>
              </w:rPr>
              <w:t>offered-capabilities</w:t>
            </w:r>
            <w:r w:rsidRPr="009032D8">
              <w:rPr>
                <w:rFonts w:cs="Arial"/>
              </w:rPr>
              <w:t xml:space="preserve"> field of the </w:t>
            </w:r>
            <w:r w:rsidRPr="009032D8">
              <w:rPr>
                <w:rFonts w:ascii="Consolas" w:hAnsi="Consolas" w:cs="Arial"/>
              </w:rPr>
              <w:t>open</w:t>
            </w:r>
            <w:r w:rsidRPr="009032D8">
              <w:rPr>
                <w:rFonts w:cs="Arial"/>
              </w:rPr>
              <w:t xml:space="preserve"> </w:t>
            </w:r>
            <w:r w:rsidR="000A0F2E">
              <w:rPr>
                <w:rFonts w:cs="Arial"/>
              </w:rPr>
              <w:t>frame</w:t>
            </w:r>
            <w:r w:rsidRPr="009032D8">
              <w:rPr>
                <w:rFonts w:cs="Arial"/>
              </w:rPr>
              <w:t xml:space="preserve">, the sender of the </w:t>
            </w:r>
            <w:r w:rsidRPr="009032D8">
              <w:rPr>
                <w:rFonts w:ascii="Consolas" w:hAnsi="Consolas" w:cs="Arial"/>
              </w:rPr>
              <w:t>open</w:t>
            </w:r>
            <w:r>
              <w:rPr>
                <w:rFonts w:cs="Arial"/>
              </w:rPr>
              <w:t xml:space="preserve"> supports the use of claims-based s</w:t>
            </w:r>
            <w:r w:rsidRPr="009032D8">
              <w:rPr>
                <w:rFonts w:cs="Arial"/>
              </w:rPr>
              <w:t xml:space="preserve">ecurity by its receiver. If present in the </w:t>
            </w:r>
            <w:r w:rsidRPr="009032D8">
              <w:rPr>
                <w:rFonts w:ascii="Consolas" w:hAnsi="Consolas" w:cs="Arial"/>
              </w:rPr>
              <w:t>desired-capabilities</w:t>
            </w:r>
            <w:r w:rsidRPr="009032D8">
              <w:rPr>
                <w:rFonts w:cs="Arial"/>
              </w:rPr>
              <w:t xml:space="preserve"> field of the </w:t>
            </w:r>
            <w:r w:rsidRPr="009032D8">
              <w:rPr>
                <w:rFonts w:ascii="Consolas" w:hAnsi="Consolas" w:cs="Arial"/>
              </w:rPr>
              <w:t>open</w:t>
            </w:r>
            <w:r w:rsidRPr="009032D8">
              <w:rPr>
                <w:rFonts w:cs="Arial"/>
              </w:rPr>
              <w:t xml:space="preserve"> </w:t>
            </w:r>
            <w:r w:rsidR="000A0F2E">
              <w:rPr>
                <w:rFonts w:cs="Arial"/>
              </w:rPr>
              <w:t>frame</w:t>
            </w:r>
            <w:r w:rsidRPr="009032D8">
              <w:rPr>
                <w:rFonts w:cs="Arial"/>
              </w:rPr>
              <w:t xml:space="preserve">, the sender of the </w:t>
            </w:r>
            <w:r w:rsidRPr="009032D8">
              <w:rPr>
                <w:rFonts w:ascii="Consolas" w:hAnsi="Consolas" w:cs="Arial"/>
              </w:rPr>
              <w:t>open</w:t>
            </w:r>
            <w:r>
              <w:rPr>
                <w:rFonts w:cs="Arial"/>
              </w:rPr>
              <w:t xml:space="preserve"> </w:t>
            </w:r>
            <w:r w:rsidR="00314EDD">
              <w:rPr>
                <w:rFonts w:cs="Arial"/>
              </w:rPr>
              <w:t xml:space="preserve">MUST </w:t>
            </w:r>
            <w:r>
              <w:rPr>
                <w:rFonts w:cs="Arial"/>
              </w:rPr>
              <w:t>use claims-based s</w:t>
            </w:r>
            <w:r w:rsidRPr="009032D8">
              <w:rPr>
                <w:rFonts w:cs="Arial"/>
              </w:rPr>
              <w:t xml:space="preserve">ecurity if the receiver of the </w:t>
            </w:r>
            <w:r w:rsidRPr="009032D8">
              <w:rPr>
                <w:rFonts w:ascii="Consolas" w:hAnsi="Consolas" w:cs="Arial"/>
              </w:rPr>
              <w:t>open</w:t>
            </w:r>
            <w:r w:rsidRPr="009032D8">
              <w:rPr>
                <w:rFonts w:cs="Arial"/>
              </w:rPr>
              <w:t xml:space="preserve"> supports this capability.</w:t>
            </w:r>
          </w:p>
        </w:tc>
      </w:tr>
    </w:tbl>
    <w:p w14:paraId="60A96571" w14:textId="77777777" w:rsidR="00A5786F" w:rsidRDefault="00A5786F" w:rsidP="00146C6C"/>
    <w:p w14:paraId="3EBAF183" w14:textId="18407D04" w:rsidR="00C209BD" w:rsidRDefault="00A5786F" w:rsidP="00146C6C">
      <w:pPr>
        <w:rPr>
          <w:rFonts w:cs="Arial"/>
          <w:color w:val="333333"/>
          <w:sz w:val="21"/>
          <w:szCs w:val="21"/>
        </w:rPr>
      </w:pPr>
      <w:r>
        <w:rPr>
          <w:rFonts w:cs="Arial"/>
          <w:color w:val="333333"/>
          <w:sz w:val="21"/>
          <w:szCs w:val="21"/>
        </w:rPr>
        <w:t xml:space="preserve">The container </w:t>
      </w:r>
      <w:r w:rsidR="00C209BD">
        <w:rPr>
          <w:rFonts w:cs="Arial"/>
          <w:color w:val="333333"/>
          <w:sz w:val="21"/>
          <w:szCs w:val="21"/>
        </w:rPr>
        <w:t xml:space="preserve">MAY </w:t>
      </w:r>
      <w:r>
        <w:rPr>
          <w:rFonts w:cs="Arial"/>
          <w:color w:val="333333"/>
          <w:sz w:val="21"/>
          <w:szCs w:val="21"/>
        </w:rPr>
        <w:t>tell the partner the address of the</w:t>
      </w:r>
      <w:r w:rsidR="00C209BD">
        <w:rPr>
          <w:rFonts w:cs="Arial"/>
          <w:color w:val="333333"/>
          <w:sz w:val="21"/>
          <w:szCs w:val="21"/>
        </w:rPr>
        <w:t xml:space="preserve"> CBS node with a connection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71"/>
        <w:gridCol w:w="6094"/>
      </w:tblGrid>
      <w:tr w:rsidR="00C209BD" w:rsidRPr="009032D8" w14:paraId="3DEEBFCC" w14:textId="77777777" w:rsidTr="00392888">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DCBF259" w14:textId="254F0343" w:rsidR="00C209BD" w:rsidRDefault="00C209BD" w:rsidP="00391692">
            <w:r>
              <w:t>Connection property name</w:t>
            </w:r>
          </w:p>
        </w:tc>
        <w:tc>
          <w:tcPr>
            <w:tcW w:w="1271" w:type="dxa"/>
            <w:tcBorders>
              <w:top w:val="single" w:sz="4" w:space="0" w:color="auto"/>
              <w:left w:val="single" w:sz="4" w:space="0" w:color="auto"/>
              <w:bottom w:val="single" w:sz="4" w:space="0" w:color="auto"/>
              <w:right w:val="single" w:sz="4" w:space="0" w:color="auto"/>
            </w:tcBorders>
            <w:shd w:val="clear" w:color="auto" w:fill="D9D9D9"/>
          </w:tcPr>
          <w:p w14:paraId="0C40C34D" w14:textId="7FA5C7C9" w:rsidR="00C209BD" w:rsidRDefault="00C209BD" w:rsidP="00391692">
            <w:r>
              <w:t>Type</w:t>
            </w:r>
          </w:p>
        </w:tc>
        <w:tc>
          <w:tcPr>
            <w:tcW w:w="6094" w:type="dxa"/>
            <w:tcBorders>
              <w:top w:val="single" w:sz="4" w:space="0" w:color="auto"/>
              <w:left w:val="single" w:sz="4" w:space="0" w:color="auto"/>
              <w:bottom w:val="single" w:sz="4" w:space="0" w:color="auto"/>
              <w:right w:val="single" w:sz="4" w:space="0" w:color="auto"/>
            </w:tcBorders>
            <w:shd w:val="clear" w:color="auto" w:fill="D9D9D9"/>
            <w:hideMark/>
          </w:tcPr>
          <w:p w14:paraId="141D2A5C" w14:textId="32589B0B" w:rsidR="00C209BD" w:rsidRDefault="00C209BD" w:rsidP="00391692">
            <w:r>
              <w:t>Definition</w:t>
            </w:r>
          </w:p>
        </w:tc>
      </w:tr>
      <w:tr w:rsidR="00C209BD" w:rsidRPr="009032D8" w14:paraId="58206886" w14:textId="77777777" w:rsidTr="00392888">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0B40CDAE" w14:textId="2E5B9C46" w:rsidR="00C209BD" w:rsidRPr="009032D8" w:rsidRDefault="00C209BD" w:rsidP="00391692">
            <w:pPr>
              <w:rPr>
                <w:szCs w:val="20"/>
              </w:rPr>
            </w:pPr>
            <w:proofErr w:type="spellStart"/>
            <w:r>
              <w:rPr>
                <w:rFonts w:cs="Arial"/>
                <w:color w:val="000000"/>
                <w:szCs w:val="20"/>
              </w:rPr>
              <w:t>cbs</w:t>
            </w:r>
            <w:proofErr w:type="spellEnd"/>
            <w:r>
              <w:rPr>
                <w:rFonts w:cs="Arial"/>
                <w:color w:val="000000"/>
                <w:szCs w:val="20"/>
              </w:rPr>
              <w:t>-node</w:t>
            </w:r>
          </w:p>
        </w:tc>
        <w:tc>
          <w:tcPr>
            <w:tcW w:w="1271" w:type="dxa"/>
            <w:tcBorders>
              <w:top w:val="single" w:sz="4" w:space="0" w:color="auto"/>
              <w:left w:val="single" w:sz="4" w:space="0" w:color="auto"/>
              <w:bottom w:val="single" w:sz="4" w:space="0" w:color="auto"/>
              <w:right w:val="single" w:sz="4" w:space="0" w:color="auto"/>
            </w:tcBorders>
          </w:tcPr>
          <w:p w14:paraId="7343B9BE" w14:textId="7D9CC808" w:rsidR="00C209BD" w:rsidRPr="009032D8" w:rsidRDefault="00C209BD" w:rsidP="00391692">
            <w:pPr>
              <w:rPr>
                <w:rFonts w:cs="Arial"/>
              </w:rPr>
            </w:pPr>
            <w:r>
              <w:rPr>
                <w:rFonts w:cs="Arial"/>
              </w:rPr>
              <w:t>address</w:t>
            </w:r>
          </w:p>
        </w:tc>
        <w:tc>
          <w:tcPr>
            <w:tcW w:w="6094" w:type="dxa"/>
            <w:tcBorders>
              <w:top w:val="single" w:sz="4" w:space="0" w:color="auto"/>
              <w:left w:val="single" w:sz="4" w:space="0" w:color="auto"/>
              <w:bottom w:val="single" w:sz="4" w:space="0" w:color="auto"/>
              <w:right w:val="single" w:sz="4" w:space="0" w:color="auto"/>
            </w:tcBorders>
            <w:shd w:val="clear" w:color="auto" w:fill="auto"/>
            <w:hideMark/>
          </w:tcPr>
          <w:p w14:paraId="501F3426" w14:textId="44FE8F06" w:rsidR="00C209BD" w:rsidRPr="009032D8" w:rsidRDefault="00392888" w:rsidP="00391692">
            <w:pPr>
              <w:rPr>
                <w:rFonts w:cs="Arial"/>
              </w:rPr>
            </w:pPr>
            <w:r>
              <w:rPr>
                <w:rFonts w:cs="Arial"/>
              </w:rPr>
              <w:t>Address of the CBS node. If omitted or null-valued, the CBS node address defaults to $</w:t>
            </w:r>
            <w:proofErr w:type="spellStart"/>
            <w:r>
              <w:rPr>
                <w:rFonts w:cs="Arial"/>
              </w:rPr>
              <w:t>cbs</w:t>
            </w:r>
            <w:proofErr w:type="spellEnd"/>
            <w:r>
              <w:rPr>
                <w:rFonts w:cs="Arial"/>
              </w:rPr>
              <w:t>.</w:t>
            </w:r>
          </w:p>
        </w:tc>
      </w:tr>
    </w:tbl>
    <w:p w14:paraId="58765CF2" w14:textId="0BE242FA" w:rsidR="00C209BD" w:rsidRDefault="00C209BD" w:rsidP="00146C6C">
      <w:pPr>
        <w:rPr>
          <w:rFonts w:cs="Arial"/>
          <w:color w:val="333333"/>
          <w:sz w:val="21"/>
          <w:szCs w:val="21"/>
        </w:rPr>
      </w:pPr>
    </w:p>
    <w:p w14:paraId="7AF703ED" w14:textId="4EF982B9" w:rsidR="00146C6C" w:rsidRDefault="00A5786F" w:rsidP="00146C6C">
      <w:r>
        <w:lastRenderedPageBreak/>
        <w:t>The</w:t>
      </w:r>
      <w:r>
        <w:rPr>
          <w:rFonts w:cs="Arial"/>
          <w:color w:val="333333"/>
          <w:sz w:val="21"/>
          <w:szCs w:val="21"/>
        </w:rPr>
        <w:t xml:space="preserve"> container offering the AMQP_CBS_V1_0 capability </w:t>
      </w:r>
      <w:r w:rsidR="00BB4449">
        <w:rPr>
          <w:rFonts w:cs="Arial"/>
          <w:color w:val="333333"/>
          <w:sz w:val="21"/>
          <w:szCs w:val="21"/>
        </w:rPr>
        <w:t xml:space="preserve">either </w:t>
      </w:r>
      <w:r>
        <w:rPr>
          <w:rFonts w:cs="Arial"/>
          <w:color w:val="333333"/>
          <w:sz w:val="21"/>
          <w:szCs w:val="21"/>
        </w:rPr>
        <w:t xml:space="preserve">MUST provide a </w:t>
      </w:r>
      <w:r w:rsidR="00146C6C">
        <w:rPr>
          <w:rFonts w:cs="Arial"/>
          <w:color w:val="333333"/>
          <w:sz w:val="21"/>
          <w:szCs w:val="21"/>
        </w:rPr>
        <w:t xml:space="preserve">CBS </w:t>
      </w:r>
      <w:r>
        <w:rPr>
          <w:rFonts w:cs="Arial"/>
          <w:color w:val="333333"/>
          <w:sz w:val="21"/>
          <w:szCs w:val="21"/>
        </w:rPr>
        <w:t>n</w:t>
      </w:r>
      <w:r w:rsidR="00146C6C">
        <w:rPr>
          <w:rFonts w:cs="Arial"/>
          <w:color w:val="333333"/>
          <w:sz w:val="21"/>
          <w:szCs w:val="21"/>
        </w:rPr>
        <w:t>ode address</w:t>
      </w:r>
      <w:r>
        <w:rPr>
          <w:rFonts w:cs="Arial"/>
          <w:color w:val="333333"/>
          <w:sz w:val="21"/>
          <w:szCs w:val="21"/>
        </w:rPr>
        <w:t xml:space="preserve"> in the </w:t>
      </w:r>
      <w:r w:rsidR="00B22F33">
        <w:rPr>
          <w:rFonts w:cs="Arial"/>
          <w:color w:val="333333"/>
          <w:sz w:val="21"/>
          <w:szCs w:val="21"/>
        </w:rPr>
        <w:t xml:space="preserve">connection property </w:t>
      </w:r>
      <w:r w:rsidR="00BB4449">
        <w:rPr>
          <w:rFonts w:cs="Arial"/>
          <w:color w:val="333333"/>
          <w:sz w:val="21"/>
          <w:szCs w:val="21"/>
        </w:rPr>
        <w:t>or</w:t>
      </w:r>
      <w:r w:rsidR="00B22F33">
        <w:rPr>
          <w:rFonts w:cs="Arial"/>
          <w:color w:val="333333"/>
          <w:sz w:val="21"/>
          <w:szCs w:val="21"/>
        </w:rPr>
        <w:t xml:space="preserve"> it MUST use the</w:t>
      </w:r>
      <w:r w:rsidR="00146C6C">
        <w:rPr>
          <w:rFonts w:cs="Arial"/>
          <w:color w:val="333333"/>
          <w:sz w:val="21"/>
          <w:szCs w:val="21"/>
        </w:rPr>
        <w:t xml:space="preserve"> </w:t>
      </w:r>
      <w:r w:rsidR="00B22F33">
        <w:rPr>
          <w:rFonts w:cs="Arial"/>
          <w:color w:val="333333"/>
          <w:sz w:val="21"/>
          <w:szCs w:val="21"/>
        </w:rPr>
        <w:t xml:space="preserve">reserved name </w:t>
      </w:r>
      <w:r w:rsidR="00146C6C">
        <w:rPr>
          <w:rFonts w:cs="Arial"/>
          <w:color w:val="333333"/>
          <w:sz w:val="21"/>
          <w:szCs w:val="21"/>
        </w:rPr>
        <w:t>$</w:t>
      </w:r>
      <w:proofErr w:type="spellStart"/>
      <w:r w:rsidR="00146C6C">
        <w:rPr>
          <w:rFonts w:cs="Arial"/>
          <w:color w:val="333333"/>
          <w:sz w:val="21"/>
          <w:szCs w:val="21"/>
        </w:rPr>
        <w:t>cbs</w:t>
      </w:r>
      <w:proofErr w:type="spellEnd"/>
      <w:r w:rsidR="00B22F33">
        <w:rPr>
          <w:rFonts w:cs="Arial"/>
          <w:color w:val="333333"/>
          <w:sz w:val="21"/>
          <w:szCs w:val="21"/>
        </w:rPr>
        <w:t xml:space="preserve"> for the </w:t>
      </w:r>
      <w:r w:rsidR="00047535">
        <w:rPr>
          <w:rFonts w:cs="Arial"/>
          <w:color w:val="333333"/>
          <w:sz w:val="21"/>
          <w:szCs w:val="21"/>
        </w:rPr>
        <w:t xml:space="preserve">CBS node. </w:t>
      </w:r>
    </w:p>
    <w:p w14:paraId="715E9F45" w14:textId="77777777" w:rsidR="00757990" w:rsidRDefault="000E267C" w:rsidP="00757990">
      <w:pPr>
        <w:pStyle w:val="Heading2"/>
      </w:pPr>
      <w:bookmarkStart w:id="37" w:name="_Ref12969702"/>
      <w:bookmarkStart w:id="38" w:name="_Toc52545111"/>
      <w:r>
        <w:t>Establishing a Link</w:t>
      </w:r>
      <w:bookmarkEnd w:id="37"/>
      <w:bookmarkEnd w:id="38"/>
    </w:p>
    <w:p w14:paraId="561103CA" w14:textId="339615FF" w:rsidR="000132F9" w:rsidRDefault="000132F9" w:rsidP="000E267C">
      <w:r>
        <w:t xml:space="preserve">The link for communicating tokens to the </w:t>
      </w:r>
      <w:r w:rsidR="00872CA3">
        <w:t>CBS node</w:t>
      </w:r>
      <w:r>
        <w:t xml:space="preserve"> is established with the </w:t>
      </w:r>
      <w:r w:rsidR="004430A0">
        <w:t>CBS node address as</w:t>
      </w:r>
      <w:r>
        <w:t xml:space="preserve"> target. </w:t>
      </w:r>
    </w:p>
    <w:p w14:paraId="65CB419C" w14:textId="0B211E76" w:rsidR="000132F9" w:rsidRDefault="000132F9" w:rsidP="000E267C">
      <w:r>
        <w:t xml:space="preserve">An implementation MAY make access to the </w:t>
      </w:r>
      <w:r w:rsidR="003D7A0D">
        <w:t>CBS</w:t>
      </w:r>
      <w:r>
        <w:t xml:space="preserve"> node </w:t>
      </w:r>
      <w:r w:rsidR="003D7A0D">
        <w:t xml:space="preserve">address </w:t>
      </w:r>
      <w:r>
        <w:t xml:space="preserve">conditional on a lower-level access control </w:t>
      </w:r>
      <w:r w:rsidR="00270CD0">
        <w:t>mechanism</w:t>
      </w:r>
      <w:r>
        <w:t xml:space="preserve">, for instance it may require having established an authorized SASL authentication context. </w:t>
      </w:r>
    </w:p>
    <w:p w14:paraId="401BBE94" w14:textId="11BACFA8" w:rsidR="00C14C22" w:rsidRDefault="003D7A0D" w:rsidP="000E267C">
      <w:r>
        <w:t>T</w:t>
      </w:r>
      <w:r w:rsidR="000132F9">
        <w:t xml:space="preserve">he lower-level authorization context </w:t>
      </w:r>
      <w:r>
        <w:t xml:space="preserve">MAY </w:t>
      </w:r>
      <w:r w:rsidR="000132F9">
        <w:t xml:space="preserve">be established with SASL ANONYMOUS, granting anyone permission to </w:t>
      </w:r>
      <w:r w:rsidR="00872CA3">
        <w:t xml:space="preserve">set </w:t>
      </w:r>
      <w:r w:rsidR="000132F9">
        <w:t xml:space="preserve">tokens on the CBS node </w:t>
      </w:r>
      <w:r w:rsidR="001F51C2">
        <w:t>with the intent of</w:t>
      </w:r>
      <w:r w:rsidR="000132F9">
        <w:t xml:space="preserve"> establishing CBS</w:t>
      </w:r>
      <w:r w:rsidR="001F51C2">
        <w:t>-scoped</w:t>
      </w:r>
      <w:r w:rsidR="000132F9">
        <w:t xml:space="preserve"> authorization contexts.</w:t>
      </w:r>
      <w:r w:rsidR="001F51C2">
        <w:t xml:space="preserve"> </w:t>
      </w:r>
    </w:p>
    <w:p w14:paraId="41A0E6B9" w14:textId="5FB9075A" w:rsidR="000132F9" w:rsidRDefault="00C14C22" w:rsidP="000E267C">
      <w:r>
        <w:t xml:space="preserve">If </w:t>
      </w:r>
      <w:r w:rsidR="001F51C2">
        <w:t>allowing anonymous access, an implementation SHOULD constrain the time during which the connection and the link may exist without a</w:t>
      </w:r>
      <w:r>
        <w:t>ny</w:t>
      </w:r>
      <w:r w:rsidR="001F51C2">
        <w:t xml:space="preserve"> valid token havening been </w:t>
      </w:r>
      <w:r w:rsidR="00245C41">
        <w:t>set</w:t>
      </w:r>
      <w:r w:rsidR="001F51C2">
        <w:t>.</w:t>
      </w:r>
    </w:p>
    <w:p w14:paraId="54C01402" w14:textId="57BC249F" w:rsidR="000132F9" w:rsidRDefault="00C14C22" w:rsidP="000E267C">
      <w:r>
        <w:t>M</w:t>
      </w:r>
      <w:r w:rsidR="000132F9">
        <w:t xml:space="preserve">essages MAY be routed to the </w:t>
      </w:r>
      <w:r>
        <w:t>CBS</w:t>
      </w:r>
      <w:r w:rsidR="000132F9">
        <w:t xml:space="preserve"> node</w:t>
      </w:r>
      <w:r w:rsidR="001F51C2">
        <w:t xml:space="preserve"> </w:t>
      </w:r>
      <w:r>
        <w:t xml:space="preserve">address </w:t>
      </w:r>
      <w:r w:rsidR="001F51C2">
        <w:t>via the Anonymous Terminus</w:t>
      </w:r>
      <w:r w:rsidR="000132F9">
        <w:t xml:space="preserve">, under the condition that the </w:t>
      </w:r>
      <w:r w:rsidR="00274064">
        <w:t xml:space="preserve">routing </w:t>
      </w:r>
      <w:r w:rsidR="000132F9">
        <w:t>link is established in conformance with the rules laid out in this section.</w:t>
      </w:r>
    </w:p>
    <w:p w14:paraId="67CC7188" w14:textId="77777777" w:rsidR="000E267C" w:rsidRDefault="000E267C" w:rsidP="000E267C">
      <w:pPr>
        <w:rPr>
          <w:rFonts w:ascii="Times New Roman" w:hAnsi="Times New Roman"/>
          <w:sz w:val="22"/>
          <w:szCs w:val="22"/>
        </w:rPr>
      </w:pPr>
      <w:r>
        <w:t xml:space="preserve">In the </w:t>
      </w:r>
      <w:r>
        <w:rPr>
          <w:rFonts w:ascii="Consolas" w:hAnsi="Consolas"/>
        </w:rPr>
        <w:t>attach</w:t>
      </w:r>
      <w:r>
        <w:t xml:space="preserve"> frame for the </w:t>
      </w:r>
      <w:r>
        <w:rPr>
          <w:i/>
          <w:iCs/>
        </w:rPr>
        <w:t>sender</w:t>
      </w:r>
      <w:r>
        <w:t xml:space="preserve"> </w:t>
      </w:r>
      <w:r>
        <w:rPr>
          <w:rFonts w:ascii="Consolas" w:hAnsi="Consolas"/>
        </w:rPr>
        <w:t>role</w:t>
      </w:r>
      <w:r>
        <w:t xml:space="preserve"> from the Client:</w:t>
      </w:r>
    </w:p>
    <w:p w14:paraId="292C6252" w14:textId="77777777" w:rsidR="000E267C" w:rsidRDefault="000E267C" w:rsidP="00B76878">
      <w:pPr>
        <w:pStyle w:val="ListParagraph"/>
        <w:numPr>
          <w:ilvl w:val="0"/>
          <w:numId w:val="8"/>
        </w:numPr>
      </w:pPr>
      <w:r>
        <w:t xml:space="preserve">the </w:t>
      </w:r>
      <w:proofErr w:type="spellStart"/>
      <w:r>
        <w:rPr>
          <w:rFonts w:ascii="Consolas" w:hAnsi="Consolas"/>
        </w:rPr>
        <w:t>snd</w:t>
      </w:r>
      <w:proofErr w:type="spellEnd"/>
      <w:r>
        <w:rPr>
          <w:rFonts w:ascii="Consolas" w:hAnsi="Consolas"/>
        </w:rPr>
        <w:t>-settle-mode</w:t>
      </w:r>
      <w:r>
        <w:t xml:space="preserve"> field SHOULD be set to </w:t>
      </w:r>
      <w:proofErr w:type="gramStart"/>
      <w:r>
        <w:rPr>
          <w:i/>
          <w:iCs/>
        </w:rPr>
        <w:t>unsettled</w:t>
      </w:r>
      <w:proofErr w:type="gramEnd"/>
    </w:p>
    <w:p w14:paraId="26C4BD8E" w14:textId="77777777" w:rsidR="000E267C" w:rsidRDefault="000E267C" w:rsidP="00B76878">
      <w:pPr>
        <w:pStyle w:val="ListParagraph"/>
        <w:numPr>
          <w:ilvl w:val="0"/>
          <w:numId w:val="8"/>
        </w:numPr>
      </w:pPr>
      <w:r>
        <w:t xml:space="preserve">the </w:t>
      </w:r>
      <w:proofErr w:type="spellStart"/>
      <w:r>
        <w:rPr>
          <w:rFonts w:ascii="Consolas" w:hAnsi="Consolas"/>
        </w:rPr>
        <w:t>rcv</w:t>
      </w:r>
      <w:proofErr w:type="spellEnd"/>
      <w:r>
        <w:rPr>
          <w:rFonts w:ascii="Consolas" w:hAnsi="Consolas"/>
        </w:rPr>
        <w:t>-settle-mode</w:t>
      </w:r>
      <w:r>
        <w:t xml:space="preserve"> field MUST be set to </w:t>
      </w:r>
      <w:proofErr w:type="gramStart"/>
      <w:r>
        <w:rPr>
          <w:i/>
          <w:iCs/>
        </w:rPr>
        <w:t>first</w:t>
      </w:r>
      <w:proofErr w:type="gramEnd"/>
    </w:p>
    <w:p w14:paraId="64A8BB4A" w14:textId="67D5D647" w:rsidR="000E267C" w:rsidRDefault="000E267C" w:rsidP="00B76878">
      <w:pPr>
        <w:pStyle w:val="ListParagraph"/>
        <w:numPr>
          <w:ilvl w:val="0"/>
          <w:numId w:val="8"/>
        </w:numPr>
      </w:pPr>
      <w:r>
        <w:t xml:space="preserve">the </w:t>
      </w:r>
      <w:r w:rsidR="5EECA8F3" w:rsidRPr="5EECA8F3">
        <w:rPr>
          <w:rFonts w:ascii="Consolas" w:hAnsi="Consolas"/>
        </w:rPr>
        <w:t>outcomes</w:t>
      </w:r>
      <w:r>
        <w:t xml:space="preserve"> field of the </w:t>
      </w:r>
      <w:r>
        <w:rPr>
          <w:rFonts w:ascii="Consolas" w:hAnsi="Consolas"/>
        </w:rPr>
        <w:t>source</w:t>
      </w:r>
      <w:r>
        <w:t xml:space="preserve"> field MUST contain </w:t>
      </w:r>
      <w:proofErr w:type="spellStart"/>
      <w:proofErr w:type="gramStart"/>
      <w:r>
        <w:rPr>
          <w:i/>
          <w:iCs/>
        </w:rPr>
        <w:t>amqp:accepted</w:t>
      </w:r>
      <w:proofErr w:type="gramEnd"/>
      <w:r>
        <w:rPr>
          <w:i/>
          <w:iCs/>
        </w:rPr>
        <w:t>:list</w:t>
      </w:r>
      <w:proofErr w:type="spellEnd"/>
      <w:r>
        <w:t xml:space="preserve"> and </w:t>
      </w:r>
      <w:proofErr w:type="spellStart"/>
      <w:r>
        <w:rPr>
          <w:i/>
          <w:iCs/>
        </w:rPr>
        <w:t>amqp:rejected:list</w:t>
      </w:r>
      <w:proofErr w:type="spellEnd"/>
      <w:r>
        <w:t xml:space="preserve"> which are the only outcomes supported by the CBS Node</w:t>
      </w:r>
    </w:p>
    <w:p w14:paraId="3825E365" w14:textId="77777777" w:rsidR="000E267C" w:rsidRDefault="000E267C" w:rsidP="000E267C">
      <w:r>
        <w:t xml:space="preserve">In the </w:t>
      </w:r>
      <w:r>
        <w:rPr>
          <w:rFonts w:ascii="Consolas" w:hAnsi="Consolas"/>
        </w:rPr>
        <w:t>attach</w:t>
      </w:r>
      <w:r>
        <w:t xml:space="preserve"> frame for the </w:t>
      </w:r>
      <w:r>
        <w:rPr>
          <w:i/>
          <w:iCs/>
        </w:rPr>
        <w:t>receiver</w:t>
      </w:r>
      <w:r>
        <w:t xml:space="preserve"> </w:t>
      </w:r>
      <w:r>
        <w:rPr>
          <w:rFonts w:ascii="Consolas" w:hAnsi="Consolas"/>
        </w:rPr>
        <w:t>role</w:t>
      </w:r>
      <w:r>
        <w:t xml:space="preserve"> from the CBS Node:</w:t>
      </w:r>
    </w:p>
    <w:p w14:paraId="2091678B" w14:textId="77777777" w:rsidR="000E267C" w:rsidRDefault="000E267C" w:rsidP="00B76878">
      <w:pPr>
        <w:pStyle w:val="ListParagraph"/>
        <w:numPr>
          <w:ilvl w:val="0"/>
          <w:numId w:val="9"/>
        </w:numPr>
      </w:pPr>
      <w:r>
        <w:t xml:space="preserve">the </w:t>
      </w:r>
      <w:proofErr w:type="spellStart"/>
      <w:r>
        <w:rPr>
          <w:rFonts w:ascii="Consolas" w:hAnsi="Consolas"/>
        </w:rPr>
        <w:t>rcv</w:t>
      </w:r>
      <w:proofErr w:type="spellEnd"/>
      <w:r>
        <w:rPr>
          <w:rFonts w:ascii="Consolas" w:hAnsi="Consolas"/>
        </w:rPr>
        <w:t>-settle-mode</w:t>
      </w:r>
      <w:r>
        <w:t xml:space="preserve"> field MUST be set to </w:t>
      </w:r>
      <w:proofErr w:type="gramStart"/>
      <w:r>
        <w:rPr>
          <w:i/>
          <w:iCs/>
        </w:rPr>
        <w:t>first</w:t>
      </w:r>
      <w:proofErr w:type="gramEnd"/>
    </w:p>
    <w:p w14:paraId="053E0EC6" w14:textId="77777777" w:rsidR="000E267C" w:rsidRDefault="000E267C" w:rsidP="00B76878">
      <w:pPr>
        <w:pStyle w:val="ListParagraph"/>
        <w:numPr>
          <w:ilvl w:val="0"/>
          <w:numId w:val="9"/>
        </w:numPr>
      </w:pPr>
      <w:r>
        <w:t xml:space="preserve">the </w:t>
      </w:r>
      <w:r>
        <w:rPr>
          <w:rFonts w:ascii="Consolas" w:hAnsi="Consolas"/>
        </w:rPr>
        <w:t>durable</w:t>
      </w:r>
      <w:r>
        <w:t xml:space="preserve"> field of the </w:t>
      </w:r>
      <w:r>
        <w:rPr>
          <w:rFonts w:ascii="Consolas" w:hAnsi="Consolas"/>
        </w:rPr>
        <w:t>target</w:t>
      </w:r>
      <w:r>
        <w:t xml:space="preserve"> field MUST be set to </w:t>
      </w:r>
      <w:r>
        <w:rPr>
          <w:i/>
          <w:iCs/>
        </w:rPr>
        <w:t>none</w:t>
      </w:r>
      <w:r>
        <w:t>. (The CBS Node does not support link resumption)</w:t>
      </w:r>
    </w:p>
    <w:p w14:paraId="38C97C26" w14:textId="118A5EED" w:rsidR="00BE377A" w:rsidRDefault="00245C41" w:rsidP="00BE377A">
      <w:pPr>
        <w:pStyle w:val="Heading2"/>
      </w:pPr>
      <w:bookmarkStart w:id="39" w:name="_Toc478715738"/>
      <w:bookmarkStart w:id="40" w:name="_Toc478715793"/>
      <w:bookmarkStart w:id="41" w:name="_Toc478721815"/>
      <w:bookmarkStart w:id="42" w:name="_Toc478729747"/>
      <w:bookmarkStart w:id="43" w:name="_Ref477963915"/>
      <w:bookmarkStart w:id="44" w:name="_Ref477963963"/>
      <w:bookmarkStart w:id="45" w:name="_Ref477964004"/>
      <w:bookmarkStart w:id="46" w:name="_Ref12971011"/>
      <w:bookmarkStart w:id="47" w:name="_Toc52545112"/>
      <w:bookmarkEnd w:id="39"/>
      <w:bookmarkEnd w:id="40"/>
      <w:bookmarkEnd w:id="41"/>
      <w:bookmarkEnd w:id="42"/>
      <w:commentRangeStart w:id="48"/>
      <w:r>
        <w:t xml:space="preserve">Setting </w:t>
      </w:r>
      <w:r w:rsidR="00526E0B">
        <w:t>a Token</w:t>
      </w:r>
      <w:bookmarkEnd w:id="43"/>
      <w:bookmarkEnd w:id="44"/>
      <w:bookmarkEnd w:id="45"/>
      <w:bookmarkEnd w:id="46"/>
      <w:bookmarkEnd w:id="47"/>
    </w:p>
    <w:p w14:paraId="4F3106FE" w14:textId="7C648544" w:rsidR="00C26563" w:rsidRDefault="00526E0B" w:rsidP="00F56D50">
      <w:pPr>
        <w:spacing w:after="200"/>
      </w:pPr>
      <w:r>
        <w:t xml:space="preserve">A token is </w:t>
      </w:r>
      <w:r w:rsidR="000E0317">
        <w:t>cached on</w:t>
      </w:r>
      <w:r>
        <w:t xml:space="preserve"> the CBS </w:t>
      </w:r>
      <w:r w:rsidR="00245C41">
        <w:t xml:space="preserve">node </w:t>
      </w:r>
      <w:r>
        <w:t>by transferring a “</w:t>
      </w:r>
      <w:r w:rsidR="00AC5DC1">
        <w:t>set</w:t>
      </w:r>
      <w:r>
        <w:t>-token” message</w:t>
      </w:r>
      <w:r w:rsidR="00F56D50">
        <w:t xml:space="preserve">. </w:t>
      </w:r>
    </w:p>
    <w:p w14:paraId="24AC9CD1" w14:textId="4D7F3E40" w:rsidR="00F56D50" w:rsidRDefault="00C26563" w:rsidP="00F56D50">
      <w:pPr>
        <w:spacing w:after="200"/>
      </w:pPr>
      <w:r>
        <w:t xml:space="preserve">The assumption made here is that the token cache understands the token format </w:t>
      </w:r>
      <w:r w:rsidR="00FF7935">
        <w:t xml:space="preserve">and can therefore take all relevant information about what audience the token applies to and when the token expires from the token itself, and </w:t>
      </w:r>
      <w:r w:rsidR="001578D6">
        <w:t xml:space="preserve">therefore also </w:t>
      </w:r>
      <w:r w:rsidR="00FF7935">
        <w:t xml:space="preserve">whether a given </w:t>
      </w:r>
      <w:r w:rsidR="001578D6">
        <w:t>token is replacing an existing one</w:t>
      </w:r>
      <w:r w:rsidR="000E0317">
        <w:rPr>
          <w:rFonts w:cs="Arial"/>
          <w:color w:val="333333"/>
          <w:sz w:val="21"/>
          <w:szCs w:val="21"/>
        </w:rPr>
        <w:t>.</w:t>
      </w:r>
      <w:commentRangeEnd w:id="48"/>
      <w:r w:rsidR="00360C37">
        <w:rPr>
          <w:rStyle w:val="CommentReference"/>
        </w:rPr>
        <w:commentReference w:id="48"/>
      </w:r>
    </w:p>
    <w:p w14:paraId="0D08BDB1" w14:textId="2583ED33" w:rsidR="00F56D50" w:rsidRDefault="00C26563" w:rsidP="00F56D50">
      <w:pPr>
        <w:pStyle w:val="Heading3"/>
      </w:pPr>
      <w:bookmarkStart w:id="49" w:name="_Toc52545113"/>
      <w:r>
        <w:t>set</w:t>
      </w:r>
      <w:r w:rsidR="008C36F0">
        <w:t xml:space="preserve">-token </w:t>
      </w:r>
      <w:proofErr w:type="gramStart"/>
      <w:r w:rsidR="00F56D50">
        <w:t>Message</w:t>
      </w:r>
      <w:bookmarkEnd w:id="49"/>
      <w:proofErr w:type="gramEnd"/>
    </w:p>
    <w:p w14:paraId="5DDCBD47" w14:textId="23035CD9" w:rsidR="00D54F0F" w:rsidRDefault="00796D32" w:rsidP="004054A3">
      <w:r>
        <w:t xml:space="preserve">The </w:t>
      </w:r>
      <w:r w:rsidRPr="00796D32">
        <w:rPr>
          <w:i/>
        </w:rPr>
        <w:t>subject</w:t>
      </w:r>
      <w:r>
        <w:t xml:space="preserve"> property of the set-token message MUST be set to the “set-token” string.</w:t>
      </w:r>
    </w:p>
    <w:p w14:paraId="26923E38" w14:textId="50FA331E" w:rsidR="004054A3" w:rsidRDefault="004054A3" w:rsidP="004054A3">
      <w:r>
        <w:t>In the application-properties section, the message SHOULD carry a property named “token-type”, with a string value that indicates the type of the token carried inside the payload. The token type is typically known to the client based on the authorization service it interacts with. The value MAY be omitted, but the token cache MAY reject tokens it cannot understand without this hint.</w:t>
      </w:r>
    </w:p>
    <w:p w14:paraId="3DA8D3CF" w14:textId="07749AB5" w:rsidR="00AE27B4" w:rsidRDefault="004054A3" w:rsidP="003C6414">
      <w:r>
        <w:t xml:space="preserve">The body of the message MUST contain the token as an AMQP </w:t>
      </w:r>
      <w:proofErr w:type="gramStart"/>
      <w:r>
        <w:t>Value</w:t>
      </w:r>
      <w:r w:rsidR="001E7CC5">
        <w:t>, and</w:t>
      </w:r>
      <w:proofErr w:type="gramEnd"/>
      <w:r w:rsidR="001E7CC5">
        <w:t xml:space="preserve"> will typically be a string.</w:t>
      </w:r>
    </w:p>
    <w:p w14:paraId="47DA4041" w14:textId="77777777" w:rsidR="00344F88" w:rsidRDefault="00344F88" w:rsidP="00B76878">
      <w:pPr>
        <w:pStyle w:val="Heading3"/>
        <w:numPr>
          <w:ilvl w:val="2"/>
          <w:numId w:val="2"/>
        </w:numPr>
      </w:pPr>
      <w:bookmarkStart w:id="50" w:name="_Toc477249955"/>
      <w:bookmarkStart w:id="51" w:name="_Toc52545114"/>
      <w:r>
        <w:t>Indication of Settlement</w:t>
      </w:r>
      <w:bookmarkEnd w:id="50"/>
      <w:bookmarkEnd w:id="51"/>
    </w:p>
    <w:p w14:paraId="1ADFD715" w14:textId="1B8A325C" w:rsidR="00344F88" w:rsidRDefault="00344F88" w:rsidP="00344F88">
      <w:r>
        <w:t>I</w:t>
      </w:r>
      <w:r w:rsidR="003F3588">
        <w:t>f the request is</w:t>
      </w:r>
      <w:r w:rsidRPr="00A4418C">
        <w:t xml:space="preserve"> successful</w:t>
      </w:r>
      <w:r>
        <w:t>,</w:t>
      </w:r>
      <w:r w:rsidRPr="00A4418C">
        <w:t xml:space="preserve"> </w:t>
      </w:r>
      <w:r>
        <w:t xml:space="preserve">the CBS Node MUST </w:t>
      </w:r>
      <w:r w:rsidR="00621A18">
        <w:t xml:space="preserve">respond to the </w:t>
      </w:r>
      <w:r w:rsidR="00E80F04">
        <w:t xml:space="preserve">sender </w:t>
      </w:r>
      <w:r w:rsidR="00621A18">
        <w:t xml:space="preserve">with a disposition outcome </w:t>
      </w:r>
      <w:r>
        <w:t xml:space="preserve">of </w:t>
      </w:r>
      <w:r w:rsidRPr="005D1A8E">
        <w:rPr>
          <w:rFonts w:ascii="Consolas" w:hAnsi="Consolas"/>
        </w:rPr>
        <w:t>accepted</w:t>
      </w:r>
      <w:r>
        <w:t>.</w:t>
      </w:r>
    </w:p>
    <w:p w14:paraId="184AEF76" w14:textId="59E331B9" w:rsidR="00344F88" w:rsidRDefault="003F3588" w:rsidP="00344F88">
      <w:r>
        <w:t>If the request is</w:t>
      </w:r>
      <w:r w:rsidR="00344F88">
        <w:t xml:space="preserve"> unsuccessful due to a processing error, </w:t>
      </w:r>
      <w:r w:rsidR="00344F88" w:rsidRPr="00000012">
        <w:t xml:space="preserve">the </w:t>
      </w:r>
      <w:r w:rsidR="00344F88">
        <w:t xml:space="preserve">CBS </w:t>
      </w:r>
      <w:r w:rsidR="00E80F04">
        <w:t>n</w:t>
      </w:r>
      <w:r w:rsidR="00344F88">
        <w:t>ode</w:t>
      </w:r>
      <w:r w:rsidR="00344F88" w:rsidRPr="00000012">
        <w:t xml:space="preserve"> </w:t>
      </w:r>
      <w:r w:rsidR="00621A18">
        <w:t xml:space="preserve">MUST respond to the </w:t>
      </w:r>
      <w:r w:rsidR="00E80F04">
        <w:t xml:space="preserve">sender </w:t>
      </w:r>
      <w:r w:rsidR="00621A18">
        <w:t xml:space="preserve">with a disposition outcome of </w:t>
      </w:r>
      <w:r w:rsidR="00621A18" w:rsidRPr="005D1A8E">
        <w:rPr>
          <w:rFonts w:ascii="Consolas" w:hAnsi="Consolas"/>
        </w:rPr>
        <w:t>rejected</w:t>
      </w:r>
      <w:r w:rsidR="00344F88" w:rsidRPr="00000012">
        <w:t>. Further information MAY</w:t>
      </w:r>
      <w:r w:rsidR="00344F88">
        <w:t xml:space="preserve"> be provided in the </w:t>
      </w:r>
      <w:r w:rsidR="00344F88" w:rsidRPr="005D1A8E">
        <w:rPr>
          <w:rFonts w:ascii="Consolas" w:hAnsi="Consolas"/>
        </w:rPr>
        <w:t>error</w:t>
      </w:r>
      <w:r w:rsidR="00344F88">
        <w:t xml:space="preserve"> field in the </w:t>
      </w:r>
      <w:r w:rsidR="00344F88" w:rsidRPr="00621A18">
        <w:rPr>
          <w:rFonts w:ascii="Consolas" w:hAnsi="Consolas"/>
        </w:rPr>
        <w:t>rejected</w:t>
      </w:r>
      <w:r w:rsidR="00344F88">
        <w:t xml:space="preserve"> outcome.</w:t>
      </w:r>
    </w:p>
    <w:p w14:paraId="0DD14981" w14:textId="29EAEA8C" w:rsidR="00344F88" w:rsidRDefault="00344F88" w:rsidP="00344F88">
      <w:r>
        <w:lastRenderedPageBreak/>
        <w:t>For error conditions related to the content of the request, e.g., unsupported token type, malformed request etc., a</w:t>
      </w:r>
      <w:r w:rsidR="00863224">
        <w:t>n application-specific</w:t>
      </w:r>
      <w:r w:rsidR="00C86AF8">
        <w:t xml:space="preserve"> </w:t>
      </w:r>
      <w:r>
        <w:t xml:space="preserve">description </w:t>
      </w:r>
      <w:r w:rsidR="00863224">
        <w:t>MAY</w:t>
      </w:r>
      <w:r>
        <w:t xml:space="preserve"> be provided in the </w:t>
      </w:r>
      <w:r w:rsidRPr="00863224">
        <w:rPr>
          <w:rFonts w:ascii="Consolas" w:hAnsi="Consolas"/>
        </w:rPr>
        <w:t>error</w:t>
      </w:r>
      <w:r>
        <w:t xml:space="preserve"> field, </w:t>
      </w:r>
      <w:r w:rsidR="00E51DD1">
        <w:t xml:space="preserve">with consideration for </w:t>
      </w:r>
      <w:r>
        <w:t>general best practice for security-related protocols</w:t>
      </w:r>
      <w:r w:rsidR="00F84CAE">
        <w:t>, meaning a potential attacker ought not to be able to learn information helping to improve their attack.</w:t>
      </w:r>
    </w:p>
    <w:p w14:paraId="15E9B2F7" w14:textId="77777777" w:rsidR="003F28AD" w:rsidRDefault="003F28AD" w:rsidP="00B76878">
      <w:pPr>
        <w:pStyle w:val="Heading1WP"/>
        <w:numPr>
          <w:ilvl w:val="0"/>
          <w:numId w:val="2"/>
        </w:numPr>
      </w:pPr>
      <w:bookmarkStart w:id="52" w:name="_Toc477954193"/>
      <w:bookmarkStart w:id="53" w:name="_Toc477965415"/>
      <w:bookmarkStart w:id="54" w:name="_Toc477967570"/>
      <w:bookmarkStart w:id="55" w:name="_Toc478715759"/>
      <w:bookmarkStart w:id="56" w:name="_Toc478715814"/>
      <w:bookmarkStart w:id="57" w:name="_Toc478721836"/>
      <w:bookmarkStart w:id="58" w:name="_Toc478729768"/>
      <w:bookmarkStart w:id="59" w:name="_Toc477954194"/>
      <w:bookmarkStart w:id="60" w:name="_Toc477965416"/>
      <w:bookmarkStart w:id="61" w:name="_Toc477967571"/>
      <w:bookmarkStart w:id="62" w:name="_Toc478715760"/>
      <w:bookmarkStart w:id="63" w:name="_Toc478715815"/>
      <w:bookmarkStart w:id="64" w:name="_Toc478721837"/>
      <w:bookmarkStart w:id="65" w:name="_Toc478729769"/>
      <w:bookmarkStart w:id="66" w:name="_Toc477954195"/>
      <w:bookmarkStart w:id="67" w:name="_Toc477965417"/>
      <w:bookmarkStart w:id="68" w:name="_Toc477967572"/>
      <w:bookmarkStart w:id="69" w:name="_Toc478715761"/>
      <w:bookmarkStart w:id="70" w:name="_Toc478715816"/>
      <w:bookmarkStart w:id="71" w:name="_Toc478721838"/>
      <w:bookmarkStart w:id="72" w:name="_Toc478729770"/>
      <w:bookmarkStart w:id="73" w:name="_Toc477954196"/>
      <w:bookmarkStart w:id="74" w:name="_Toc477965418"/>
      <w:bookmarkStart w:id="75" w:name="_Toc477967573"/>
      <w:bookmarkStart w:id="76" w:name="_Toc478715762"/>
      <w:bookmarkStart w:id="77" w:name="_Toc478715817"/>
      <w:bookmarkStart w:id="78" w:name="_Toc478721839"/>
      <w:bookmarkStart w:id="79" w:name="_Toc478729771"/>
      <w:bookmarkStart w:id="80" w:name="_Toc5254511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t>TLS and SASL Integration</w:t>
      </w:r>
      <w:bookmarkEnd w:id="80"/>
    </w:p>
    <w:p w14:paraId="0C948C37" w14:textId="32F24651" w:rsidR="0064765D" w:rsidRDefault="003F28AD" w:rsidP="003F28AD">
      <w:pPr>
        <w:spacing w:before="200" w:after="200"/>
      </w:pPr>
      <w:r>
        <w:t xml:space="preserve">The claims-based security </w:t>
      </w:r>
      <w:r w:rsidR="00020E4D">
        <w:t xml:space="preserve">mechanism </w:t>
      </w:r>
      <w:r>
        <w:t xml:space="preserve">composes with the TLS and SASL security foundation described in </w:t>
      </w:r>
      <w:r>
        <w:fldChar w:fldCharType="begin"/>
      </w:r>
      <w:r>
        <w:instrText xml:space="preserve"> REF AMQP \h </w:instrText>
      </w:r>
      <w:r>
        <w:fldChar w:fldCharType="separate"/>
      </w:r>
      <w:r>
        <w:rPr>
          <w:rStyle w:val="Refterm"/>
        </w:rPr>
        <w:t>[AMQP]</w:t>
      </w:r>
      <w:r>
        <w:fldChar w:fldCharType="end"/>
      </w:r>
      <w:r>
        <w:t xml:space="preserve">. </w:t>
      </w:r>
    </w:p>
    <w:p w14:paraId="36BC37BC" w14:textId="25873CCB" w:rsidR="0064765D" w:rsidRDefault="003F28AD" w:rsidP="003F28AD">
      <w:pPr>
        <w:spacing w:before="200" w:after="200"/>
      </w:pPr>
      <w:r>
        <w:t xml:space="preserve">Security tokens used with this </w:t>
      </w:r>
      <w:r w:rsidR="0064765D">
        <w:t>mechanism provide access control at a more detailed level than the coarse connection-scoped level that original AMQP security model provides</w:t>
      </w:r>
      <w:r>
        <w:t xml:space="preserve">. </w:t>
      </w:r>
    </w:p>
    <w:p w14:paraId="6868BD99" w14:textId="2B25574D" w:rsidR="003F28AD" w:rsidRPr="00B224C8" w:rsidRDefault="002158D0" w:rsidP="003F28AD">
      <w:pPr>
        <w:spacing w:before="200" w:after="200"/>
      </w:pPr>
      <w:r>
        <w:t>Because</w:t>
      </w:r>
      <w:r w:rsidR="003F28AD">
        <w:t xml:space="preserve"> interception of a valid token could allow an attacker to gain access to the node</w:t>
      </w:r>
      <w:r>
        <w:t xml:space="preserve">, </w:t>
      </w:r>
      <w:proofErr w:type="spellStart"/>
      <w:r w:rsidR="18363262">
        <w:t>this</w:t>
      </w:r>
      <w:r>
        <w:t>mechanism</w:t>
      </w:r>
      <w:proofErr w:type="spellEnd"/>
      <w:r w:rsidR="003F28AD">
        <w:t xml:space="preserve"> </w:t>
      </w:r>
      <w:r>
        <w:t xml:space="preserve">MUST </w:t>
      </w:r>
      <w:r w:rsidR="003F28AD">
        <w:t xml:space="preserve">be used with TLS as defined in </w:t>
      </w:r>
      <w:r w:rsidR="003F28AD">
        <w:fldChar w:fldCharType="begin"/>
      </w:r>
      <w:r w:rsidR="003F28AD">
        <w:instrText xml:space="preserve"> REF AMQP \h </w:instrText>
      </w:r>
      <w:r w:rsidR="003F28AD">
        <w:fldChar w:fldCharType="separate"/>
      </w:r>
      <w:r w:rsidR="003F28AD">
        <w:rPr>
          <w:rStyle w:val="Refterm"/>
        </w:rPr>
        <w:t>[AMQP]</w:t>
      </w:r>
      <w:r w:rsidR="003F28AD">
        <w:fldChar w:fldCharType="end"/>
      </w:r>
      <w:r w:rsidR="003F28AD">
        <w:t xml:space="preserve"> or the communication path </w:t>
      </w:r>
      <w:r>
        <w:t xml:space="preserve">MUST </w:t>
      </w:r>
      <w:r w:rsidR="003F28AD">
        <w:t xml:space="preserve">otherwise be protected through lower-level mechanisms such as </w:t>
      </w:r>
      <w:proofErr w:type="spellStart"/>
      <w:r w:rsidR="003F28AD">
        <w:t>IPSec</w:t>
      </w:r>
      <w:proofErr w:type="spellEnd"/>
      <w:r w:rsidR="003F28AD">
        <w:t xml:space="preserve"> </w:t>
      </w:r>
      <w:r w:rsidR="003F28AD">
        <w:fldChar w:fldCharType="begin"/>
      </w:r>
      <w:r w:rsidR="003F28AD">
        <w:instrText xml:space="preserve"> REF  RFC4301 \h </w:instrText>
      </w:r>
      <w:r w:rsidR="003F28AD">
        <w:fldChar w:fldCharType="separate"/>
      </w:r>
      <w:r w:rsidR="003F28AD">
        <w:rPr>
          <w:rStyle w:val="Strong"/>
        </w:rPr>
        <w:t>[RFC4301]</w:t>
      </w:r>
      <w:r w:rsidR="003F28AD">
        <w:fldChar w:fldCharType="end"/>
      </w:r>
      <w:r w:rsidR="003F28AD">
        <w:t>.</w:t>
      </w:r>
    </w:p>
    <w:p w14:paraId="153E7286" w14:textId="77777777" w:rsidR="003F28AD" w:rsidRDefault="003F28AD" w:rsidP="00B76878">
      <w:pPr>
        <w:pStyle w:val="Heading2"/>
        <w:numPr>
          <w:ilvl w:val="1"/>
          <w:numId w:val="2"/>
        </w:numPr>
      </w:pPr>
      <w:bookmarkStart w:id="81" w:name="_Toc477249961"/>
      <w:bookmarkStart w:id="82" w:name="_Toc52545116"/>
      <w:r>
        <w:t>Integration with common SASL mechanisms</w:t>
      </w:r>
      <w:bookmarkEnd w:id="81"/>
      <w:bookmarkEnd w:id="82"/>
    </w:p>
    <w:p w14:paraId="17BC2D4A" w14:textId="5292FFB6" w:rsidR="003F28AD" w:rsidRDefault="003F28AD" w:rsidP="003F28AD">
      <w:pPr>
        <w:spacing w:before="200" w:after="200"/>
      </w:pPr>
      <w:r>
        <w:t xml:space="preserve">The claims-based security </w:t>
      </w:r>
      <w:r w:rsidR="00270CD0">
        <w:t>mechanism</w:t>
      </w:r>
      <w:r>
        <w:t xml:space="preserve"> can be combined with SASL mechanisms</w:t>
      </w:r>
      <w:r w:rsidR="00CE3147">
        <w:t xml:space="preserve"> </w:t>
      </w:r>
      <w:r>
        <w:t xml:space="preserve">depending on the protection needs. </w:t>
      </w:r>
    </w:p>
    <w:p w14:paraId="2922229C" w14:textId="09DB24E1" w:rsidR="003F28AD" w:rsidRDefault="003F28AD" w:rsidP="003F28AD">
      <w:pPr>
        <w:spacing w:before="200" w:after="200"/>
      </w:pPr>
      <w:r>
        <w:t xml:space="preserve">The </w:t>
      </w:r>
      <w:r w:rsidR="00C643F5">
        <w:t xml:space="preserve">partner </w:t>
      </w:r>
      <w:r>
        <w:t xml:space="preserve">playing the role of the SASL client and the </w:t>
      </w:r>
      <w:r w:rsidR="00C643F5">
        <w:t xml:space="preserve">partner </w:t>
      </w:r>
      <w:r>
        <w:t xml:space="preserve">playing the role of the SASL server MUST correspond to the TCP client and </w:t>
      </w:r>
      <w:proofErr w:type="gramStart"/>
      <w:r>
        <w:t>server</w:t>
      </w:r>
      <w:proofErr w:type="gramEnd"/>
      <w:r>
        <w:t xml:space="preserve"> respectively.</w:t>
      </w:r>
    </w:p>
    <w:p w14:paraId="1D969364" w14:textId="77777777" w:rsidR="003F28AD" w:rsidRDefault="003F28AD" w:rsidP="00B76878">
      <w:pPr>
        <w:pStyle w:val="Heading3"/>
        <w:numPr>
          <w:ilvl w:val="2"/>
          <w:numId w:val="2"/>
        </w:numPr>
      </w:pPr>
      <w:bookmarkStart w:id="83" w:name="_Toc477249962"/>
      <w:bookmarkStart w:id="84" w:name="_Toc52545117"/>
      <w:r>
        <w:t>SASL ANONYMOUS</w:t>
      </w:r>
      <w:bookmarkEnd w:id="83"/>
      <w:bookmarkEnd w:id="84"/>
      <w:r>
        <w:t xml:space="preserve"> </w:t>
      </w:r>
    </w:p>
    <w:p w14:paraId="34A11934" w14:textId="3FFE36EA" w:rsidR="003F28AD" w:rsidRDefault="003F28AD" w:rsidP="003F28AD">
      <w:pPr>
        <w:spacing w:before="200" w:after="200"/>
      </w:pPr>
      <w:r w:rsidRPr="00E15DA9">
        <w:t xml:space="preserve">The </w:t>
      </w:r>
      <w:r w:rsidR="00C643F5">
        <w:t>partner</w:t>
      </w:r>
      <w:r w:rsidRPr="00E15DA9">
        <w:t xml:space="preserve"> acting as the SASL server</w:t>
      </w:r>
      <w:r>
        <w:t xml:space="preserve"> MAY announce the </w:t>
      </w:r>
      <w:r w:rsidRPr="003F28AD">
        <w:rPr>
          <w:rFonts w:ascii="NimbusSanL-Regu" w:eastAsia="Calibri" w:hAnsi="NimbusSanL-Regu" w:cs="NimbusSanL-Regu"/>
          <w:szCs w:val="20"/>
        </w:rPr>
        <w:t xml:space="preserve">SASL </w:t>
      </w:r>
      <w:r w:rsidRPr="00C643F5">
        <w:rPr>
          <w:rFonts w:ascii="NimbusSanL-Regu" w:eastAsia="Calibri" w:hAnsi="NimbusSanL-Regu" w:cs="NimbusSanL-Regu"/>
          <w:szCs w:val="20"/>
        </w:rPr>
        <w:t>mechanism</w:t>
      </w:r>
      <w:r w:rsidRPr="003F28AD">
        <w:rPr>
          <w:rFonts w:ascii="NimbusSanL-Regu" w:eastAsia="Calibri" w:hAnsi="NimbusSanL-Regu" w:cs="NimbusSanL-Regu"/>
          <w:szCs w:val="20"/>
        </w:rPr>
        <w:t xml:space="preserve"> </w:t>
      </w:r>
      <w:r w:rsidRPr="003F28AD">
        <w:rPr>
          <w:rFonts w:ascii="NimbusSanL-ReguItal" w:eastAsia="Calibri" w:hAnsi="NimbusSanL-ReguItal" w:cs="NimbusSanL-ReguItal"/>
          <w:i/>
          <w:szCs w:val="20"/>
        </w:rPr>
        <w:t>ANONYMOUS</w:t>
      </w:r>
      <w:r w:rsidRPr="003F28AD">
        <w:rPr>
          <w:rFonts w:ascii="NimbusSanL-ReguItal" w:eastAsia="Calibri" w:hAnsi="NimbusSanL-ReguItal" w:cs="NimbusSanL-ReguItal"/>
          <w:szCs w:val="20"/>
        </w:rPr>
        <w:t xml:space="preserve"> </w:t>
      </w:r>
      <w:r>
        <w:t xml:space="preserve">in the </w:t>
      </w:r>
      <w:proofErr w:type="spellStart"/>
      <w:r w:rsidRPr="001752F5">
        <w:rPr>
          <w:rFonts w:ascii="Consolas" w:hAnsi="Consolas"/>
        </w:rPr>
        <w:t>sasl</w:t>
      </w:r>
      <w:proofErr w:type="spellEnd"/>
      <w:r w:rsidRPr="001752F5">
        <w:rPr>
          <w:rFonts w:ascii="Consolas" w:hAnsi="Consolas"/>
        </w:rPr>
        <w:t>-mechanisms</w:t>
      </w:r>
      <w:r>
        <w:t xml:space="preserve"> frame body, allowing the </w:t>
      </w:r>
      <w:r w:rsidR="00C643F5">
        <w:t>partner</w:t>
      </w:r>
      <w:r>
        <w:t xml:space="preserve"> acting as the SASL </w:t>
      </w:r>
      <w:r w:rsidR="00270CD0">
        <w:t xml:space="preserve">client </w:t>
      </w:r>
      <w:r>
        <w:t xml:space="preserve">to establish an anonymous initial connection, a session, and a link with the CBS </w:t>
      </w:r>
      <w:r w:rsidR="00270CD0">
        <w:t>node</w:t>
      </w:r>
      <w:r>
        <w:t xml:space="preserve">. </w:t>
      </w:r>
    </w:p>
    <w:p w14:paraId="2350AA5F" w14:textId="77777777" w:rsidR="003F28AD" w:rsidRDefault="003F28AD" w:rsidP="003F28AD">
      <w:pPr>
        <w:spacing w:before="200" w:after="200"/>
      </w:pPr>
      <w:r>
        <w:t xml:space="preserve">Allowing </w:t>
      </w:r>
      <w:r w:rsidRPr="001752F5">
        <w:rPr>
          <w:i/>
        </w:rPr>
        <w:t>ANONYMOUS</w:t>
      </w:r>
      <w:r>
        <w:t xml:space="preserve"> carries the risk of allowing unauthenticated clients to open and maintain (potentially very many) connections with the server, leading to significant resource consumption, which is a potential denial-of-service threat vector. </w:t>
      </w:r>
    </w:p>
    <w:p w14:paraId="68A4C71D" w14:textId="5FC51725" w:rsidR="003F28AD" w:rsidRDefault="003F28AD" w:rsidP="003F28AD">
      <w:pPr>
        <w:spacing w:before="200" w:after="200"/>
      </w:pPr>
      <w:r>
        <w:t xml:space="preserve">It is RECOMMENDED that the server only allows anonymous connections to be maintained for the duration required to perform an initial successful CBS </w:t>
      </w:r>
      <w:r w:rsidR="00B21445">
        <w:rPr>
          <w:rFonts w:ascii="Consolas" w:hAnsi="Consolas"/>
        </w:rPr>
        <w:t>set</w:t>
      </w:r>
      <w:r w:rsidRPr="00E15DA9">
        <w:rPr>
          <w:rFonts w:ascii="Consolas" w:hAnsi="Consolas"/>
        </w:rPr>
        <w:t>-token</w:t>
      </w:r>
      <w:r>
        <w:t xml:space="preserve"> operation</w:t>
      </w:r>
      <w:r w:rsidR="00B21445">
        <w:t xml:space="preserve"> with a verified valid token</w:t>
      </w:r>
      <w:r>
        <w:t xml:space="preserve">. </w:t>
      </w:r>
    </w:p>
    <w:p w14:paraId="1477A41D" w14:textId="77777777" w:rsidR="003F28AD" w:rsidRDefault="003F28AD" w:rsidP="00B76878">
      <w:pPr>
        <w:pStyle w:val="Heading3"/>
        <w:numPr>
          <w:ilvl w:val="2"/>
          <w:numId w:val="2"/>
        </w:numPr>
      </w:pPr>
      <w:bookmarkStart w:id="85" w:name="_Toc477249963"/>
      <w:bookmarkStart w:id="86" w:name="_Toc52545118"/>
      <w:r>
        <w:t>SASL EXTERNAL</w:t>
      </w:r>
      <w:bookmarkEnd w:id="85"/>
      <w:bookmarkEnd w:id="86"/>
    </w:p>
    <w:p w14:paraId="4CDFBAAF" w14:textId="0A6705D9" w:rsidR="003F28AD" w:rsidRDefault="003F28AD" w:rsidP="003F28AD">
      <w:r w:rsidRPr="00E15DA9">
        <w:t xml:space="preserve">The </w:t>
      </w:r>
      <w:r w:rsidR="00C643F5">
        <w:t>partner</w:t>
      </w:r>
      <w:r w:rsidRPr="00E15DA9">
        <w:t xml:space="preserve"> acting as the SASL server</w:t>
      </w:r>
      <w:r>
        <w:t xml:space="preserve"> MAY announce the </w:t>
      </w:r>
      <w:r w:rsidRPr="003F28AD">
        <w:rPr>
          <w:rFonts w:ascii="NimbusSanL-Regu" w:eastAsia="Calibri" w:hAnsi="NimbusSanL-Regu" w:cs="NimbusSanL-Regu"/>
          <w:szCs w:val="20"/>
        </w:rPr>
        <w:t xml:space="preserve">SASL mechanism </w:t>
      </w:r>
      <w:r w:rsidRPr="003F28AD">
        <w:rPr>
          <w:rFonts w:ascii="NimbusSanL-ReguItal" w:eastAsia="Calibri" w:hAnsi="NimbusSanL-ReguItal" w:cs="NimbusSanL-ReguItal"/>
          <w:i/>
          <w:szCs w:val="20"/>
        </w:rPr>
        <w:t>EXTERNAL</w:t>
      </w:r>
      <w:r w:rsidRPr="003F28AD">
        <w:rPr>
          <w:rFonts w:ascii="NimbusSanL-ReguItal" w:eastAsia="Calibri" w:hAnsi="NimbusSanL-ReguItal" w:cs="NimbusSanL-ReguItal"/>
          <w:szCs w:val="20"/>
        </w:rPr>
        <w:t xml:space="preserve"> </w:t>
      </w:r>
      <w:r>
        <w:t xml:space="preserve">in the </w:t>
      </w:r>
      <w:proofErr w:type="spellStart"/>
      <w:r w:rsidRPr="001752F5">
        <w:rPr>
          <w:rFonts w:ascii="Consolas" w:hAnsi="Consolas"/>
        </w:rPr>
        <w:t>sasl</w:t>
      </w:r>
      <w:proofErr w:type="spellEnd"/>
      <w:r w:rsidRPr="001752F5">
        <w:rPr>
          <w:rFonts w:ascii="Consolas" w:hAnsi="Consolas"/>
        </w:rPr>
        <w:t>-mechanisms</w:t>
      </w:r>
      <w:r>
        <w:t xml:space="preserve"> frame body, if the underlying transport session from the </w:t>
      </w:r>
      <w:r w:rsidR="00C643F5">
        <w:t>partner</w:t>
      </w:r>
      <w:r>
        <w:t xml:space="preserve"> acting as the SASL client has been established using some form of client authentication, such as TLS with X509 client certificates, TLS with pre-shared symmetric key, or raw-public-key credentials, or </w:t>
      </w:r>
      <w:proofErr w:type="spellStart"/>
      <w:r>
        <w:t>IPSec</w:t>
      </w:r>
      <w:proofErr w:type="spellEnd"/>
      <w:r>
        <w:t xml:space="preserve"> with equivalent credentials.</w:t>
      </w:r>
    </w:p>
    <w:p w14:paraId="3E09B6B9" w14:textId="1D424636" w:rsidR="003F28AD" w:rsidRDefault="003F28AD" w:rsidP="003F28AD">
      <w:r>
        <w:t xml:space="preserve">In this case, the transport session authentication provides protection for the initial connection, session, and link to the </w:t>
      </w:r>
      <w:r w:rsidR="0012203D">
        <w:t>CBS node</w:t>
      </w:r>
      <w:r>
        <w:t xml:space="preserve">, while the claims-based security </w:t>
      </w:r>
      <w:r w:rsidR="00270CD0">
        <w:t>mechanism</w:t>
      </w:r>
      <w:r>
        <w:t xml:space="preserve"> specifically protects access to the Nodes managed by the </w:t>
      </w:r>
      <w:r w:rsidR="0012203D">
        <w:t>CBS node</w:t>
      </w:r>
      <w:r>
        <w:t>.</w:t>
      </w:r>
    </w:p>
    <w:p w14:paraId="15B3A74F" w14:textId="77777777" w:rsidR="003F28AD" w:rsidRDefault="003F28AD" w:rsidP="00B76878">
      <w:pPr>
        <w:pStyle w:val="Heading3"/>
        <w:numPr>
          <w:ilvl w:val="2"/>
          <w:numId w:val="2"/>
        </w:numPr>
      </w:pPr>
      <w:bookmarkStart w:id="87" w:name="_Toc477249964"/>
      <w:bookmarkStart w:id="88" w:name="_Toc52545119"/>
      <w:r>
        <w:t>SASL PLAIN and Others</w:t>
      </w:r>
      <w:bookmarkEnd w:id="87"/>
      <w:bookmarkEnd w:id="88"/>
    </w:p>
    <w:p w14:paraId="28263BD8" w14:textId="2A5CE989" w:rsidR="003F28AD" w:rsidRDefault="003F28AD" w:rsidP="003F28AD">
      <w:r w:rsidRPr="00E15DA9">
        <w:t xml:space="preserve">The </w:t>
      </w:r>
      <w:r w:rsidR="00C643F5">
        <w:t>partner</w:t>
      </w:r>
      <w:r w:rsidRPr="00E15DA9">
        <w:t xml:space="preserve"> acting as the SASL server</w:t>
      </w:r>
      <w:r>
        <w:t xml:space="preserve"> MAY announce the </w:t>
      </w:r>
      <w:r w:rsidRPr="003F28AD">
        <w:rPr>
          <w:rFonts w:ascii="NimbusSanL-Regu" w:eastAsia="Calibri" w:hAnsi="NimbusSanL-Regu" w:cs="NimbusSanL-Regu"/>
          <w:szCs w:val="20"/>
        </w:rPr>
        <w:t xml:space="preserve">SASL mechanism </w:t>
      </w:r>
      <w:r w:rsidRPr="003F28AD">
        <w:rPr>
          <w:rFonts w:ascii="NimbusSanL-ReguItal" w:eastAsia="Calibri" w:hAnsi="NimbusSanL-ReguItal" w:cs="NimbusSanL-ReguItal"/>
          <w:i/>
          <w:szCs w:val="20"/>
        </w:rPr>
        <w:t>PLAIN</w:t>
      </w:r>
      <w:r w:rsidRPr="003F28AD">
        <w:rPr>
          <w:rFonts w:ascii="NimbusSanL-ReguItal" w:eastAsia="Calibri" w:hAnsi="NimbusSanL-ReguItal" w:cs="NimbusSanL-ReguItal"/>
          <w:szCs w:val="20"/>
        </w:rPr>
        <w:t xml:space="preserve"> or any </w:t>
      </w:r>
      <w:r>
        <w:t xml:space="preserve">other SASL mechanism in the </w:t>
      </w:r>
      <w:proofErr w:type="spellStart"/>
      <w:r w:rsidRPr="001752F5">
        <w:rPr>
          <w:rFonts w:ascii="Consolas" w:hAnsi="Consolas"/>
        </w:rPr>
        <w:t>sasl</w:t>
      </w:r>
      <w:proofErr w:type="spellEnd"/>
      <w:r w:rsidRPr="001752F5">
        <w:rPr>
          <w:rFonts w:ascii="Consolas" w:hAnsi="Consolas"/>
        </w:rPr>
        <w:t>-mechanisms</w:t>
      </w:r>
      <w:r>
        <w:t xml:space="preserve"> frame body that is suitable to establish an authenticated context between the </w:t>
      </w:r>
      <w:r w:rsidR="00C643F5">
        <w:t>partner</w:t>
      </w:r>
      <w:r>
        <w:t xml:space="preserve">s.  </w:t>
      </w:r>
    </w:p>
    <w:p w14:paraId="5DD2A582" w14:textId="7EF5C0A6" w:rsidR="003F28AD" w:rsidRDefault="003F28AD" w:rsidP="003F28AD">
      <w:r>
        <w:lastRenderedPageBreak/>
        <w:t xml:space="preserve">The authentication context provides protection for the initial connection, session, and link to the </w:t>
      </w:r>
      <w:r w:rsidR="0012203D">
        <w:t>CBS node</w:t>
      </w:r>
      <w:r>
        <w:t xml:space="preserve">, while the claims-based security </w:t>
      </w:r>
      <w:r w:rsidR="00270CD0">
        <w:t>mechanism</w:t>
      </w:r>
      <w:r>
        <w:t xml:space="preserve"> specifically protects access to the Nodes managed by the </w:t>
      </w:r>
      <w:r w:rsidR="0012203D">
        <w:t>CBS node</w:t>
      </w:r>
      <w:r>
        <w:t>.</w:t>
      </w:r>
    </w:p>
    <w:p w14:paraId="75245679" w14:textId="77777777" w:rsidR="003F28AD" w:rsidRDefault="003F28AD" w:rsidP="00B76878">
      <w:pPr>
        <w:pStyle w:val="Heading2"/>
        <w:numPr>
          <w:ilvl w:val="1"/>
          <w:numId w:val="2"/>
        </w:numPr>
      </w:pPr>
      <w:bookmarkStart w:id="89" w:name="_Toc477249965"/>
      <w:bookmarkStart w:id="90" w:name="_Ref12969376"/>
      <w:bookmarkStart w:id="91" w:name="_Toc52545120"/>
      <w:r>
        <w:t>SASL AMQPCBS Mechanism</w:t>
      </w:r>
      <w:bookmarkEnd w:id="89"/>
      <w:bookmarkEnd w:id="90"/>
      <w:bookmarkEnd w:id="91"/>
    </w:p>
    <w:p w14:paraId="0E164F87" w14:textId="34EC9B6A" w:rsidR="003F28AD" w:rsidRDefault="003F28AD" w:rsidP="003F28AD">
      <w:r w:rsidRPr="00E15DA9">
        <w:t xml:space="preserve">The </w:t>
      </w:r>
      <w:r w:rsidR="00C643F5">
        <w:t>partner</w:t>
      </w:r>
      <w:r w:rsidRPr="00E15DA9">
        <w:t xml:space="preserve"> acting as the SASL server</w:t>
      </w:r>
      <w:r>
        <w:t xml:space="preserve"> MAY announce the </w:t>
      </w:r>
      <w:r w:rsidRPr="003F28AD">
        <w:rPr>
          <w:rFonts w:ascii="NimbusSanL-Regu" w:eastAsia="Calibri" w:hAnsi="NimbusSanL-Regu" w:cs="NimbusSanL-Regu"/>
          <w:szCs w:val="20"/>
        </w:rPr>
        <w:t xml:space="preserve">SASL mechanism </w:t>
      </w:r>
      <w:r w:rsidRPr="003F28AD">
        <w:rPr>
          <w:rFonts w:ascii="NimbusSanL-ReguItal" w:eastAsia="Calibri" w:hAnsi="NimbusSanL-ReguItal" w:cs="NimbusSanL-ReguItal"/>
          <w:i/>
          <w:szCs w:val="20"/>
        </w:rPr>
        <w:t>AMQPCBS</w:t>
      </w:r>
      <w:r w:rsidRPr="003F28AD">
        <w:rPr>
          <w:rFonts w:ascii="NimbusSanL-ReguItal" w:eastAsia="Calibri" w:hAnsi="NimbusSanL-ReguItal" w:cs="NimbusSanL-ReguItal"/>
          <w:szCs w:val="20"/>
        </w:rPr>
        <w:t xml:space="preserve"> </w:t>
      </w:r>
      <w:r>
        <w:t xml:space="preserve">in the </w:t>
      </w:r>
      <w:proofErr w:type="spellStart"/>
      <w:r w:rsidRPr="001752F5">
        <w:rPr>
          <w:rFonts w:ascii="Consolas" w:hAnsi="Consolas"/>
        </w:rPr>
        <w:t>sasl</w:t>
      </w:r>
      <w:proofErr w:type="spellEnd"/>
      <w:r w:rsidRPr="001752F5">
        <w:rPr>
          <w:rFonts w:ascii="Consolas" w:hAnsi="Consolas"/>
        </w:rPr>
        <w:t>-mechanisms</w:t>
      </w:r>
      <w:r>
        <w:t xml:space="preserve"> frame body. This mechanism integrates AMQP CBS capabilities into the SASL authentication exchange.</w:t>
      </w:r>
    </w:p>
    <w:p w14:paraId="08F5B35B" w14:textId="77777777" w:rsidR="003F28AD" w:rsidRDefault="003F28AD" w:rsidP="00B76878">
      <w:pPr>
        <w:pStyle w:val="Heading3"/>
        <w:numPr>
          <w:ilvl w:val="2"/>
          <w:numId w:val="2"/>
        </w:numPr>
      </w:pPr>
      <w:bookmarkStart w:id="92" w:name="_Toc52545121"/>
      <w:r>
        <w:t>SASL and MIN_MAX_FRAME_SIZE</w:t>
      </w:r>
      <w:bookmarkEnd w:id="92"/>
    </w:p>
    <w:p w14:paraId="54EE5E35" w14:textId="77777777" w:rsidR="003F28AD" w:rsidRDefault="003F28AD" w:rsidP="003F28AD">
      <w:r>
        <w:t xml:space="preserve">As defined in Section 5.31 of </w:t>
      </w:r>
      <w:r>
        <w:fldChar w:fldCharType="begin"/>
      </w:r>
      <w:r>
        <w:instrText xml:space="preserve"> REF AMQP \h </w:instrText>
      </w:r>
      <w:r>
        <w:fldChar w:fldCharType="separate"/>
      </w:r>
      <w:r>
        <w:rPr>
          <w:rStyle w:val="Refterm"/>
        </w:rPr>
        <w:t>[AMQP]</w:t>
      </w:r>
      <w:r>
        <w:fldChar w:fldCharType="end"/>
      </w:r>
      <w:r>
        <w:t>:</w:t>
      </w:r>
    </w:p>
    <w:p w14:paraId="57A10147" w14:textId="77777777" w:rsidR="003F28AD" w:rsidRPr="003F28AD" w:rsidRDefault="003F28AD" w:rsidP="003F28AD">
      <w:pPr>
        <w:pStyle w:val="Quote"/>
        <w:jc w:val="both"/>
        <w:rPr>
          <w:rFonts w:eastAsia="Calibri"/>
        </w:rPr>
      </w:pPr>
      <w:r w:rsidRPr="003F28AD">
        <w:rPr>
          <w:rFonts w:eastAsia="Calibri"/>
        </w:rPr>
        <w:t>The maximum size of a SASL frame is defined by MIN-MAX-FRAME-SIZE. There is no mechanism within the SASL negotiation to negotiate a different size.</w:t>
      </w:r>
    </w:p>
    <w:p w14:paraId="56BADB75" w14:textId="77777777" w:rsidR="003F28AD" w:rsidRPr="0049421F" w:rsidRDefault="003F28AD" w:rsidP="003F28AD"/>
    <w:p w14:paraId="5981E919" w14:textId="7412F5C4" w:rsidR="003F28AD" w:rsidRDefault="003F28AD" w:rsidP="003F28AD">
      <w:r>
        <w:t xml:space="preserve">Due to the requirement to transfer potentially large sets of tokens during the SASL exchange, implementations of the AMQPCBS SASL mechanism MUST support a maximum SASL frame size of </w:t>
      </w:r>
      <w:r w:rsidR="002F1E57">
        <w:t>8192</w:t>
      </w:r>
      <w:r>
        <w:t>.</w:t>
      </w:r>
    </w:p>
    <w:p w14:paraId="67D85CDD" w14:textId="77777777" w:rsidR="003F28AD" w:rsidRDefault="003F28AD" w:rsidP="00B76878">
      <w:pPr>
        <w:pStyle w:val="Heading3"/>
        <w:numPr>
          <w:ilvl w:val="2"/>
          <w:numId w:val="2"/>
        </w:numPr>
      </w:pPr>
      <w:bookmarkStart w:id="93" w:name="_SASL_Init"/>
      <w:bookmarkStart w:id="94" w:name="_Toc52545122"/>
      <w:bookmarkEnd w:id="93"/>
      <w:r>
        <w:t>SASL Init</w:t>
      </w:r>
      <w:bookmarkEnd w:id="94"/>
    </w:p>
    <w:p w14:paraId="726F82FE" w14:textId="64ABEADE" w:rsidR="00374ED6" w:rsidRDefault="003F28AD" w:rsidP="00374ED6">
      <w:r>
        <w:t xml:space="preserve">After </w:t>
      </w:r>
      <w:r w:rsidR="00541CE7">
        <w:t xml:space="preserve">selecting </w:t>
      </w:r>
      <w:r>
        <w:t xml:space="preserve">the </w:t>
      </w:r>
      <w:r w:rsidR="00541CE7">
        <w:t xml:space="preserve">AMQPCBS </w:t>
      </w:r>
      <w:r>
        <w:t xml:space="preserve">SASL </w:t>
      </w:r>
      <w:r w:rsidR="002500B9">
        <w:t>m</w:t>
      </w:r>
      <w:r>
        <w:t xml:space="preserve">echanism, the </w:t>
      </w:r>
      <w:r w:rsidR="00C643F5">
        <w:t>partner</w:t>
      </w:r>
      <w:r>
        <w:t xml:space="preserve"> acting as the SASL client MUST send a SASL Init with </w:t>
      </w:r>
      <w:r w:rsidRPr="003F28AD">
        <w:rPr>
          <w:rFonts w:ascii="NimbusSanL-ReguItal" w:eastAsia="Calibri" w:hAnsi="NimbusSanL-ReguItal" w:cs="NimbusSanL-ReguItal"/>
          <w:i/>
          <w:szCs w:val="20"/>
        </w:rPr>
        <w:t>AMQPCBS</w:t>
      </w:r>
      <w:r>
        <w:t xml:space="preserve"> selected in the </w:t>
      </w:r>
      <w:r w:rsidRPr="0049421F">
        <w:rPr>
          <w:rFonts w:ascii="Consolas" w:hAnsi="Consolas"/>
        </w:rPr>
        <w:t>mechanism</w:t>
      </w:r>
      <w:r>
        <w:t xml:space="preserve"> field </w:t>
      </w:r>
      <w:r w:rsidR="00374ED6">
        <w:t xml:space="preserve">and response data returned in the </w:t>
      </w:r>
      <w:r w:rsidR="00374ED6" w:rsidRPr="00CC6031">
        <w:rPr>
          <w:rFonts w:ascii="Consolas" w:hAnsi="Consolas"/>
        </w:rPr>
        <w:t>initial-response</w:t>
      </w:r>
      <w:r w:rsidR="00374ED6">
        <w:t xml:space="preserve"> field </w:t>
      </w:r>
      <w:r>
        <w:t xml:space="preserve">of the </w:t>
      </w:r>
      <w:proofErr w:type="spellStart"/>
      <w:r w:rsidRPr="0049421F">
        <w:rPr>
          <w:rFonts w:ascii="Consolas" w:hAnsi="Consolas"/>
        </w:rPr>
        <w:t>sasl-init</w:t>
      </w:r>
      <w:proofErr w:type="spellEnd"/>
      <w:r>
        <w:t xml:space="preserve"> frame body.</w:t>
      </w:r>
      <w:r w:rsidR="00374ED6">
        <w:t xml:space="preserve"> The response data is a </w:t>
      </w:r>
      <w:r w:rsidR="003B2AF9">
        <w:t xml:space="preserve">list </w:t>
      </w:r>
      <w:r w:rsidR="00374ED6">
        <w:t>of tokens, equivalent to a</w:t>
      </w:r>
      <w:r w:rsidR="00B34C5B">
        <w:t>n ordered</w:t>
      </w:r>
      <w:r w:rsidR="00374ED6">
        <w:t xml:space="preserve"> sequence of </w:t>
      </w:r>
      <w:r w:rsidR="00374ED6" w:rsidRPr="00D32DB7">
        <w:rPr>
          <w:rFonts w:ascii="Consolas" w:hAnsi="Consolas"/>
        </w:rPr>
        <w:t>put-token</w:t>
      </w:r>
      <w:r w:rsidR="00374ED6">
        <w:t xml:space="preserve"> messages as described in </w:t>
      </w:r>
      <w:r w:rsidR="00374ED6" w:rsidRPr="00A06D71">
        <w:rPr>
          <w:b/>
        </w:rPr>
        <w:fldChar w:fldCharType="begin"/>
      </w:r>
      <w:r w:rsidR="00374ED6" w:rsidRPr="00A06D71">
        <w:rPr>
          <w:b/>
        </w:rPr>
        <w:instrText xml:space="preserve"> REF _Ref477964004 \h </w:instrText>
      </w:r>
      <w:r w:rsidR="00374ED6">
        <w:rPr>
          <w:b/>
        </w:rPr>
        <w:instrText xml:space="preserve"> \* MERGEFORMAT </w:instrText>
      </w:r>
      <w:r w:rsidR="00374ED6" w:rsidRPr="00A06D71">
        <w:rPr>
          <w:b/>
        </w:rPr>
      </w:r>
      <w:r w:rsidR="00374ED6" w:rsidRPr="00A06D71">
        <w:rPr>
          <w:b/>
        </w:rPr>
        <w:fldChar w:fldCharType="separate"/>
      </w:r>
      <w:r w:rsidR="00374ED6" w:rsidRPr="00A06D71">
        <w:rPr>
          <w:b/>
        </w:rPr>
        <w:t>Putting a Token</w:t>
      </w:r>
      <w:r w:rsidR="00374ED6" w:rsidRPr="00A06D71">
        <w:rPr>
          <w:b/>
        </w:rPr>
        <w:fldChar w:fldCharType="end"/>
      </w:r>
      <w:r w:rsidR="00374ED6">
        <w:t>.</w:t>
      </w:r>
      <w:r w:rsidR="002500B9">
        <w:t xml:space="preserve"> At least one token MUST be set.</w:t>
      </w:r>
    </w:p>
    <w:p w14:paraId="3B013C04" w14:textId="77777777" w:rsidR="00374ED6" w:rsidRDefault="00374ED6" w:rsidP="00374ED6">
      <w:r>
        <w:t xml:space="preserve">The formal grammar for the </w:t>
      </w:r>
      <w:r w:rsidRPr="00677F49">
        <w:rPr>
          <w:rFonts w:ascii="Consolas" w:hAnsi="Consolas"/>
        </w:rPr>
        <w:t>response</w:t>
      </w:r>
      <w:r>
        <w:t xml:space="preserve"> field using ABNF </w:t>
      </w:r>
      <w:r>
        <w:fldChar w:fldCharType="begin"/>
      </w:r>
      <w:r>
        <w:instrText xml:space="preserve"> REF  RFC5234 \h </w:instrText>
      </w:r>
      <w:r>
        <w:fldChar w:fldCharType="separate"/>
      </w:r>
      <w:r>
        <w:rPr>
          <w:rStyle w:val="Strong"/>
        </w:rPr>
        <w:t>[RFC5234]</w:t>
      </w:r>
      <w:r>
        <w:fldChar w:fldCharType="end"/>
      </w:r>
      <w:r>
        <w:t xml:space="preserve"> follows:</w:t>
      </w:r>
    </w:p>
    <w:p w14:paraId="3968351A" w14:textId="77777777" w:rsidR="00374ED6" w:rsidRDefault="00374ED6" w:rsidP="00374ED6">
      <w:pPr>
        <w:pStyle w:val="NoSpacing"/>
        <w:ind w:left="720"/>
        <w:rPr>
          <w:rFonts w:ascii="Consolas" w:hAnsi="Consolas"/>
        </w:rPr>
      </w:pPr>
      <w:r w:rsidRPr="00C9147E">
        <w:rPr>
          <w:rFonts w:ascii="Consolas" w:hAnsi="Consolas"/>
        </w:rPr>
        <w:t>NUL</w:t>
      </w:r>
      <w:r>
        <w:rPr>
          <w:rFonts w:ascii="Consolas" w:hAnsi="Consolas"/>
        </w:rPr>
        <w:tab/>
      </w:r>
      <w:r>
        <w:rPr>
          <w:rFonts w:ascii="Consolas" w:hAnsi="Consolas"/>
        </w:rPr>
        <w:tab/>
      </w:r>
      <w:r>
        <w:rPr>
          <w:rFonts w:ascii="Consolas" w:hAnsi="Consolas"/>
        </w:rPr>
        <w:tab/>
      </w:r>
      <w:r w:rsidRPr="00C9147E">
        <w:rPr>
          <w:rFonts w:ascii="Consolas" w:hAnsi="Consolas"/>
        </w:rPr>
        <w:t>= %x00</w:t>
      </w:r>
    </w:p>
    <w:p w14:paraId="6DCA0381" w14:textId="77777777" w:rsidR="00374ED6" w:rsidRDefault="00374ED6" w:rsidP="00374ED6">
      <w:pPr>
        <w:pStyle w:val="NoSpacing"/>
        <w:ind w:left="720"/>
        <w:rPr>
          <w:rFonts w:ascii="Consolas" w:hAnsi="Consolas"/>
        </w:rPr>
      </w:pPr>
      <w:r w:rsidRPr="001615E9">
        <w:rPr>
          <w:rFonts w:ascii="Consolas" w:hAnsi="Consolas"/>
        </w:rPr>
        <w:t>NON-NULL-UTF8</w:t>
      </w:r>
      <w:r>
        <w:rPr>
          <w:rFonts w:ascii="Consolas" w:hAnsi="Consolas"/>
        </w:rPr>
        <w:tab/>
      </w:r>
      <w:r>
        <w:rPr>
          <w:rFonts w:ascii="Consolas" w:hAnsi="Consolas"/>
        </w:rPr>
        <w:tab/>
      </w:r>
      <w:r w:rsidRPr="001615E9">
        <w:rPr>
          <w:rFonts w:ascii="Consolas" w:hAnsi="Consolas"/>
        </w:rPr>
        <w:t>= *(%</w:t>
      </w:r>
      <w:r>
        <w:rPr>
          <w:rFonts w:ascii="Consolas" w:hAnsi="Consolas"/>
        </w:rPr>
        <w:t>x</w:t>
      </w:r>
      <w:r w:rsidRPr="001615E9">
        <w:rPr>
          <w:rFonts w:ascii="Consolas" w:hAnsi="Consolas"/>
        </w:rPr>
        <w:t>01-7F / UTF8-2 / UTF8-3 / UTF8-4)</w:t>
      </w:r>
    </w:p>
    <w:p w14:paraId="79F55CA1" w14:textId="77777777" w:rsidR="00374ED6" w:rsidRPr="00C9147E" w:rsidRDefault="00374ED6" w:rsidP="00374ED6">
      <w:pPr>
        <w:pStyle w:val="NoSpacing"/>
        <w:ind w:left="720"/>
        <w:rPr>
          <w:rFonts w:ascii="Consolas" w:hAnsi="Consolas"/>
        </w:rPr>
      </w:pPr>
    </w:p>
    <w:p w14:paraId="01579DB2" w14:textId="77777777" w:rsidR="00374ED6" w:rsidRPr="00C9147E" w:rsidRDefault="00374ED6" w:rsidP="00374ED6">
      <w:pPr>
        <w:pStyle w:val="NoSpacing"/>
        <w:ind w:left="720"/>
        <w:rPr>
          <w:rFonts w:ascii="Consolas" w:hAnsi="Consolas"/>
        </w:rPr>
      </w:pPr>
      <w:r>
        <w:rPr>
          <w:rFonts w:ascii="Consolas" w:hAnsi="Consolas"/>
        </w:rPr>
        <w:t>TOKEN-</w:t>
      </w:r>
      <w:r w:rsidRPr="00C9147E">
        <w:rPr>
          <w:rFonts w:ascii="Consolas" w:hAnsi="Consolas"/>
        </w:rPr>
        <w:t>TYPE</w:t>
      </w:r>
      <w:r>
        <w:rPr>
          <w:rFonts w:ascii="Consolas" w:hAnsi="Consolas"/>
        </w:rPr>
        <w:tab/>
      </w:r>
      <w:r>
        <w:rPr>
          <w:rFonts w:ascii="Consolas" w:hAnsi="Consolas"/>
        </w:rPr>
        <w:tab/>
      </w:r>
      <w:r w:rsidRPr="00C9147E">
        <w:rPr>
          <w:rFonts w:ascii="Consolas" w:hAnsi="Consolas"/>
        </w:rPr>
        <w:t xml:space="preserve">= </w:t>
      </w:r>
      <w:r w:rsidRPr="001615E9">
        <w:rPr>
          <w:rFonts w:ascii="Consolas" w:hAnsi="Consolas"/>
        </w:rPr>
        <w:t>NON-NULL-UTF8</w:t>
      </w:r>
      <w:r>
        <w:rPr>
          <w:rFonts w:ascii="Consolas" w:hAnsi="Consolas"/>
        </w:rPr>
        <w:t xml:space="preserve"> NUL</w:t>
      </w:r>
    </w:p>
    <w:p w14:paraId="2EF1CBA9" w14:textId="77777777" w:rsidR="00374ED6" w:rsidRDefault="00374ED6" w:rsidP="00374ED6">
      <w:pPr>
        <w:pStyle w:val="NoSpacing"/>
        <w:ind w:left="720"/>
        <w:rPr>
          <w:rFonts w:ascii="Consolas" w:hAnsi="Consolas"/>
        </w:rPr>
      </w:pPr>
      <w:r>
        <w:rPr>
          <w:rFonts w:ascii="Consolas" w:hAnsi="Consolas"/>
        </w:rPr>
        <w:t>TOKEN-</w:t>
      </w:r>
      <w:r w:rsidRPr="00C9147E">
        <w:rPr>
          <w:rFonts w:ascii="Consolas" w:hAnsi="Consolas"/>
        </w:rPr>
        <w:t>VALUE</w:t>
      </w:r>
      <w:r>
        <w:rPr>
          <w:rFonts w:ascii="Consolas" w:hAnsi="Consolas"/>
        </w:rPr>
        <w:tab/>
      </w:r>
      <w:r>
        <w:rPr>
          <w:rFonts w:ascii="Consolas" w:hAnsi="Consolas"/>
        </w:rPr>
        <w:tab/>
      </w:r>
      <w:r w:rsidRPr="00C9147E">
        <w:rPr>
          <w:rFonts w:ascii="Consolas" w:hAnsi="Consolas"/>
        </w:rPr>
        <w:t xml:space="preserve">= </w:t>
      </w:r>
      <w:r w:rsidRPr="001615E9">
        <w:rPr>
          <w:rFonts w:ascii="Consolas" w:hAnsi="Consolas"/>
        </w:rPr>
        <w:t>NON-NULL-UTF8</w:t>
      </w:r>
      <w:r>
        <w:rPr>
          <w:rFonts w:ascii="Consolas" w:hAnsi="Consolas"/>
        </w:rPr>
        <w:t xml:space="preserve"> NUL</w:t>
      </w:r>
    </w:p>
    <w:p w14:paraId="0D1ED918" w14:textId="77777777" w:rsidR="00374ED6" w:rsidRPr="00C9147E" w:rsidRDefault="00374ED6" w:rsidP="00374ED6">
      <w:pPr>
        <w:pStyle w:val="NoSpacing"/>
        <w:ind w:left="720"/>
        <w:rPr>
          <w:rFonts w:ascii="Consolas" w:hAnsi="Consolas"/>
        </w:rPr>
      </w:pPr>
    </w:p>
    <w:p w14:paraId="737B1C82" w14:textId="0AC1A13E" w:rsidR="00374ED6" w:rsidRDefault="00374ED6" w:rsidP="00374ED6">
      <w:pPr>
        <w:pStyle w:val="NoSpacing"/>
        <w:ind w:left="720"/>
        <w:rPr>
          <w:rFonts w:ascii="Consolas" w:hAnsi="Consolas"/>
        </w:rPr>
      </w:pPr>
      <w:r>
        <w:rPr>
          <w:rFonts w:ascii="Consolas" w:hAnsi="Consolas"/>
        </w:rPr>
        <w:t>TOKEN</w:t>
      </w:r>
      <w:r>
        <w:rPr>
          <w:rFonts w:ascii="Consolas" w:hAnsi="Consolas"/>
        </w:rPr>
        <w:tab/>
      </w:r>
      <w:r>
        <w:rPr>
          <w:rFonts w:ascii="Consolas" w:hAnsi="Consolas"/>
        </w:rPr>
        <w:tab/>
      </w:r>
      <w:r>
        <w:rPr>
          <w:rFonts w:ascii="Consolas" w:hAnsi="Consolas"/>
        </w:rPr>
        <w:tab/>
        <w:t>= TOKEN-TYPE TOKEN-VALUE</w:t>
      </w:r>
    </w:p>
    <w:p w14:paraId="3B20AD01" w14:textId="77777777" w:rsidR="00374ED6" w:rsidRPr="00C9147E" w:rsidRDefault="00374ED6" w:rsidP="00374ED6">
      <w:pPr>
        <w:pStyle w:val="NoSpacing"/>
        <w:ind w:left="720"/>
        <w:rPr>
          <w:rFonts w:ascii="Consolas" w:hAnsi="Consolas"/>
        </w:rPr>
      </w:pPr>
    </w:p>
    <w:p w14:paraId="6F99CCD6" w14:textId="452D16AA" w:rsidR="00374ED6" w:rsidRPr="00C9147E" w:rsidRDefault="00374ED6" w:rsidP="00374ED6">
      <w:pPr>
        <w:pStyle w:val="NoSpacing"/>
        <w:ind w:left="720"/>
        <w:rPr>
          <w:rFonts w:ascii="Consolas" w:hAnsi="Consolas"/>
        </w:rPr>
      </w:pPr>
      <w:r>
        <w:rPr>
          <w:rFonts w:ascii="Consolas" w:hAnsi="Consolas"/>
        </w:rPr>
        <w:t>RESPONSE</w:t>
      </w:r>
      <w:r w:rsidR="00E8216D">
        <w:rPr>
          <w:rFonts w:ascii="Consolas" w:hAnsi="Consolas"/>
        </w:rPr>
        <w:tab/>
      </w:r>
      <w:r>
        <w:rPr>
          <w:rFonts w:ascii="Consolas" w:hAnsi="Consolas"/>
        </w:rPr>
        <w:tab/>
        <w:t>= 1*TOKEN</w:t>
      </w:r>
      <w:r w:rsidR="0057776F">
        <w:rPr>
          <w:rFonts w:ascii="Consolas" w:hAnsi="Consolas"/>
        </w:rPr>
        <w:t xml:space="preserve"> NUL </w:t>
      </w:r>
      <w:proofErr w:type="spellStart"/>
      <w:r w:rsidR="00E8216D">
        <w:rPr>
          <w:rFonts w:ascii="Consolas" w:hAnsi="Consolas"/>
        </w:rPr>
        <w:t>NUL</w:t>
      </w:r>
      <w:proofErr w:type="spellEnd"/>
    </w:p>
    <w:p w14:paraId="7A5426E6" w14:textId="77777777" w:rsidR="00374ED6" w:rsidRDefault="00374ED6" w:rsidP="00374ED6"/>
    <w:p w14:paraId="09653AD2" w14:textId="61BD0E7F" w:rsidR="00374ED6" w:rsidRDefault="00374ED6" w:rsidP="00374ED6">
      <w:r>
        <w:t>The response</w:t>
      </w:r>
      <w:r w:rsidR="003F1896">
        <w:t xml:space="preserve"> data</w:t>
      </w:r>
      <w:r>
        <w:t xml:space="preserve"> </w:t>
      </w:r>
      <w:r w:rsidR="003E5899" w:rsidRPr="003E5899">
        <w:t>is an ordered list of tokens</w:t>
      </w:r>
      <w:r>
        <w:t xml:space="preserve">. Each token in the list is composed of </w:t>
      </w:r>
      <w:r w:rsidR="00124DFB">
        <w:t>a</w:t>
      </w:r>
      <w:r>
        <w:t xml:space="preserve"> token type and</w:t>
      </w:r>
      <w:r w:rsidR="00375A0D">
        <w:t xml:space="preserve"> </w:t>
      </w:r>
      <w:proofErr w:type="gramStart"/>
      <w:r w:rsidR="00375A0D">
        <w:t xml:space="preserve">a </w:t>
      </w:r>
      <w:r>
        <w:t xml:space="preserve"> token</w:t>
      </w:r>
      <w:proofErr w:type="gramEnd"/>
      <w:r>
        <w:t xml:space="preserve"> value. All elements are encoded as UTF-8 strings </w:t>
      </w:r>
      <w:r>
        <w:fldChar w:fldCharType="begin"/>
      </w:r>
      <w:r>
        <w:instrText xml:space="preserve"> REF  RFC3629 \h </w:instrText>
      </w:r>
      <w:r>
        <w:fldChar w:fldCharType="separate"/>
      </w:r>
      <w:r>
        <w:rPr>
          <w:rStyle w:val="Strong"/>
        </w:rPr>
        <w:t>[RFC3629]</w:t>
      </w:r>
      <w:r>
        <w:fldChar w:fldCharType="end"/>
      </w:r>
      <w:r>
        <w:t xml:space="preserve"> followed by a NUL (%x00) character.  There is no special row separator.</w:t>
      </w:r>
    </w:p>
    <w:p w14:paraId="6C710807" w14:textId="55200FD3" w:rsidR="00DE6B8B" w:rsidRDefault="00AF3438" w:rsidP="003F28AD">
      <w:r>
        <w:t>If the response data contains the complete list of tokens, then the last</w:t>
      </w:r>
      <w:r w:rsidR="00EF1865">
        <w:t xml:space="preserve"> token </w:t>
      </w:r>
      <w:r>
        <w:t>is followed by two NUL characters.</w:t>
      </w:r>
      <w:r w:rsidR="00DE6B8B">
        <w:t xml:space="preserve"> The </w:t>
      </w:r>
      <w:r w:rsidR="00C643F5">
        <w:t>partner</w:t>
      </w:r>
      <w:r w:rsidR="00374ED6">
        <w:t xml:space="preserve"> acting as the SASL server MUST </w:t>
      </w:r>
      <w:r w:rsidR="00E8216D">
        <w:t xml:space="preserve">then </w:t>
      </w:r>
      <w:r w:rsidR="00374ED6">
        <w:t>send a SASL Outcome.</w:t>
      </w:r>
    </w:p>
    <w:p w14:paraId="474DD4AD" w14:textId="7481CCA8" w:rsidR="00EF1865" w:rsidRDefault="00374ED6" w:rsidP="003F28AD">
      <w:r>
        <w:t xml:space="preserve">If the </w:t>
      </w:r>
      <w:r w:rsidR="002D00DE">
        <w:t xml:space="preserve">list </w:t>
      </w:r>
      <w:r>
        <w:t xml:space="preserve">of tokens exceeds the MIN-MAX-FRAME-SIZE, additional </w:t>
      </w:r>
      <w:r w:rsidR="00947D9F">
        <w:t xml:space="preserve">SASL </w:t>
      </w:r>
      <w:r>
        <w:t>Challenge-Response pairs MUST be exchanged until all tokens have been received</w:t>
      </w:r>
      <w:r w:rsidR="00EF1865">
        <w:t xml:space="preserve"> or an error occurs. Then the </w:t>
      </w:r>
      <w:r w:rsidR="00C643F5">
        <w:t>partner</w:t>
      </w:r>
      <w:r w:rsidR="00EF1865">
        <w:t xml:space="preserve"> acting as the SASL server MUST send a SASL Outcome.</w:t>
      </w:r>
    </w:p>
    <w:p w14:paraId="0FE4CC7D" w14:textId="0B85C760" w:rsidR="003F28AD" w:rsidRDefault="00EF1865" w:rsidP="003F28AD">
      <w:r>
        <w:t xml:space="preserve">The primary scenario for the AMQPCBS SASL mechanism is seeding a token cache. The tokens </w:t>
      </w:r>
      <w:r w:rsidR="00C16E85">
        <w:t xml:space="preserve">MAY be </w:t>
      </w:r>
      <w:r>
        <w:t xml:space="preserve">validated </w:t>
      </w:r>
      <w:r w:rsidR="00C16E85">
        <w:t>as they are set</w:t>
      </w:r>
      <w:r w:rsidR="0049250E">
        <w:t xml:space="preserve">, and if validation </w:t>
      </w:r>
      <w:r w:rsidR="002C4504">
        <w:t xml:space="preserve">is performed and it </w:t>
      </w:r>
      <w:r w:rsidR="0049250E">
        <w:t xml:space="preserve">fails, the </w:t>
      </w:r>
      <w:r w:rsidR="002C4504">
        <w:t>SASL Outcome MUST indicate that failure</w:t>
      </w:r>
      <w:r>
        <w:t>.</w:t>
      </w:r>
    </w:p>
    <w:p w14:paraId="57859081" w14:textId="77777777" w:rsidR="003F28AD" w:rsidRDefault="003F28AD" w:rsidP="00B76878">
      <w:pPr>
        <w:pStyle w:val="Heading3"/>
        <w:numPr>
          <w:ilvl w:val="2"/>
          <w:numId w:val="2"/>
        </w:numPr>
      </w:pPr>
      <w:bookmarkStart w:id="95" w:name="_Toc52545123"/>
      <w:r>
        <w:lastRenderedPageBreak/>
        <w:t>SASL Challenge</w:t>
      </w:r>
      <w:bookmarkEnd w:id="95"/>
    </w:p>
    <w:p w14:paraId="3A058E70" w14:textId="3739187F" w:rsidR="003F28AD" w:rsidRDefault="00E8216D" w:rsidP="003F28AD">
      <w:r>
        <w:t xml:space="preserve">In response to </w:t>
      </w:r>
      <w:r w:rsidR="00742518">
        <w:t xml:space="preserve">receiving </w:t>
      </w:r>
      <w:r>
        <w:t>a partial list of tokens in the SASL Init or SASL Response</w:t>
      </w:r>
      <w:r w:rsidR="00947D9F">
        <w:t>, t</w:t>
      </w:r>
      <w:r w:rsidR="00374ED6">
        <w:t>he</w:t>
      </w:r>
      <w:r w:rsidR="003F28AD" w:rsidRPr="00E15DA9">
        <w:t xml:space="preserve"> </w:t>
      </w:r>
      <w:r w:rsidR="00C643F5">
        <w:t>partner</w:t>
      </w:r>
      <w:r w:rsidR="003F28AD" w:rsidRPr="00E15DA9">
        <w:t xml:space="preserve"> acting as the SASL server</w:t>
      </w:r>
      <w:r w:rsidR="003F28AD">
        <w:t xml:space="preserve"> </w:t>
      </w:r>
      <w:r w:rsidR="00742518">
        <w:t xml:space="preserve">MUST </w:t>
      </w:r>
      <w:r w:rsidR="003F28AD">
        <w:t xml:space="preserve">send a SASL Challenge with no challenge security data in the </w:t>
      </w:r>
      <w:r w:rsidR="003F28AD" w:rsidRPr="001F6846">
        <w:rPr>
          <w:rFonts w:ascii="Consolas" w:hAnsi="Consolas"/>
        </w:rPr>
        <w:t>challenge</w:t>
      </w:r>
      <w:r w:rsidR="003F28AD">
        <w:t xml:space="preserve"> field of the </w:t>
      </w:r>
      <w:proofErr w:type="spellStart"/>
      <w:r w:rsidR="003F28AD" w:rsidRPr="00A21E2C">
        <w:rPr>
          <w:rFonts w:ascii="Consolas" w:hAnsi="Consolas"/>
        </w:rPr>
        <w:t>sasl</w:t>
      </w:r>
      <w:proofErr w:type="spellEnd"/>
      <w:r w:rsidR="003F28AD" w:rsidRPr="00A21E2C">
        <w:rPr>
          <w:rFonts w:ascii="Consolas" w:hAnsi="Consolas"/>
        </w:rPr>
        <w:t>-challenge</w:t>
      </w:r>
      <w:r w:rsidR="003F28AD">
        <w:t xml:space="preserve"> frame body</w:t>
      </w:r>
      <w:r w:rsidR="00742518">
        <w:t xml:space="preserve"> to continue the exchange. Otherwise, it MUST send a SASL Outcome indicating that the exchange was unsuccessful as described in </w:t>
      </w:r>
      <w:hyperlink w:anchor="_SASL_Outcome" w:history="1">
        <w:r w:rsidR="00742518" w:rsidRPr="00742518">
          <w:rPr>
            <w:rStyle w:val="Hyperlink"/>
            <w:b/>
            <w:color w:val="auto"/>
          </w:rPr>
          <w:t>SASL Outcome</w:t>
        </w:r>
      </w:hyperlink>
      <w:r w:rsidR="00742518">
        <w:rPr>
          <w:b/>
        </w:rPr>
        <w:t>.</w:t>
      </w:r>
    </w:p>
    <w:p w14:paraId="023635E8" w14:textId="77777777" w:rsidR="003F28AD" w:rsidRDefault="003F28AD" w:rsidP="00B76878">
      <w:pPr>
        <w:pStyle w:val="Heading3"/>
        <w:numPr>
          <w:ilvl w:val="2"/>
          <w:numId w:val="2"/>
        </w:numPr>
      </w:pPr>
      <w:bookmarkStart w:id="96" w:name="_Toc52545124"/>
      <w:r>
        <w:t>SASL Response</w:t>
      </w:r>
      <w:bookmarkEnd w:id="96"/>
    </w:p>
    <w:p w14:paraId="74BEC93D" w14:textId="1C6DF559" w:rsidR="00A06D71" w:rsidRDefault="003F28AD" w:rsidP="003F28AD">
      <w:r>
        <w:t xml:space="preserve">After receiving the SASL Challenge, the </w:t>
      </w:r>
      <w:r w:rsidR="00C643F5">
        <w:t>partner</w:t>
      </w:r>
      <w:r>
        <w:t xml:space="preserve"> acting as the SASL client MUST send a SASL Response. The response data in the </w:t>
      </w:r>
      <w:r w:rsidRPr="006A06DD">
        <w:rPr>
          <w:rFonts w:ascii="Consolas" w:hAnsi="Consolas"/>
        </w:rPr>
        <w:t>response</w:t>
      </w:r>
      <w:r>
        <w:t xml:space="preserve"> field of the </w:t>
      </w:r>
      <w:proofErr w:type="spellStart"/>
      <w:r w:rsidRPr="00A21E2C">
        <w:rPr>
          <w:rFonts w:ascii="Consolas" w:hAnsi="Consolas"/>
        </w:rPr>
        <w:t>sasl</w:t>
      </w:r>
      <w:proofErr w:type="spellEnd"/>
      <w:r w:rsidRPr="00A21E2C">
        <w:rPr>
          <w:rFonts w:ascii="Consolas" w:hAnsi="Consolas"/>
        </w:rPr>
        <w:t>-response</w:t>
      </w:r>
      <w:r>
        <w:t xml:space="preserve"> frame body contains a </w:t>
      </w:r>
      <w:r w:rsidR="00742518">
        <w:t xml:space="preserve">list </w:t>
      </w:r>
      <w:r>
        <w:t>of tokens, equivalent to a</w:t>
      </w:r>
      <w:r w:rsidR="003F1896">
        <w:t>n ordered</w:t>
      </w:r>
      <w:r>
        <w:t xml:space="preserve"> sequence of </w:t>
      </w:r>
      <w:r w:rsidRPr="00D32DB7">
        <w:rPr>
          <w:rFonts w:ascii="Consolas" w:hAnsi="Consolas"/>
        </w:rPr>
        <w:t>put-token</w:t>
      </w:r>
      <w:r w:rsidR="00A06D71">
        <w:t xml:space="preserve"> messages as described in </w:t>
      </w:r>
      <w:r w:rsidR="00A06D71" w:rsidRPr="00A06D71">
        <w:rPr>
          <w:b/>
        </w:rPr>
        <w:fldChar w:fldCharType="begin"/>
      </w:r>
      <w:r w:rsidR="00A06D71" w:rsidRPr="00A06D71">
        <w:rPr>
          <w:b/>
        </w:rPr>
        <w:instrText xml:space="preserve"> REF _Ref477964004 \h </w:instrText>
      </w:r>
      <w:r w:rsidR="00A06D71">
        <w:rPr>
          <w:b/>
        </w:rPr>
        <w:instrText xml:space="preserve"> \* MERGEFORMAT </w:instrText>
      </w:r>
      <w:r w:rsidR="00A06D71" w:rsidRPr="00A06D71">
        <w:rPr>
          <w:b/>
        </w:rPr>
      </w:r>
      <w:r w:rsidR="00A06D71" w:rsidRPr="00A06D71">
        <w:rPr>
          <w:b/>
        </w:rPr>
        <w:fldChar w:fldCharType="separate"/>
      </w:r>
      <w:r w:rsidR="00A06D71" w:rsidRPr="00A06D71">
        <w:rPr>
          <w:b/>
        </w:rPr>
        <w:t>Putting a Token</w:t>
      </w:r>
      <w:r w:rsidR="00A06D71" w:rsidRPr="00A06D71">
        <w:rPr>
          <w:b/>
        </w:rPr>
        <w:fldChar w:fldCharType="end"/>
      </w:r>
      <w:r w:rsidR="00A06D71">
        <w:t>.</w:t>
      </w:r>
    </w:p>
    <w:p w14:paraId="572EAC2A" w14:textId="294D8312" w:rsidR="007D586C" w:rsidRPr="00C9147E" w:rsidRDefault="003F28AD" w:rsidP="007D586C">
      <w:r>
        <w:t>The formal grammar</w:t>
      </w:r>
      <w:r w:rsidR="007D586C">
        <w:t xml:space="preserve"> and the response data</w:t>
      </w:r>
      <w:r>
        <w:t xml:space="preserve"> for the </w:t>
      </w:r>
      <w:r w:rsidRPr="00677F49">
        <w:rPr>
          <w:rFonts w:ascii="Consolas" w:hAnsi="Consolas"/>
        </w:rPr>
        <w:t>response</w:t>
      </w:r>
      <w:r>
        <w:t xml:space="preserve"> field</w:t>
      </w:r>
      <w:r w:rsidR="007D586C">
        <w:t xml:space="preserve"> is the same as described in </w:t>
      </w:r>
      <w:hyperlink w:anchor="_SASL_Init" w:history="1">
        <w:r w:rsidR="007D586C" w:rsidRPr="007D586C">
          <w:rPr>
            <w:rStyle w:val="Hyperlink"/>
            <w:b/>
            <w:color w:val="auto"/>
          </w:rPr>
          <w:t xml:space="preserve">SASL </w:t>
        </w:r>
        <w:proofErr w:type="spellStart"/>
        <w:r w:rsidR="007D586C" w:rsidRPr="007D586C">
          <w:rPr>
            <w:rStyle w:val="Hyperlink"/>
            <w:b/>
            <w:color w:val="auto"/>
          </w:rPr>
          <w:t>Init</w:t>
        </w:r>
      </w:hyperlink>
      <w:r w:rsidR="007D586C">
        <w:t>.</w:t>
      </w:r>
      <w:proofErr w:type="spellEnd"/>
    </w:p>
    <w:p w14:paraId="581A4D96" w14:textId="27364D66" w:rsidR="003F28AD" w:rsidRDefault="00374ED6" w:rsidP="003F28AD">
      <w:r>
        <w:t>If the response</w:t>
      </w:r>
      <w:r w:rsidR="009A57A8">
        <w:t xml:space="preserve"> data</w:t>
      </w:r>
      <w:r>
        <w:t xml:space="preserve"> contains the remaining tokens, </w:t>
      </w:r>
      <w:r w:rsidR="009A57A8">
        <w:t xml:space="preserve">then the last token is followed by two NUL characters. The </w:t>
      </w:r>
      <w:r w:rsidR="00C643F5">
        <w:t>partner</w:t>
      </w:r>
      <w:r w:rsidR="009A57A8">
        <w:t xml:space="preserve"> acting as the SASL </w:t>
      </w:r>
      <w:r>
        <w:t xml:space="preserve">server MUST </w:t>
      </w:r>
      <w:r w:rsidR="007D586C">
        <w:t xml:space="preserve">then </w:t>
      </w:r>
      <w:r>
        <w:t xml:space="preserve">send a SASL Outcome; otherwise, </w:t>
      </w:r>
      <w:r w:rsidR="009A57A8">
        <w:t xml:space="preserve">additional SASL Challenge-Response pairs MUST be exchanged until all tokens have been received or an error occurs. Then the </w:t>
      </w:r>
      <w:r w:rsidR="00C643F5">
        <w:t>partner</w:t>
      </w:r>
      <w:r w:rsidR="009A57A8">
        <w:t xml:space="preserve"> acting as the SASL server MUST send a SASL Outcome</w:t>
      </w:r>
      <w:r>
        <w:t>.</w:t>
      </w:r>
    </w:p>
    <w:p w14:paraId="041F5188" w14:textId="77777777" w:rsidR="003F28AD" w:rsidRDefault="003F28AD" w:rsidP="00B76878">
      <w:pPr>
        <w:pStyle w:val="Heading3"/>
        <w:numPr>
          <w:ilvl w:val="2"/>
          <w:numId w:val="2"/>
        </w:numPr>
      </w:pPr>
      <w:bookmarkStart w:id="97" w:name="_SASL_Outcome"/>
      <w:bookmarkStart w:id="98" w:name="_Toc52545125"/>
      <w:bookmarkEnd w:id="97"/>
      <w:r>
        <w:t>SASL Outcome</w:t>
      </w:r>
      <w:bookmarkEnd w:id="98"/>
    </w:p>
    <w:p w14:paraId="058B3D7F" w14:textId="389C2A52" w:rsidR="00C34B6E" w:rsidRDefault="003F28AD" w:rsidP="001417B4">
      <w:r>
        <w:t>When the SASL exchange is complete</w:t>
      </w:r>
      <w:r w:rsidR="005302EC">
        <w:t xml:space="preserve"> or an error occurs</w:t>
      </w:r>
      <w:r>
        <w:t xml:space="preserve">, the </w:t>
      </w:r>
      <w:r w:rsidR="00C643F5">
        <w:t>partner</w:t>
      </w:r>
      <w:r w:rsidRPr="00E15DA9">
        <w:t xml:space="preserve"> acting as the SASL server</w:t>
      </w:r>
      <w:r>
        <w:t xml:space="preserve"> MUST send a SASL Outcome, indicating the outcome in the </w:t>
      </w:r>
      <w:r w:rsidRPr="00677F49">
        <w:rPr>
          <w:rFonts w:ascii="Consolas" w:hAnsi="Consolas"/>
        </w:rPr>
        <w:t>code</w:t>
      </w:r>
      <w:r>
        <w:t xml:space="preserve"> field in the </w:t>
      </w:r>
      <w:proofErr w:type="spellStart"/>
      <w:r w:rsidRPr="00677F49">
        <w:rPr>
          <w:rFonts w:ascii="Consolas" w:hAnsi="Consolas"/>
        </w:rPr>
        <w:t>sasl</w:t>
      </w:r>
      <w:proofErr w:type="spellEnd"/>
      <w:r w:rsidRPr="00677F49">
        <w:rPr>
          <w:rFonts w:ascii="Consolas" w:hAnsi="Consolas"/>
        </w:rPr>
        <w:t>-outcome</w:t>
      </w:r>
      <w:r w:rsidR="00A16902">
        <w:t xml:space="preserve"> frame body.  If the exchange i</w:t>
      </w:r>
      <w:r>
        <w:t xml:space="preserve">s successful, </w:t>
      </w:r>
      <w:r w:rsidR="00D93128">
        <w:t>the code field MUST be</w:t>
      </w:r>
      <w:r w:rsidR="005302EC">
        <w:t xml:space="preserve"> set to 0</w:t>
      </w:r>
      <w:r w:rsidR="00060C93">
        <w:t xml:space="preserve">; otherwise, the code field </w:t>
      </w:r>
      <w:r w:rsidR="00D93128">
        <w:t>MUST be</w:t>
      </w:r>
      <w:r w:rsidR="00060C93">
        <w:t xml:space="preserve"> set to one of the failure codes defined by the </w:t>
      </w:r>
      <w:proofErr w:type="spellStart"/>
      <w:r w:rsidR="00060C93" w:rsidRPr="00060C93">
        <w:rPr>
          <w:rFonts w:ascii="Consolas" w:hAnsi="Consolas"/>
        </w:rPr>
        <w:t>sasl</w:t>
      </w:r>
      <w:proofErr w:type="spellEnd"/>
      <w:r w:rsidR="00060C93" w:rsidRPr="00060C93">
        <w:rPr>
          <w:rFonts w:ascii="Consolas" w:hAnsi="Consolas"/>
        </w:rPr>
        <w:t>-code</w:t>
      </w:r>
      <w:r w:rsidR="00060C93">
        <w:t xml:space="preserve"> type.</w:t>
      </w:r>
      <w:r w:rsidR="005302EC">
        <w:t xml:space="preserve"> </w:t>
      </w:r>
      <w:r w:rsidR="00060C93">
        <w:t>N</w:t>
      </w:r>
      <w:r>
        <w:t xml:space="preserve">o data is returned in the </w:t>
      </w:r>
      <w:r w:rsidRPr="00C9758A">
        <w:rPr>
          <w:rFonts w:ascii="Consolas" w:hAnsi="Consolas"/>
        </w:rPr>
        <w:t>additional-data</w:t>
      </w:r>
      <w:r>
        <w:rPr>
          <w:rFonts w:cs="Arial"/>
        </w:rPr>
        <w:t xml:space="preserve"> field in the </w:t>
      </w:r>
      <w:proofErr w:type="spellStart"/>
      <w:r w:rsidRPr="00677F49">
        <w:rPr>
          <w:rFonts w:ascii="Consolas" w:hAnsi="Consolas"/>
        </w:rPr>
        <w:t>sasl</w:t>
      </w:r>
      <w:proofErr w:type="spellEnd"/>
      <w:r w:rsidRPr="00677F49">
        <w:rPr>
          <w:rFonts w:ascii="Consolas" w:hAnsi="Consolas"/>
        </w:rPr>
        <w:t>-outcome</w:t>
      </w:r>
      <w:r>
        <w:rPr>
          <w:rFonts w:cs="Arial"/>
        </w:rPr>
        <w:t xml:space="preserve"> frame body.</w:t>
      </w:r>
    </w:p>
    <w:p w14:paraId="49C2EE5A" w14:textId="77777777" w:rsidR="00AE0702" w:rsidRPr="00FD22AC" w:rsidRDefault="00AE0702" w:rsidP="00366B7A">
      <w:pPr>
        <w:pStyle w:val="Heading1"/>
        <w:pageBreakBefore w:val="0"/>
      </w:pPr>
      <w:bookmarkStart w:id="99" w:name="_Toc287332011"/>
      <w:bookmarkStart w:id="100" w:name="_Toc52545126"/>
      <w:r w:rsidRPr="00FD22AC">
        <w:t>Conformance</w:t>
      </w:r>
      <w:bookmarkEnd w:id="99"/>
      <w:bookmarkEnd w:id="100"/>
    </w:p>
    <w:p w14:paraId="3A9D4055" w14:textId="77777777" w:rsidR="00656D92" w:rsidRDefault="001178D6" w:rsidP="001178D6">
      <w:pPr>
        <w:rPr>
          <w:rFonts w:cs="Arial"/>
          <w:color w:val="000000"/>
          <w:szCs w:val="20"/>
        </w:rPr>
      </w:pPr>
      <w:r>
        <w:rPr>
          <w:rFonts w:cs="Arial"/>
          <w:color w:val="000000"/>
          <w:szCs w:val="20"/>
        </w:rPr>
        <w:t xml:space="preserve">When considering this specification, we can consider two distinct roles an AMQP container may play: </w:t>
      </w:r>
    </w:p>
    <w:p w14:paraId="697653F2" w14:textId="1AABF907" w:rsidR="001178D6" w:rsidRDefault="001178D6" w:rsidP="001178D6">
      <w:pPr>
        <w:rPr>
          <w:rFonts w:cs="Arial"/>
          <w:color w:val="000000"/>
          <w:szCs w:val="20"/>
        </w:rPr>
      </w:pPr>
      <w:r>
        <w:rPr>
          <w:rFonts w:cs="Arial"/>
          <w:color w:val="000000"/>
          <w:szCs w:val="20"/>
        </w:rPr>
        <w:t>Firstly, that of a</w:t>
      </w:r>
      <w:r w:rsidR="00656D92">
        <w:rPr>
          <w:rFonts w:cs="Arial"/>
          <w:color w:val="000000"/>
          <w:szCs w:val="20"/>
        </w:rPr>
        <w:t>n Initiating Container</w:t>
      </w:r>
      <w:r>
        <w:rPr>
          <w:rFonts w:cs="Arial"/>
          <w:color w:val="000000"/>
          <w:szCs w:val="20"/>
        </w:rPr>
        <w:t xml:space="preserve">– a container which </w:t>
      </w:r>
      <w:r w:rsidR="007B7CE7">
        <w:rPr>
          <w:rFonts w:cs="Arial"/>
          <w:color w:val="000000"/>
          <w:szCs w:val="20"/>
        </w:rPr>
        <w:t xml:space="preserve">wants to </w:t>
      </w:r>
      <w:r w:rsidR="00A147FC">
        <w:rPr>
          <w:rFonts w:cs="Arial"/>
          <w:color w:val="000000"/>
          <w:szCs w:val="20"/>
        </w:rPr>
        <w:t xml:space="preserve">initiate and </w:t>
      </w:r>
      <w:r w:rsidR="007B7CE7">
        <w:rPr>
          <w:rFonts w:cs="Arial"/>
          <w:color w:val="000000"/>
          <w:szCs w:val="20"/>
        </w:rPr>
        <w:t xml:space="preserve">perform operations </w:t>
      </w:r>
      <w:r w:rsidR="001E7C10">
        <w:rPr>
          <w:rFonts w:cs="Arial"/>
          <w:color w:val="000000"/>
          <w:szCs w:val="20"/>
        </w:rPr>
        <w:t xml:space="preserve">on resources </w:t>
      </w:r>
      <w:r w:rsidR="007B7CE7">
        <w:rPr>
          <w:rFonts w:cs="Arial"/>
          <w:color w:val="000000"/>
          <w:szCs w:val="20"/>
        </w:rPr>
        <w:t>requiring authori</w:t>
      </w:r>
      <w:r w:rsidR="00F1418B">
        <w:rPr>
          <w:rFonts w:cs="Arial"/>
          <w:color w:val="000000"/>
          <w:szCs w:val="20"/>
        </w:rPr>
        <w:t>zation</w:t>
      </w:r>
      <w:r>
        <w:rPr>
          <w:rFonts w:cs="Arial"/>
          <w:color w:val="000000"/>
          <w:szCs w:val="20"/>
        </w:rPr>
        <w:t>; Secondly a</w:t>
      </w:r>
      <w:r w:rsidR="00F1418B">
        <w:rPr>
          <w:rFonts w:cs="Arial"/>
          <w:color w:val="000000"/>
          <w:szCs w:val="20"/>
        </w:rPr>
        <w:t>n</w:t>
      </w:r>
      <w:r>
        <w:rPr>
          <w:rFonts w:cs="Arial"/>
          <w:color w:val="000000"/>
          <w:szCs w:val="20"/>
        </w:rPr>
        <w:t xml:space="preserve"> </w:t>
      </w:r>
      <w:r w:rsidR="00F1418B">
        <w:rPr>
          <w:rFonts w:cs="Arial"/>
          <w:color w:val="000000"/>
          <w:szCs w:val="20"/>
        </w:rPr>
        <w:t>Accepting</w:t>
      </w:r>
      <w:r>
        <w:rPr>
          <w:rFonts w:cs="Arial"/>
          <w:color w:val="000000"/>
          <w:szCs w:val="20"/>
        </w:rPr>
        <w:t xml:space="preserve"> Container – a container which </w:t>
      </w:r>
      <w:r w:rsidR="00F1418B">
        <w:rPr>
          <w:rFonts w:cs="Arial"/>
          <w:color w:val="000000"/>
          <w:szCs w:val="20"/>
        </w:rPr>
        <w:t xml:space="preserve">offers </w:t>
      </w:r>
      <w:r w:rsidR="00295013">
        <w:rPr>
          <w:rFonts w:cs="Arial"/>
          <w:color w:val="000000"/>
          <w:szCs w:val="20"/>
        </w:rPr>
        <w:t xml:space="preserve">such </w:t>
      </w:r>
      <w:r w:rsidR="00F1418B">
        <w:rPr>
          <w:rFonts w:cs="Arial"/>
          <w:color w:val="000000"/>
          <w:szCs w:val="20"/>
        </w:rPr>
        <w:t>resources</w:t>
      </w:r>
      <w:r>
        <w:rPr>
          <w:rFonts w:cs="Arial"/>
          <w:color w:val="000000"/>
          <w:szCs w:val="20"/>
        </w:rPr>
        <w:t>.</w:t>
      </w:r>
    </w:p>
    <w:p w14:paraId="7B7F584E" w14:textId="644971D9" w:rsidR="001178D6" w:rsidRDefault="001178D6" w:rsidP="001178D6">
      <w:pPr>
        <w:rPr>
          <w:rFonts w:cs="Arial"/>
          <w:color w:val="000000"/>
          <w:szCs w:val="20"/>
        </w:rPr>
      </w:pPr>
      <w:r>
        <w:rPr>
          <w:rFonts w:cs="Arial"/>
          <w:color w:val="000000"/>
          <w:szCs w:val="20"/>
        </w:rPr>
        <w:t>A</w:t>
      </w:r>
      <w:r w:rsidR="00295013">
        <w:rPr>
          <w:rFonts w:cs="Arial"/>
          <w:color w:val="000000"/>
          <w:szCs w:val="20"/>
        </w:rPr>
        <w:t>n</w:t>
      </w:r>
      <w:r>
        <w:rPr>
          <w:rFonts w:cs="Arial"/>
          <w:color w:val="000000"/>
          <w:szCs w:val="20"/>
        </w:rPr>
        <w:t xml:space="preserve"> </w:t>
      </w:r>
      <w:r w:rsidR="00295013">
        <w:rPr>
          <w:rFonts w:cs="Arial"/>
          <w:color w:val="000000"/>
          <w:szCs w:val="20"/>
        </w:rPr>
        <w:t>Initiating</w:t>
      </w:r>
      <w:r>
        <w:rPr>
          <w:rFonts w:cs="Arial"/>
          <w:color w:val="000000"/>
          <w:szCs w:val="20"/>
        </w:rPr>
        <w:t xml:space="preserve"> Container is conformant with this specification if:</w:t>
      </w:r>
    </w:p>
    <w:p w14:paraId="48342361" w14:textId="4CCC8FD9" w:rsidR="008440D2" w:rsidRDefault="001762D7" w:rsidP="00EB25AA">
      <w:pPr>
        <w:pStyle w:val="ListParagraph"/>
        <w:numPr>
          <w:ilvl w:val="0"/>
          <w:numId w:val="12"/>
        </w:numPr>
        <w:spacing w:after="0" w:line="240" w:lineRule="auto"/>
        <w:rPr>
          <w:rFonts w:ascii="Arial" w:hAnsi="Arial" w:cs="Arial"/>
          <w:color w:val="000000"/>
          <w:sz w:val="20"/>
          <w:szCs w:val="20"/>
        </w:rPr>
      </w:pPr>
      <w:r>
        <w:rPr>
          <w:rFonts w:ascii="Arial" w:hAnsi="Arial" w:cs="Arial"/>
          <w:color w:val="000000"/>
          <w:sz w:val="20"/>
          <w:szCs w:val="20"/>
        </w:rPr>
        <w:t xml:space="preserve">Upon selecting the AMQPCBS SASL method, </w:t>
      </w:r>
      <w:r w:rsidR="00204F3D">
        <w:rPr>
          <w:rFonts w:ascii="Arial" w:hAnsi="Arial" w:cs="Arial"/>
          <w:color w:val="000000"/>
          <w:sz w:val="20"/>
          <w:szCs w:val="20"/>
        </w:rPr>
        <w:t xml:space="preserve">the </w:t>
      </w:r>
      <w:r w:rsidR="00467C81">
        <w:rPr>
          <w:rFonts w:ascii="Arial" w:hAnsi="Arial" w:cs="Arial"/>
          <w:color w:val="000000"/>
          <w:sz w:val="20"/>
          <w:szCs w:val="20"/>
        </w:rPr>
        <w:t xml:space="preserve">SASL handshake </w:t>
      </w:r>
      <w:r w:rsidR="008440D2">
        <w:rPr>
          <w:rFonts w:ascii="Arial" w:hAnsi="Arial" w:cs="Arial"/>
          <w:color w:val="000000"/>
          <w:sz w:val="20"/>
          <w:szCs w:val="20"/>
        </w:rPr>
        <w:t>is</w:t>
      </w:r>
      <w:r w:rsidR="00467C81">
        <w:rPr>
          <w:rFonts w:ascii="Arial" w:hAnsi="Arial" w:cs="Arial"/>
          <w:color w:val="000000"/>
          <w:sz w:val="20"/>
          <w:szCs w:val="20"/>
        </w:rPr>
        <w:t xml:space="preserve"> </w:t>
      </w:r>
      <w:r w:rsidR="00411D0B">
        <w:rPr>
          <w:rFonts w:ascii="Arial" w:hAnsi="Arial" w:cs="Arial"/>
          <w:color w:val="000000"/>
          <w:sz w:val="20"/>
          <w:szCs w:val="20"/>
        </w:rPr>
        <w:t xml:space="preserve">performed as per section </w:t>
      </w:r>
      <w:r w:rsidR="00411D0B">
        <w:rPr>
          <w:rFonts w:ascii="Arial" w:hAnsi="Arial" w:cs="Arial"/>
          <w:color w:val="000000"/>
          <w:sz w:val="20"/>
          <w:szCs w:val="20"/>
        </w:rPr>
        <w:fldChar w:fldCharType="begin"/>
      </w:r>
      <w:r w:rsidR="00411D0B">
        <w:rPr>
          <w:rFonts w:ascii="Arial" w:hAnsi="Arial" w:cs="Arial"/>
          <w:color w:val="000000"/>
          <w:sz w:val="20"/>
          <w:szCs w:val="20"/>
        </w:rPr>
        <w:instrText xml:space="preserve"> REF _Ref12969376 \r \h </w:instrText>
      </w:r>
      <w:r w:rsidR="00411D0B">
        <w:rPr>
          <w:rFonts w:ascii="Arial" w:hAnsi="Arial" w:cs="Arial"/>
          <w:color w:val="000000"/>
          <w:sz w:val="20"/>
          <w:szCs w:val="20"/>
        </w:rPr>
      </w:r>
      <w:r w:rsidR="00411D0B">
        <w:rPr>
          <w:rFonts w:ascii="Arial" w:hAnsi="Arial" w:cs="Arial"/>
          <w:color w:val="000000"/>
          <w:sz w:val="20"/>
          <w:szCs w:val="20"/>
        </w:rPr>
        <w:fldChar w:fldCharType="separate"/>
      </w:r>
      <w:r w:rsidR="00411D0B">
        <w:rPr>
          <w:rFonts w:ascii="Arial" w:hAnsi="Arial" w:cs="Arial"/>
          <w:color w:val="000000"/>
          <w:sz w:val="20"/>
          <w:szCs w:val="20"/>
        </w:rPr>
        <w:t>4.2</w:t>
      </w:r>
      <w:r w:rsidR="00411D0B">
        <w:rPr>
          <w:rFonts w:ascii="Arial" w:hAnsi="Arial" w:cs="Arial"/>
          <w:color w:val="000000"/>
          <w:sz w:val="20"/>
          <w:szCs w:val="20"/>
        </w:rPr>
        <w:fldChar w:fldCharType="end"/>
      </w:r>
      <w:r w:rsidR="00C25E52">
        <w:rPr>
          <w:rFonts w:ascii="Arial" w:hAnsi="Arial" w:cs="Arial"/>
          <w:color w:val="000000"/>
          <w:sz w:val="20"/>
          <w:szCs w:val="20"/>
        </w:rPr>
        <w:t xml:space="preserve"> </w:t>
      </w:r>
    </w:p>
    <w:p w14:paraId="6348F8C9" w14:textId="333363AA" w:rsidR="007056B5" w:rsidRDefault="007056B5" w:rsidP="00EB25AA">
      <w:pPr>
        <w:pStyle w:val="ListParagraph"/>
        <w:numPr>
          <w:ilvl w:val="0"/>
          <w:numId w:val="12"/>
        </w:numPr>
        <w:spacing w:after="0" w:line="240" w:lineRule="auto"/>
        <w:rPr>
          <w:rFonts w:ascii="Arial" w:hAnsi="Arial" w:cs="Arial"/>
          <w:color w:val="000000"/>
          <w:sz w:val="20"/>
          <w:szCs w:val="20"/>
        </w:rPr>
      </w:pPr>
      <w:r>
        <w:rPr>
          <w:rFonts w:ascii="Arial" w:hAnsi="Arial" w:cs="Arial"/>
          <w:color w:val="000000"/>
          <w:sz w:val="20"/>
          <w:szCs w:val="20"/>
        </w:rPr>
        <w:t xml:space="preserve">All CBS interactions defined in sections </w:t>
      </w:r>
      <w:r>
        <w:rPr>
          <w:rFonts w:ascii="Arial" w:hAnsi="Arial" w:cs="Arial"/>
          <w:color w:val="000000"/>
          <w:sz w:val="20"/>
          <w:szCs w:val="20"/>
        </w:rPr>
        <w:fldChar w:fldCharType="begin"/>
      </w:r>
      <w:r>
        <w:rPr>
          <w:rFonts w:ascii="Arial" w:hAnsi="Arial" w:cs="Arial"/>
          <w:color w:val="000000"/>
          <w:sz w:val="20"/>
          <w:szCs w:val="20"/>
        </w:rPr>
        <w:instrText xml:space="preserve"> REF _Ref12969702 \r \h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color w:val="000000"/>
          <w:sz w:val="20"/>
          <w:szCs w:val="20"/>
        </w:rPr>
        <w:t>3.2</w:t>
      </w:r>
      <w:r>
        <w:rPr>
          <w:rFonts w:ascii="Arial" w:hAnsi="Arial" w:cs="Arial"/>
          <w:color w:val="000000"/>
          <w:sz w:val="20"/>
          <w:szCs w:val="20"/>
        </w:rPr>
        <w:fldChar w:fldCharType="end"/>
      </w:r>
      <w:r>
        <w:rPr>
          <w:rFonts w:ascii="Arial" w:hAnsi="Arial" w:cs="Arial"/>
          <w:color w:val="000000"/>
          <w:sz w:val="20"/>
          <w:szCs w:val="20"/>
        </w:rPr>
        <w:t xml:space="preserve"> and </w:t>
      </w:r>
      <w:r w:rsidR="000A2698">
        <w:rPr>
          <w:rFonts w:ascii="Arial" w:hAnsi="Arial" w:cs="Arial"/>
          <w:color w:val="000000"/>
          <w:sz w:val="20"/>
          <w:szCs w:val="20"/>
        </w:rPr>
        <w:fldChar w:fldCharType="begin"/>
      </w:r>
      <w:r w:rsidR="000A2698">
        <w:rPr>
          <w:rFonts w:ascii="Arial" w:hAnsi="Arial" w:cs="Arial"/>
          <w:color w:val="000000"/>
          <w:sz w:val="20"/>
          <w:szCs w:val="20"/>
        </w:rPr>
        <w:instrText xml:space="preserve"> REF _Ref12971011 \r \h </w:instrText>
      </w:r>
      <w:r w:rsidR="000A2698">
        <w:rPr>
          <w:rFonts w:ascii="Arial" w:hAnsi="Arial" w:cs="Arial"/>
          <w:color w:val="000000"/>
          <w:sz w:val="20"/>
          <w:szCs w:val="20"/>
        </w:rPr>
      </w:r>
      <w:r w:rsidR="000A2698">
        <w:rPr>
          <w:rFonts w:ascii="Arial" w:hAnsi="Arial" w:cs="Arial"/>
          <w:color w:val="000000"/>
          <w:sz w:val="20"/>
          <w:szCs w:val="20"/>
        </w:rPr>
        <w:fldChar w:fldCharType="separate"/>
      </w:r>
      <w:r w:rsidR="000A2698">
        <w:rPr>
          <w:rFonts w:ascii="Arial" w:hAnsi="Arial" w:cs="Arial"/>
          <w:color w:val="000000"/>
          <w:sz w:val="20"/>
          <w:szCs w:val="20"/>
        </w:rPr>
        <w:t>3.3</w:t>
      </w:r>
      <w:r w:rsidR="000A2698">
        <w:rPr>
          <w:rFonts w:ascii="Arial" w:hAnsi="Arial" w:cs="Arial"/>
          <w:color w:val="000000"/>
          <w:sz w:val="20"/>
          <w:szCs w:val="20"/>
        </w:rPr>
        <w:fldChar w:fldCharType="end"/>
      </w:r>
      <w:r>
        <w:rPr>
          <w:rFonts w:ascii="Arial" w:hAnsi="Arial" w:cs="Arial"/>
          <w:color w:val="000000"/>
          <w:sz w:val="20"/>
          <w:szCs w:val="20"/>
        </w:rPr>
        <w:t xml:space="preserve"> are performed as specified</w:t>
      </w:r>
      <w:r w:rsidR="000A2698">
        <w:rPr>
          <w:rFonts w:ascii="Arial" w:hAnsi="Arial" w:cs="Arial"/>
          <w:color w:val="000000"/>
          <w:sz w:val="20"/>
          <w:szCs w:val="20"/>
        </w:rPr>
        <w:t>.</w:t>
      </w:r>
    </w:p>
    <w:p w14:paraId="21B30A3A" w14:textId="3C768D5C" w:rsidR="00353309" w:rsidRPr="007E2A10" w:rsidRDefault="0035549B" w:rsidP="007E2A10">
      <w:pPr>
        <w:pStyle w:val="ListParagraph"/>
        <w:numPr>
          <w:ilvl w:val="0"/>
          <w:numId w:val="12"/>
        </w:numPr>
        <w:spacing w:after="0" w:line="240" w:lineRule="auto"/>
        <w:rPr>
          <w:rFonts w:ascii="Arial" w:hAnsi="Arial" w:cs="Arial"/>
          <w:color w:val="000000"/>
          <w:sz w:val="20"/>
          <w:szCs w:val="20"/>
        </w:rPr>
      </w:pPr>
      <w:r>
        <w:rPr>
          <w:rFonts w:ascii="Arial" w:hAnsi="Arial" w:cs="Arial"/>
          <w:color w:val="000000"/>
          <w:sz w:val="20"/>
          <w:szCs w:val="20"/>
        </w:rPr>
        <w:t xml:space="preserve">Upon </w:t>
      </w:r>
      <w:r w:rsidR="009F27E6">
        <w:rPr>
          <w:rFonts w:ascii="Arial" w:hAnsi="Arial" w:cs="Arial"/>
          <w:color w:val="000000"/>
          <w:sz w:val="20"/>
          <w:szCs w:val="20"/>
        </w:rPr>
        <w:t xml:space="preserve">being offered </w:t>
      </w:r>
      <w:proofErr w:type="gramStart"/>
      <w:r w:rsidR="000E5D69">
        <w:rPr>
          <w:rFonts w:ascii="Arial" w:hAnsi="Arial" w:cs="Arial"/>
          <w:color w:val="000000"/>
          <w:sz w:val="20"/>
          <w:szCs w:val="20"/>
        </w:rPr>
        <w:t>t</w:t>
      </w:r>
      <w:r w:rsidR="009D6A29">
        <w:rPr>
          <w:rFonts w:ascii="Arial" w:hAnsi="Arial" w:cs="Arial"/>
          <w:color w:val="000000"/>
          <w:sz w:val="20"/>
          <w:szCs w:val="20"/>
        </w:rPr>
        <w:t>he</w:t>
      </w:r>
      <w:r w:rsidR="002B5E55">
        <w:rPr>
          <w:rFonts w:ascii="Arial" w:hAnsi="Arial" w:cs="Arial"/>
          <w:color w:val="000000"/>
          <w:sz w:val="20"/>
          <w:szCs w:val="20"/>
        </w:rPr>
        <w:t xml:space="preserve"> </w:t>
      </w:r>
      <w:r w:rsidR="002B5E55" w:rsidRPr="002B5E55">
        <w:rPr>
          <w:rFonts w:ascii="Arial" w:hAnsi="Arial" w:cs="Arial"/>
          <w:color w:val="000000"/>
          <w:sz w:val="20"/>
          <w:szCs w:val="20"/>
        </w:rPr>
        <w:t>”</w:t>
      </w:r>
      <w:proofErr w:type="spellStart"/>
      <w:r w:rsidR="002B5E55" w:rsidRPr="002B5E55">
        <w:rPr>
          <w:rFonts w:ascii="Arial" w:hAnsi="Arial" w:cs="Arial"/>
          <w:color w:val="000000"/>
          <w:sz w:val="20"/>
          <w:szCs w:val="20"/>
        </w:rPr>
        <w:t>c</w:t>
      </w:r>
      <w:r w:rsidR="009D6A29" w:rsidRPr="002B5E55">
        <w:rPr>
          <w:rFonts w:ascii="Arial" w:hAnsi="Arial" w:cs="Arial"/>
          <w:color w:val="000000"/>
          <w:sz w:val="20"/>
          <w:szCs w:val="20"/>
        </w:rPr>
        <w:t>bs</w:t>
      </w:r>
      <w:proofErr w:type="spellEnd"/>
      <w:proofErr w:type="gramEnd"/>
      <w:r w:rsidR="009D6A29" w:rsidRPr="002B5E55">
        <w:rPr>
          <w:rFonts w:ascii="Arial" w:hAnsi="Arial" w:cs="Arial"/>
          <w:color w:val="000000"/>
          <w:sz w:val="20"/>
          <w:szCs w:val="20"/>
        </w:rPr>
        <w:t>-node</w:t>
      </w:r>
      <w:r w:rsidR="002B5E55" w:rsidRPr="002B5E55">
        <w:rPr>
          <w:rFonts w:ascii="Arial" w:hAnsi="Arial" w:cs="Arial"/>
          <w:color w:val="000000"/>
          <w:sz w:val="20"/>
          <w:szCs w:val="20"/>
        </w:rPr>
        <w:t>”</w:t>
      </w:r>
      <w:r w:rsidR="009D6A29" w:rsidRPr="002B5E55">
        <w:t xml:space="preserve"> </w:t>
      </w:r>
      <w:r w:rsidR="009D6A29" w:rsidRPr="002B5E55">
        <w:rPr>
          <w:rFonts w:ascii="Arial" w:hAnsi="Arial" w:cs="Arial"/>
          <w:sz w:val="20"/>
          <w:szCs w:val="20"/>
        </w:rPr>
        <w:t>connection property,</w:t>
      </w:r>
      <w:r w:rsidR="007C2275">
        <w:rPr>
          <w:rFonts w:ascii="Arial" w:hAnsi="Arial" w:cs="Arial"/>
          <w:color w:val="000000"/>
          <w:sz w:val="20"/>
          <w:szCs w:val="20"/>
        </w:rPr>
        <w:t xml:space="preserve"> </w:t>
      </w:r>
      <w:r w:rsidR="00A93081">
        <w:rPr>
          <w:rFonts w:ascii="Arial" w:hAnsi="Arial" w:cs="Arial"/>
          <w:color w:val="000000"/>
          <w:sz w:val="20"/>
          <w:szCs w:val="20"/>
        </w:rPr>
        <w:t>all interactions are</w:t>
      </w:r>
      <w:r w:rsidR="007056B5">
        <w:rPr>
          <w:rFonts w:ascii="Arial" w:hAnsi="Arial" w:cs="Arial"/>
          <w:color w:val="000000"/>
          <w:sz w:val="20"/>
          <w:szCs w:val="20"/>
        </w:rPr>
        <w:t xml:space="preserve"> performed</w:t>
      </w:r>
      <w:r w:rsidR="00DD0480">
        <w:rPr>
          <w:rFonts w:ascii="Arial" w:hAnsi="Arial" w:cs="Arial"/>
          <w:color w:val="000000"/>
          <w:sz w:val="20"/>
          <w:szCs w:val="20"/>
        </w:rPr>
        <w:t xml:space="preserve"> </w:t>
      </w:r>
      <w:r w:rsidR="007056B5">
        <w:rPr>
          <w:rFonts w:ascii="Arial" w:hAnsi="Arial" w:cs="Arial"/>
          <w:color w:val="000000"/>
          <w:sz w:val="20"/>
          <w:szCs w:val="20"/>
        </w:rPr>
        <w:t>via</w:t>
      </w:r>
      <w:r w:rsidR="002B5E55">
        <w:rPr>
          <w:rFonts w:ascii="Arial" w:hAnsi="Arial" w:cs="Arial"/>
          <w:color w:val="000000"/>
          <w:sz w:val="20"/>
          <w:szCs w:val="20"/>
        </w:rPr>
        <w:t xml:space="preserve"> the indicated address instead of the “$</w:t>
      </w:r>
      <w:proofErr w:type="spellStart"/>
      <w:r w:rsidR="002B5E55">
        <w:rPr>
          <w:rFonts w:ascii="Arial" w:hAnsi="Arial" w:cs="Arial"/>
          <w:color w:val="000000"/>
          <w:sz w:val="20"/>
          <w:szCs w:val="20"/>
        </w:rPr>
        <w:t>cbs</w:t>
      </w:r>
      <w:proofErr w:type="spellEnd"/>
      <w:r w:rsidR="002B5E55">
        <w:rPr>
          <w:rFonts w:ascii="Arial" w:hAnsi="Arial" w:cs="Arial"/>
          <w:color w:val="000000"/>
          <w:sz w:val="20"/>
          <w:szCs w:val="20"/>
        </w:rPr>
        <w:t>” default address.</w:t>
      </w:r>
    </w:p>
    <w:p w14:paraId="2A2B4EC7" w14:textId="77777777" w:rsidR="001178D6" w:rsidRDefault="001178D6" w:rsidP="001178D6">
      <w:pPr>
        <w:rPr>
          <w:rFonts w:cs="Arial"/>
          <w:color w:val="000000"/>
          <w:szCs w:val="20"/>
        </w:rPr>
      </w:pPr>
    </w:p>
    <w:p w14:paraId="5A79F013" w14:textId="1800BC74" w:rsidR="001178D6" w:rsidRDefault="001178D6" w:rsidP="001178D6">
      <w:pPr>
        <w:rPr>
          <w:rFonts w:cs="Arial"/>
          <w:color w:val="000000"/>
          <w:szCs w:val="20"/>
        </w:rPr>
      </w:pPr>
      <w:r>
        <w:rPr>
          <w:rFonts w:cs="Arial"/>
          <w:color w:val="000000"/>
          <w:szCs w:val="20"/>
        </w:rPr>
        <w:t>A</w:t>
      </w:r>
      <w:r w:rsidR="000A2698">
        <w:rPr>
          <w:rFonts w:cs="Arial"/>
          <w:color w:val="000000"/>
          <w:szCs w:val="20"/>
        </w:rPr>
        <w:t xml:space="preserve">n Accepting </w:t>
      </w:r>
      <w:r>
        <w:rPr>
          <w:rFonts w:cs="Arial"/>
          <w:color w:val="000000"/>
          <w:szCs w:val="20"/>
        </w:rPr>
        <w:t>Container is conformant with this specification if:</w:t>
      </w:r>
    </w:p>
    <w:p w14:paraId="6090A79C" w14:textId="77777777" w:rsidR="00926051" w:rsidRDefault="0092127F" w:rsidP="001178D6">
      <w:pPr>
        <w:pStyle w:val="ListParagraph"/>
        <w:numPr>
          <w:ilvl w:val="0"/>
          <w:numId w:val="13"/>
        </w:numPr>
        <w:spacing w:after="0" w:line="240" w:lineRule="auto"/>
        <w:rPr>
          <w:rFonts w:ascii="Arial" w:hAnsi="Arial" w:cs="Arial"/>
          <w:color w:val="000000"/>
          <w:sz w:val="20"/>
          <w:szCs w:val="20"/>
        </w:rPr>
      </w:pPr>
      <w:r>
        <w:rPr>
          <w:rFonts w:ascii="Arial" w:hAnsi="Arial" w:cs="Arial"/>
          <w:color w:val="000000"/>
          <w:sz w:val="20"/>
          <w:szCs w:val="20"/>
        </w:rPr>
        <w:t xml:space="preserve">Upon offering the AMQPCBS SASL method, </w:t>
      </w:r>
      <w:r w:rsidR="00926051">
        <w:rPr>
          <w:rFonts w:ascii="Arial" w:hAnsi="Arial" w:cs="Arial"/>
          <w:color w:val="000000"/>
          <w:sz w:val="20"/>
          <w:szCs w:val="20"/>
        </w:rPr>
        <w:t xml:space="preserve">the SASL handshake is performed as per section </w:t>
      </w:r>
      <w:proofErr w:type="gramStart"/>
      <w:r w:rsidR="00926051">
        <w:rPr>
          <w:rFonts w:ascii="Arial" w:hAnsi="Arial" w:cs="Arial"/>
          <w:color w:val="000000"/>
          <w:sz w:val="20"/>
          <w:szCs w:val="20"/>
        </w:rPr>
        <w:t>4.2</w:t>
      </w:r>
      <w:proofErr w:type="gramEnd"/>
    </w:p>
    <w:p w14:paraId="12FBE332" w14:textId="28228C10" w:rsidR="001178D6" w:rsidRDefault="00926051" w:rsidP="001178D6">
      <w:pPr>
        <w:pStyle w:val="ListParagraph"/>
        <w:numPr>
          <w:ilvl w:val="0"/>
          <w:numId w:val="13"/>
        </w:numPr>
        <w:spacing w:after="0" w:line="240" w:lineRule="auto"/>
        <w:rPr>
          <w:rFonts w:ascii="Arial" w:hAnsi="Arial" w:cs="Arial"/>
          <w:color w:val="000000"/>
          <w:sz w:val="20"/>
          <w:szCs w:val="20"/>
        </w:rPr>
      </w:pPr>
      <w:r>
        <w:rPr>
          <w:rFonts w:ascii="Arial" w:hAnsi="Arial" w:cs="Arial"/>
          <w:color w:val="000000"/>
          <w:sz w:val="20"/>
          <w:szCs w:val="20"/>
        </w:rPr>
        <w:t xml:space="preserve">Upon </w:t>
      </w:r>
      <w:r w:rsidR="004601DF">
        <w:rPr>
          <w:rFonts w:ascii="Arial" w:hAnsi="Arial" w:cs="Arial"/>
          <w:color w:val="000000"/>
          <w:sz w:val="20"/>
          <w:szCs w:val="20"/>
        </w:rPr>
        <w:t>offering the</w:t>
      </w:r>
      <w:r w:rsidR="00B50036">
        <w:rPr>
          <w:rFonts w:ascii="Arial" w:hAnsi="Arial" w:cs="Arial"/>
          <w:color w:val="000000"/>
          <w:sz w:val="20"/>
          <w:szCs w:val="20"/>
        </w:rPr>
        <w:t xml:space="preserve"> connection capability defined in section </w:t>
      </w:r>
      <w:r w:rsidR="00B50036">
        <w:rPr>
          <w:rFonts w:ascii="Arial" w:hAnsi="Arial" w:cs="Arial"/>
          <w:color w:val="000000"/>
          <w:sz w:val="20"/>
          <w:szCs w:val="20"/>
        </w:rPr>
        <w:fldChar w:fldCharType="begin"/>
      </w:r>
      <w:r w:rsidR="00B50036">
        <w:rPr>
          <w:rFonts w:ascii="Arial" w:hAnsi="Arial" w:cs="Arial"/>
          <w:color w:val="000000"/>
          <w:sz w:val="20"/>
          <w:szCs w:val="20"/>
        </w:rPr>
        <w:instrText xml:space="preserve"> REF _Ref12971203 \r \h </w:instrText>
      </w:r>
      <w:r w:rsidR="00B50036">
        <w:rPr>
          <w:rFonts w:ascii="Arial" w:hAnsi="Arial" w:cs="Arial"/>
          <w:color w:val="000000"/>
          <w:sz w:val="20"/>
          <w:szCs w:val="20"/>
        </w:rPr>
      </w:r>
      <w:r w:rsidR="00B50036">
        <w:rPr>
          <w:rFonts w:ascii="Arial" w:hAnsi="Arial" w:cs="Arial"/>
          <w:color w:val="000000"/>
          <w:sz w:val="20"/>
          <w:szCs w:val="20"/>
        </w:rPr>
        <w:fldChar w:fldCharType="separate"/>
      </w:r>
      <w:r w:rsidR="00B50036">
        <w:rPr>
          <w:rFonts w:ascii="Arial" w:hAnsi="Arial" w:cs="Arial"/>
          <w:color w:val="000000"/>
          <w:sz w:val="20"/>
          <w:szCs w:val="20"/>
        </w:rPr>
        <w:t>3.1</w:t>
      </w:r>
      <w:r w:rsidR="00B50036">
        <w:rPr>
          <w:rFonts w:ascii="Arial" w:hAnsi="Arial" w:cs="Arial"/>
          <w:color w:val="000000"/>
          <w:sz w:val="20"/>
          <w:szCs w:val="20"/>
        </w:rPr>
        <w:fldChar w:fldCharType="end"/>
      </w:r>
      <w:r w:rsidR="00B50036">
        <w:rPr>
          <w:rFonts w:ascii="Arial" w:hAnsi="Arial" w:cs="Arial"/>
          <w:color w:val="000000"/>
          <w:sz w:val="20"/>
          <w:szCs w:val="20"/>
        </w:rPr>
        <w:t xml:space="preserve">, </w:t>
      </w:r>
      <w:r w:rsidR="00CB59C6">
        <w:rPr>
          <w:rFonts w:ascii="Arial" w:hAnsi="Arial" w:cs="Arial"/>
          <w:color w:val="000000"/>
          <w:sz w:val="20"/>
          <w:szCs w:val="20"/>
        </w:rPr>
        <w:t>the container</w:t>
      </w:r>
      <w:r w:rsidR="00B50036">
        <w:rPr>
          <w:rFonts w:ascii="Arial" w:hAnsi="Arial" w:cs="Arial"/>
          <w:color w:val="000000"/>
          <w:sz w:val="20"/>
          <w:szCs w:val="20"/>
        </w:rPr>
        <w:t xml:space="preserve"> accepts </w:t>
      </w:r>
      <w:r w:rsidR="00CB59C6">
        <w:rPr>
          <w:rFonts w:ascii="Arial" w:hAnsi="Arial" w:cs="Arial"/>
          <w:color w:val="000000"/>
          <w:sz w:val="20"/>
          <w:szCs w:val="20"/>
        </w:rPr>
        <w:t xml:space="preserve">set-token messages </w:t>
      </w:r>
      <w:r w:rsidR="0065592C">
        <w:rPr>
          <w:rFonts w:ascii="Arial" w:hAnsi="Arial" w:cs="Arial"/>
          <w:color w:val="000000"/>
          <w:sz w:val="20"/>
          <w:szCs w:val="20"/>
        </w:rPr>
        <w:t xml:space="preserve">as defined in section </w:t>
      </w:r>
      <w:r w:rsidR="0065592C">
        <w:rPr>
          <w:rFonts w:ascii="Arial" w:hAnsi="Arial" w:cs="Arial"/>
          <w:color w:val="000000"/>
          <w:sz w:val="20"/>
          <w:szCs w:val="20"/>
        </w:rPr>
        <w:fldChar w:fldCharType="begin"/>
      </w:r>
      <w:r w:rsidR="0065592C">
        <w:rPr>
          <w:rFonts w:ascii="Arial" w:hAnsi="Arial" w:cs="Arial"/>
          <w:color w:val="000000"/>
          <w:sz w:val="20"/>
          <w:szCs w:val="20"/>
        </w:rPr>
        <w:instrText xml:space="preserve"> REF _Ref12971011 \r \h </w:instrText>
      </w:r>
      <w:r w:rsidR="0065592C">
        <w:rPr>
          <w:rFonts w:ascii="Arial" w:hAnsi="Arial" w:cs="Arial"/>
          <w:color w:val="000000"/>
          <w:sz w:val="20"/>
          <w:szCs w:val="20"/>
        </w:rPr>
      </w:r>
      <w:r w:rsidR="0065592C">
        <w:rPr>
          <w:rFonts w:ascii="Arial" w:hAnsi="Arial" w:cs="Arial"/>
          <w:color w:val="000000"/>
          <w:sz w:val="20"/>
          <w:szCs w:val="20"/>
        </w:rPr>
        <w:fldChar w:fldCharType="separate"/>
      </w:r>
      <w:r w:rsidR="0065592C">
        <w:rPr>
          <w:rFonts w:ascii="Arial" w:hAnsi="Arial" w:cs="Arial"/>
          <w:color w:val="000000"/>
          <w:sz w:val="20"/>
          <w:szCs w:val="20"/>
        </w:rPr>
        <w:t>3.3</w:t>
      </w:r>
      <w:r w:rsidR="0065592C">
        <w:rPr>
          <w:rFonts w:ascii="Arial" w:hAnsi="Arial" w:cs="Arial"/>
          <w:color w:val="000000"/>
          <w:sz w:val="20"/>
          <w:szCs w:val="20"/>
        </w:rPr>
        <w:fldChar w:fldCharType="end"/>
      </w:r>
      <w:r w:rsidR="0065592C">
        <w:rPr>
          <w:rFonts w:ascii="Arial" w:hAnsi="Arial" w:cs="Arial"/>
          <w:color w:val="000000"/>
          <w:sz w:val="20"/>
          <w:szCs w:val="20"/>
        </w:rPr>
        <w:t xml:space="preserve"> </w:t>
      </w:r>
      <w:r w:rsidR="00CB59C6">
        <w:rPr>
          <w:rFonts w:ascii="Arial" w:hAnsi="Arial" w:cs="Arial"/>
          <w:color w:val="000000"/>
          <w:sz w:val="20"/>
          <w:szCs w:val="20"/>
        </w:rPr>
        <w:t>on the default or connection-property indicated node</w:t>
      </w:r>
      <w:r w:rsidR="0065592C">
        <w:rPr>
          <w:rFonts w:ascii="Arial" w:hAnsi="Arial" w:cs="Arial"/>
          <w:color w:val="000000"/>
          <w:sz w:val="20"/>
          <w:szCs w:val="20"/>
        </w:rPr>
        <w:t xml:space="preserve"> address</w:t>
      </w:r>
      <w:r w:rsidR="00CB59C6">
        <w:rPr>
          <w:rFonts w:ascii="Arial" w:hAnsi="Arial" w:cs="Arial"/>
          <w:color w:val="000000"/>
          <w:sz w:val="20"/>
          <w:szCs w:val="20"/>
        </w:rPr>
        <w:t xml:space="preserve">. </w:t>
      </w:r>
      <w:r w:rsidR="004601DF">
        <w:rPr>
          <w:rFonts w:ascii="Arial" w:hAnsi="Arial" w:cs="Arial"/>
          <w:color w:val="000000"/>
          <w:sz w:val="20"/>
          <w:szCs w:val="20"/>
        </w:rPr>
        <w:t xml:space="preserve"> </w:t>
      </w:r>
      <w:r w:rsidR="0092127F">
        <w:rPr>
          <w:rFonts w:ascii="Arial" w:hAnsi="Arial" w:cs="Arial"/>
          <w:color w:val="000000"/>
          <w:sz w:val="20"/>
          <w:szCs w:val="20"/>
        </w:rPr>
        <w:t xml:space="preserve"> </w:t>
      </w:r>
    </w:p>
    <w:p w14:paraId="60074366" w14:textId="152E2B04" w:rsidR="004D4F40" w:rsidRPr="00665953" w:rsidRDefault="004D4F40" w:rsidP="004D4F40">
      <w:r>
        <w:rPr>
          <w:rFonts w:cs="Arial"/>
          <w:color w:val="000000"/>
          <w:szCs w:val="20"/>
        </w:rPr>
        <w:t xml:space="preserve">Because </w:t>
      </w:r>
      <w:r>
        <w:t xml:space="preserve">the CBS mechanism makes no prescriptions for how the tokens relate to resources inside of the AMQP container, there are no conformance rules </w:t>
      </w:r>
      <w:r w:rsidR="00AC1C04">
        <w:t xml:space="preserve">defined </w:t>
      </w:r>
      <w:r>
        <w:t xml:space="preserve">related to </w:t>
      </w:r>
      <w:r w:rsidR="00B217EC">
        <w:t>how authorization is performed using the token cache.</w:t>
      </w:r>
      <w:r>
        <w:t xml:space="preserve"> </w:t>
      </w:r>
    </w:p>
    <w:p w14:paraId="5BF90907" w14:textId="10C13B29" w:rsidR="008440D2" w:rsidRDefault="008440D2" w:rsidP="00FE083C">
      <w:pPr>
        <w:spacing w:after="0"/>
        <w:rPr>
          <w:rFonts w:cs="Arial"/>
          <w:color w:val="000000"/>
          <w:szCs w:val="20"/>
        </w:rPr>
      </w:pPr>
    </w:p>
    <w:p w14:paraId="660D0873" w14:textId="01C337E5" w:rsidR="00624F42" w:rsidRDefault="00624F42" w:rsidP="00624F42">
      <w:pPr>
        <w:pStyle w:val="Heading1WP"/>
      </w:pPr>
      <w:bookmarkStart w:id="101" w:name="_Toc52545127"/>
      <w:r>
        <w:lastRenderedPageBreak/>
        <w:t>Security Considerations</w:t>
      </w:r>
      <w:bookmarkEnd w:id="101"/>
    </w:p>
    <w:p w14:paraId="1DC1CDDC" w14:textId="01C36506" w:rsidR="00EE60F1" w:rsidRDefault="00C943CE" w:rsidP="00624F42">
      <w:r>
        <w:t xml:space="preserve">The </w:t>
      </w:r>
      <w:r w:rsidR="001B2204">
        <w:t>CBS mechanism</w:t>
      </w:r>
      <w:r w:rsidR="00453075">
        <w:t xml:space="preserve"> </w:t>
      </w:r>
      <w:r w:rsidR="007325C5">
        <w:t xml:space="preserve">is a security mechanism that </w:t>
      </w:r>
      <w:r w:rsidR="00453075">
        <w:t xml:space="preserve">introduces </w:t>
      </w:r>
      <w:r w:rsidR="00A0682F">
        <w:t xml:space="preserve">two key </w:t>
      </w:r>
      <w:r w:rsidR="00412C74">
        <w:t>alternative</w:t>
      </w:r>
      <w:r w:rsidR="00A0682F">
        <w:t>s</w:t>
      </w:r>
      <w:r w:rsidR="00412C74">
        <w:t xml:space="preserve"> to </w:t>
      </w:r>
      <w:r w:rsidR="000A21C0">
        <w:t xml:space="preserve">other AMQP authentication and authorization methods </w:t>
      </w:r>
      <w:r w:rsidR="00453075">
        <w:t>that are worth highlighting</w:t>
      </w:r>
      <w:r w:rsidR="00EE60F1">
        <w:t>:</w:t>
      </w:r>
    </w:p>
    <w:p w14:paraId="02E8961C" w14:textId="2C98B88E" w:rsidR="00931578" w:rsidRDefault="00A0682F" w:rsidP="00EE60F1">
      <w:pPr>
        <w:pStyle w:val="ListParagraph"/>
        <w:numPr>
          <w:ilvl w:val="0"/>
          <w:numId w:val="14"/>
        </w:numPr>
        <w:rPr>
          <w:rFonts w:ascii="Arial" w:hAnsi="Arial" w:cs="Arial"/>
          <w:sz w:val="20"/>
          <w:szCs w:val="20"/>
        </w:rPr>
      </w:pPr>
      <w:r w:rsidRPr="00A0682F">
        <w:rPr>
          <w:rFonts w:ascii="Arial" w:hAnsi="Arial" w:cs="Arial"/>
          <w:sz w:val="20"/>
          <w:szCs w:val="20"/>
        </w:rPr>
        <w:t>The</w:t>
      </w:r>
      <w:r>
        <w:rPr>
          <w:rFonts w:ascii="Arial" w:hAnsi="Arial" w:cs="Arial"/>
          <w:sz w:val="20"/>
          <w:szCs w:val="20"/>
        </w:rPr>
        <w:t xml:space="preserve"> </w:t>
      </w:r>
      <w:r w:rsidR="00F52916">
        <w:rPr>
          <w:rFonts w:ascii="Arial" w:hAnsi="Arial" w:cs="Arial"/>
          <w:sz w:val="20"/>
          <w:szCs w:val="20"/>
        </w:rPr>
        <w:t xml:space="preserve">authorization scope moves from the connection level to the resource level. </w:t>
      </w:r>
      <w:r w:rsidR="00EB6311">
        <w:rPr>
          <w:rFonts w:ascii="Arial" w:hAnsi="Arial" w:cs="Arial"/>
          <w:sz w:val="20"/>
          <w:szCs w:val="20"/>
        </w:rPr>
        <w:t>While this specification does not prescribe a relationship between tokens and resources, resource access MUST be guarded by consulting the token cache</w:t>
      </w:r>
      <w:r w:rsidR="00866878">
        <w:rPr>
          <w:rFonts w:ascii="Arial" w:hAnsi="Arial" w:cs="Arial"/>
          <w:sz w:val="20"/>
          <w:szCs w:val="20"/>
        </w:rPr>
        <w:t xml:space="preserve"> at the resource level</w:t>
      </w:r>
      <w:r w:rsidR="00EB6311">
        <w:rPr>
          <w:rFonts w:ascii="Arial" w:hAnsi="Arial" w:cs="Arial"/>
          <w:sz w:val="20"/>
          <w:szCs w:val="20"/>
        </w:rPr>
        <w:t xml:space="preserve">. It is no longer guarded by an access check at the </w:t>
      </w:r>
      <w:r w:rsidR="00866878">
        <w:rPr>
          <w:rFonts w:ascii="Arial" w:hAnsi="Arial" w:cs="Arial"/>
          <w:sz w:val="20"/>
          <w:szCs w:val="20"/>
        </w:rPr>
        <w:t>connection level.</w:t>
      </w:r>
    </w:p>
    <w:p w14:paraId="2344F2E1" w14:textId="77777777" w:rsidR="00371C0E" w:rsidRDefault="00866878" w:rsidP="00EE60F1">
      <w:pPr>
        <w:pStyle w:val="ListParagraph"/>
        <w:numPr>
          <w:ilvl w:val="0"/>
          <w:numId w:val="14"/>
        </w:numPr>
        <w:rPr>
          <w:rFonts w:ascii="Arial" w:hAnsi="Arial" w:cs="Arial"/>
          <w:sz w:val="20"/>
          <w:szCs w:val="20"/>
        </w:rPr>
      </w:pPr>
      <w:r>
        <w:rPr>
          <w:rFonts w:ascii="Arial" w:hAnsi="Arial" w:cs="Arial"/>
          <w:sz w:val="20"/>
          <w:szCs w:val="20"/>
        </w:rPr>
        <w:t xml:space="preserve">If </w:t>
      </w:r>
      <w:r w:rsidR="001F5CF1">
        <w:rPr>
          <w:rFonts w:ascii="Arial" w:hAnsi="Arial" w:cs="Arial"/>
          <w:sz w:val="20"/>
          <w:szCs w:val="20"/>
        </w:rPr>
        <w:t xml:space="preserve">the AMQPCBS SASL mechanism is used, no other SASL mechanisms can be combined with it, therefore </w:t>
      </w:r>
      <w:r w:rsidR="00387613">
        <w:rPr>
          <w:rFonts w:ascii="Arial" w:hAnsi="Arial" w:cs="Arial"/>
          <w:sz w:val="20"/>
          <w:szCs w:val="20"/>
        </w:rPr>
        <w:t xml:space="preserve">all implementations that rely on establishing a security context using other mechanisms </w:t>
      </w:r>
      <w:r w:rsidR="003276BF">
        <w:rPr>
          <w:rFonts w:ascii="Arial" w:hAnsi="Arial" w:cs="Arial"/>
          <w:sz w:val="20"/>
          <w:szCs w:val="20"/>
        </w:rPr>
        <w:t>must</w:t>
      </w:r>
      <w:r w:rsidR="00387613">
        <w:rPr>
          <w:rFonts w:ascii="Arial" w:hAnsi="Arial" w:cs="Arial"/>
          <w:sz w:val="20"/>
          <w:szCs w:val="20"/>
        </w:rPr>
        <w:t xml:space="preserve"> be </w:t>
      </w:r>
      <w:r w:rsidR="00FC4AD1">
        <w:rPr>
          <w:rFonts w:ascii="Arial" w:hAnsi="Arial" w:cs="Arial"/>
          <w:sz w:val="20"/>
          <w:szCs w:val="20"/>
        </w:rPr>
        <w:t xml:space="preserve">able to deal with </w:t>
      </w:r>
      <w:r w:rsidR="003276BF">
        <w:rPr>
          <w:rFonts w:ascii="Arial" w:hAnsi="Arial" w:cs="Arial"/>
          <w:sz w:val="20"/>
          <w:szCs w:val="20"/>
        </w:rPr>
        <w:t>an anonymous context at the connection level or the connection itself must be authorized by a token transferred using the AMQPCBS SASL handshake.</w:t>
      </w:r>
    </w:p>
    <w:p w14:paraId="0280001B" w14:textId="14D12388" w:rsidR="00624F42" w:rsidRPr="00371C0E" w:rsidRDefault="00371C0E" w:rsidP="00371C0E">
      <w:pPr>
        <w:rPr>
          <w:rFonts w:cs="Arial"/>
          <w:szCs w:val="20"/>
        </w:rPr>
      </w:pPr>
      <w:r>
        <w:t xml:space="preserve">The </w:t>
      </w:r>
      <w:r w:rsidR="004D7187">
        <w:t xml:space="preserve">CBS mechanism can be implemented by first establishing an anonymous context for the connection </w:t>
      </w:r>
      <w:r w:rsidR="003B515D">
        <w:t xml:space="preserve">using the ANONYMOUS SASL mechanism and </w:t>
      </w:r>
      <w:r w:rsidR="004070D9">
        <w:t xml:space="preserve">for </w:t>
      </w:r>
      <w:r w:rsidR="003B515D">
        <w:t xml:space="preserve">the </w:t>
      </w:r>
      <w:r w:rsidR="002518C1">
        <w:t>initiator to</w:t>
      </w:r>
      <w:r w:rsidR="003B515D">
        <w:t xml:space="preserve"> </w:t>
      </w:r>
      <w:r w:rsidR="002518C1">
        <w:t xml:space="preserve">subsequently </w:t>
      </w:r>
      <w:r w:rsidR="003B515D">
        <w:t>transfer tokens</w:t>
      </w:r>
      <w:r w:rsidR="002518C1">
        <w:t xml:space="preserve"> into the cache</w:t>
      </w:r>
      <w:r w:rsidR="003B515D">
        <w:t xml:space="preserve">. </w:t>
      </w:r>
      <w:r w:rsidR="007214B3">
        <w:t>In this case, it is RECOMMENDED for the</w:t>
      </w:r>
      <w:r w:rsidR="002518C1">
        <w:t xml:space="preserve"> anonymous initiator to only be allowed to </w:t>
      </w:r>
      <w:r w:rsidR="00403B40">
        <w:t xml:space="preserve">communicate with the CBS node and for the time window from establishing the connection to transferring such tokens </w:t>
      </w:r>
      <w:r w:rsidR="00171585">
        <w:t>and to create the initial non-CBS link to be short.</w:t>
      </w:r>
      <w:r w:rsidR="00195205">
        <w:t xml:space="preserve"> </w:t>
      </w:r>
      <w:r w:rsidR="002C4504">
        <w:t xml:space="preserve"> </w:t>
      </w:r>
      <w:r w:rsidR="00403B40">
        <w:t xml:space="preserve"> </w:t>
      </w:r>
      <w:r w:rsidR="007214B3">
        <w:t xml:space="preserve"> </w:t>
      </w:r>
      <w:r w:rsidR="00453075">
        <w:t xml:space="preserve"> </w:t>
      </w:r>
      <w:r w:rsidR="00C943CE">
        <w:t xml:space="preserve"> </w:t>
      </w:r>
      <w:r w:rsidR="001B2204">
        <w:t xml:space="preserve"> </w:t>
      </w:r>
    </w:p>
    <w:p w14:paraId="4486BAEE" w14:textId="77777777" w:rsidR="0052099F" w:rsidRDefault="00B80CDB" w:rsidP="00CE1F32">
      <w:pPr>
        <w:pStyle w:val="AppendixHeading1"/>
      </w:pPr>
      <w:bookmarkStart w:id="102" w:name="_Toc85472897"/>
      <w:bookmarkStart w:id="103" w:name="_Toc287332012"/>
      <w:bookmarkStart w:id="104" w:name="_Toc52545128"/>
      <w:r>
        <w:lastRenderedPageBreak/>
        <w:t>Acknowl</w:t>
      </w:r>
      <w:r w:rsidR="004D0E5E">
        <w:t>e</w:t>
      </w:r>
      <w:r w:rsidR="008F61FB">
        <w:t>dg</w:t>
      </w:r>
      <w:r w:rsidR="0052099F">
        <w:t>ments</w:t>
      </w:r>
      <w:bookmarkEnd w:id="102"/>
      <w:bookmarkEnd w:id="103"/>
      <w:bookmarkEnd w:id="104"/>
    </w:p>
    <w:p w14:paraId="3A397BD8" w14:textId="77777777" w:rsidR="00EB1A03" w:rsidRPr="00EB1A03" w:rsidRDefault="00EB1A03" w:rsidP="00204F3D">
      <w:pPr>
        <w:pStyle w:val="ToDo"/>
        <w:ind w:left="0"/>
      </w:pPr>
    </w:p>
    <w:p w14:paraId="4A50E044" w14:textId="77777777" w:rsidR="00C32606" w:rsidRDefault="00C32606" w:rsidP="00C32606">
      <w:r>
        <w:t>The following individuals have participated in the creation of this specification and are gratefully acknowledged:</w:t>
      </w:r>
    </w:p>
    <w:p w14:paraId="1BB85F88" w14:textId="77777777" w:rsidR="00C32606" w:rsidRDefault="00C32606" w:rsidP="00C32606">
      <w:pPr>
        <w:pStyle w:val="Titlepageinfo"/>
      </w:pPr>
      <w:r>
        <w:t>Participants:</w:t>
      </w:r>
      <w:r>
        <w:fldChar w:fldCharType="begin"/>
      </w:r>
      <w:r>
        <w:instrText xml:space="preserve"> MACROBUTTON  </w:instrText>
      </w:r>
      <w:r>
        <w:fldChar w:fldCharType="end"/>
      </w:r>
    </w:p>
    <w:p w14:paraId="2A6BC416" w14:textId="77777777" w:rsidR="00A74D37" w:rsidRDefault="00A74D37" w:rsidP="00A74D37">
      <w:pPr>
        <w:spacing w:before="0" w:after="0"/>
        <w:ind w:left="720"/>
        <w:rPr>
          <w:color w:val="000000"/>
        </w:rPr>
      </w:pPr>
      <w:r>
        <w:rPr>
          <w:color w:val="000000"/>
        </w:rPr>
        <w:t>Alan Conway, Red Hat</w:t>
      </w:r>
    </w:p>
    <w:p w14:paraId="6E7781F5" w14:textId="72C655C4" w:rsidR="00A74D37" w:rsidRDefault="00A74D37" w:rsidP="00A74D37">
      <w:pPr>
        <w:spacing w:before="0" w:after="0"/>
        <w:ind w:left="720"/>
        <w:rPr>
          <w:color w:val="000000"/>
        </w:rPr>
      </w:pPr>
      <w:r>
        <w:rPr>
          <w:color w:val="000000"/>
        </w:rPr>
        <w:t>Keith Wall, Red Hat</w:t>
      </w:r>
    </w:p>
    <w:p w14:paraId="79C1758F" w14:textId="77777777" w:rsidR="00A74D37" w:rsidRDefault="00A74D37" w:rsidP="00A74D37">
      <w:pPr>
        <w:spacing w:before="0" w:after="0"/>
        <w:ind w:left="720"/>
        <w:rPr>
          <w:color w:val="000000"/>
        </w:rPr>
      </w:pPr>
      <w:r>
        <w:rPr>
          <w:color w:val="000000"/>
        </w:rPr>
        <w:t>Robbie Gemmell, Red Hat</w:t>
      </w:r>
    </w:p>
    <w:p w14:paraId="0DC7F2E7" w14:textId="77777777" w:rsidR="00A74D37" w:rsidRDefault="00A74D37" w:rsidP="00A74D37">
      <w:pPr>
        <w:spacing w:before="0" w:after="0"/>
        <w:ind w:left="720"/>
        <w:rPr>
          <w:color w:val="000000"/>
        </w:rPr>
      </w:pPr>
      <w:r>
        <w:rPr>
          <w:color w:val="000000"/>
        </w:rPr>
        <w:t>Justin Ross, Red Hat</w:t>
      </w:r>
    </w:p>
    <w:p w14:paraId="4ABE3673" w14:textId="77777777" w:rsidR="00A74D37" w:rsidRDefault="00A74D37" w:rsidP="00A74D37">
      <w:pPr>
        <w:spacing w:before="0" w:after="0"/>
        <w:ind w:left="720"/>
        <w:rPr>
          <w:color w:val="000000"/>
        </w:rPr>
      </w:pPr>
      <w:r>
        <w:rPr>
          <w:color w:val="000000"/>
        </w:rPr>
        <w:t>Ted Ross, Red Hat</w:t>
      </w:r>
    </w:p>
    <w:p w14:paraId="7E3BABE5" w14:textId="77777777" w:rsidR="00A74D37" w:rsidRDefault="00A74D37" w:rsidP="00A74D37">
      <w:pPr>
        <w:spacing w:before="0" w:after="0"/>
        <w:ind w:left="720"/>
        <w:rPr>
          <w:color w:val="000000"/>
          <w:lang w:val="de-DE"/>
        </w:rPr>
      </w:pPr>
      <w:r w:rsidRPr="001F6B98">
        <w:rPr>
          <w:color w:val="000000"/>
          <w:lang w:val="de-DE"/>
        </w:rPr>
        <w:t>Oleksandr Rudyy, JP Morgan</w:t>
      </w:r>
      <w:r>
        <w:rPr>
          <w:color w:val="000000"/>
          <w:lang w:val="de-DE"/>
        </w:rPr>
        <w:br/>
      </w:r>
      <w:r w:rsidRPr="001F6B98">
        <w:rPr>
          <w:color w:val="000000"/>
          <w:lang w:val="de-DE"/>
        </w:rPr>
        <w:t>Xin Chen, Microsoft</w:t>
      </w:r>
    </w:p>
    <w:p w14:paraId="7771841C" w14:textId="23AB7871" w:rsidR="00631847" w:rsidRPr="00A74D37" w:rsidRDefault="00A74D37" w:rsidP="00A74D37">
      <w:pPr>
        <w:pStyle w:val="Titlepageinfo"/>
        <w:ind w:left="720"/>
        <w:rPr>
          <w:b w:val="0"/>
          <w:bCs/>
          <w:color w:val="auto"/>
        </w:rPr>
      </w:pPr>
      <w:r w:rsidRPr="00A74D37">
        <w:rPr>
          <w:bCs/>
          <w:color w:val="000000"/>
        </w:rPr>
        <w:t>Clemens Vasters, Microsoft</w:t>
      </w:r>
      <w:r w:rsidRPr="00A74D37" w:rsidDel="00A74D37">
        <w:rPr>
          <w:bCs/>
        </w:rPr>
        <w:t xml:space="preserve"> </w:t>
      </w:r>
    </w:p>
    <w:p w14:paraId="6574D2F2" w14:textId="77777777" w:rsidR="00A05FDF" w:rsidRDefault="00A05FDF" w:rsidP="00A05FDF">
      <w:pPr>
        <w:pStyle w:val="AppendixHeading1"/>
      </w:pPr>
      <w:bookmarkStart w:id="105" w:name="_Toc85472898"/>
      <w:bookmarkStart w:id="106" w:name="_Toc287332014"/>
      <w:bookmarkStart w:id="107" w:name="_Toc52545129"/>
      <w:r>
        <w:lastRenderedPageBreak/>
        <w:t>Revision History</w:t>
      </w:r>
      <w:bookmarkEnd w:id="105"/>
      <w:bookmarkEnd w:id="106"/>
      <w:bookmarkEnd w:id="107"/>
    </w:p>
    <w:p w14:paraId="4DCD68CD" w14:textId="77777777" w:rsidR="00A05FDF" w:rsidRDefault="00A05FDF" w:rsidP="00A05FDF"/>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546"/>
        <w:gridCol w:w="1720"/>
        <w:gridCol w:w="6140"/>
      </w:tblGrid>
      <w:tr w:rsidR="00A05FDF" w14:paraId="387C675F" w14:textId="77777777" w:rsidTr="00B41113">
        <w:trPr>
          <w:trHeight w:val="391"/>
        </w:trPr>
        <w:tc>
          <w:tcPr>
            <w:tcW w:w="1016" w:type="dxa"/>
          </w:tcPr>
          <w:p w14:paraId="5C3A66F9" w14:textId="77777777" w:rsidR="00A05FDF" w:rsidRPr="00C7321D" w:rsidRDefault="00A05FDF" w:rsidP="00C7321D">
            <w:pPr>
              <w:jc w:val="center"/>
              <w:rPr>
                <w:b/>
              </w:rPr>
            </w:pPr>
            <w:r w:rsidRPr="00C7321D">
              <w:rPr>
                <w:b/>
              </w:rPr>
              <w:t>Revision</w:t>
            </w:r>
          </w:p>
        </w:tc>
        <w:tc>
          <w:tcPr>
            <w:tcW w:w="1549" w:type="dxa"/>
          </w:tcPr>
          <w:p w14:paraId="478D4AE1" w14:textId="77777777" w:rsidR="00A05FDF" w:rsidRPr="00C7321D" w:rsidRDefault="00A05FDF" w:rsidP="00C7321D">
            <w:pPr>
              <w:jc w:val="center"/>
              <w:rPr>
                <w:b/>
              </w:rPr>
            </w:pPr>
            <w:r w:rsidRPr="00C7321D">
              <w:rPr>
                <w:b/>
              </w:rPr>
              <w:t>Date</w:t>
            </w:r>
          </w:p>
        </w:tc>
        <w:tc>
          <w:tcPr>
            <w:tcW w:w="1724" w:type="dxa"/>
          </w:tcPr>
          <w:p w14:paraId="127E6D36" w14:textId="77777777" w:rsidR="00A05FDF" w:rsidRPr="00C7321D" w:rsidRDefault="00A05FDF" w:rsidP="00C7321D">
            <w:pPr>
              <w:jc w:val="center"/>
              <w:rPr>
                <w:b/>
              </w:rPr>
            </w:pPr>
            <w:r w:rsidRPr="00C7321D">
              <w:rPr>
                <w:b/>
              </w:rPr>
              <w:t>Editor</w:t>
            </w:r>
          </w:p>
        </w:tc>
        <w:tc>
          <w:tcPr>
            <w:tcW w:w="6167" w:type="dxa"/>
          </w:tcPr>
          <w:p w14:paraId="1730716F" w14:textId="77777777" w:rsidR="00A05FDF" w:rsidRPr="00C7321D" w:rsidRDefault="00A05FDF" w:rsidP="00AC5012">
            <w:pPr>
              <w:rPr>
                <w:b/>
              </w:rPr>
            </w:pPr>
            <w:r w:rsidRPr="00C7321D">
              <w:rPr>
                <w:b/>
              </w:rPr>
              <w:t>Changes Made</w:t>
            </w:r>
          </w:p>
        </w:tc>
      </w:tr>
      <w:tr w:rsidR="00A05FDF" w14:paraId="48275FDB" w14:textId="77777777" w:rsidTr="00B41113">
        <w:trPr>
          <w:trHeight w:val="709"/>
        </w:trPr>
        <w:tc>
          <w:tcPr>
            <w:tcW w:w="1016" w:type="dxa"/>
          </w:tcPr>
          <w:p w14:paraId="17967C42" w14:textId="77777777" w:rsidR="00A05FDF" w:rsidRDefault="002425D0" w:rsidP="00AC5012">
            <w:r>
              <w:t>WD03</w:t>
            </w:r>
          </w:p>
        </w:tc>
        <w:tc>
          <w:tcPr>
            <w:tcW w:w="1549" w:type="dxa"/>
          </w:tcPr>
          <w:p w14:paraId="0329B42A" w14:textId="77777777" w:rsidR="00A05FDF" w:rsidRDefault="001E444C" w:rsidP="00AC5012">
            <w:r>
              <w:t>March 31 2017</w:t>
            </w:r>
          </w:p>
        </w:tc>
        <w:tc>
          <w:tcPr>
            <w:tcW w:w="1724" w:type="dxa"/>
          </w:tcPr>
          <w:p w14:paraId="71F16DF8" w14:textId="77777777" w:rsidR="00A05FDF" w:rsidRDefault="002425D0" w:rsidP="00AC5012">
            <w:r>
              <w:t>Clemens Vasters</w:t>
            </w:r>
          </w:p>
        </w:tc>
        <w:tc>
          <w:tcPr>
            <w:tcW w:w="6167" w:type="dxa"/>
          </w:tcPr>
          <w:p w14:paraId="5614C492" w14:textId="77777777" w:rsidR="007A49CD" w:rsidRDefault="007A49CD" w:rsidP="00AC5012">
            <w:r>
              <w:t>Added TLS and SASL Integration</w:t>
            </w:r>
          </w:p>
          <w:p w14:paraId="75C60128" w14:textId="77777777" w:rsidR="0029328E" w:rsidRDefault="00494743" w:rsidP="00AC5012">
            <w:r>
              <w:t>Added AMQPCBS SASL Mechanis</w:t>
            </w:r>
            <w:r w:rsidR="006473CB">
              <w:t>m</w:t>
            </w:r>
          </w:p>
        </w:tc>
      </w:tr>
      <w:tr w:rsidR="002425D0" w14:paraId="603B174F" w14:textId="77777777" w:rsidTr="00B41113">
        <w:trPr>
          <w:trHeight w:val="2214"/>
        </w:trPr>
        <w:tc>
          <w:tcPr>
            <w:tcW w:w="1016" w:type="dxa"/>
          </w:tcPr>
          <w:p w14:paraId="29952602" w14:textId="77777777" w:rsidR="002425D0" w:rsidRDefault="002425D0" w:rsidP="00AC5012">
            <w:r>
              <w:t>WD03</w:t>
            </w:r>
          </w:p>
        </w:tc>
        <w:tc>
          <w:tcPr>
            <w:tcW w:w="1549" w:type="dxa"/>
          </w:tcPr>
          <w:p w14:paraId="59DFDF36" w14:textId="77777777" w:rsidR="002425D0" w:rsidRPr="00F53893" w:rsidRDefault="001E444C" w:rsidP="00AC5012">
            <w:r>
              <w:t>March 31 2017</w:t>
            </w:r>
          </w:p>
        </w:tc>
        <w:tc>
          <w:tcPr>
            <w:tcW w:w="1724" w:type="dxa"/>
          </w:tcPr>
          <w:p w14:paraId="7C82F534" w14:textId="77777777" w:rsidR="002425D0" w:rsidRDefault="002425D0" w:rsidP="00AC5012">
            <w:r>
              <w:t>Brian Raymor</w:t>
            </w:r>
          </w:p>
        </w:tc>
        <w:tc>
          <w:tcPr>
            <w:tcW w:w="6167" w:type="dxa"/>
          </w:tcPr>
          <w:p w14:paraId="4705BCE2" w14:textId="77777777" w:rsidR="002425D0" w:rsidRDefault="00951C8C" w:rsidP="00AC5012">
            <w:r>
              <w:t>Updated Normative References</w:t>
            </w:r>
          </w:p>
          <w:p w14:paraId="422C00A5" w14:textId="77777777" w:rsidR="00951C8C" w:rsidRDefault="00951C8C" w:rsidP="00AC5012">
            <w:r>
              <w:t xml:space="preserve">Moved </w:t>
            </w:r>
            <w:r w:rsidR="00105488">
              <w:t>Concepts to Terminology section</w:t>
            </w:r>
          </w:p>
          <w:p w14:paraId="2D218BEA" w14:textId="77777777" w:rsidR="006473CB" w:rsidRDefault="00AC1EAA" w:rsidP="00AC5012">
            <w:r>
              <w:t xml:space="preserve">Rewrote </w:t>
            </w:r>
            <w:r w:rsidRPr="00AC1EAA">
              <w:t xml:space="preserve">CBS interactions </w:t>
            </w:r>
            <w:r>
              <w:t xml:space="preserve">to use </w:t>
            </w:r>
            <w:proofErr w:type="gramStart"/>
            <w:r>
              <w:t>Disposition</w:t>
            </w:r>
            <w:proofErr w:type="gramEnd"/>
          </w:p>
          <w:p w14:paraId="7B015EE7" w14:textId="77777777" w:rsidR="00AC1EAA" w:rsidRDefault="00AC1EAA" w:rsidP="00AC5012">
            <w:r>
              <w:t>Added Connection C</w:t>
            </w:r>
            <w:r w:rsidRPr="00AC1EAA">
              <w:t>apability</w:t>
            </w:r>
            <w:r>
              <w:t xml:space="preserve"> for CBS</w:t>
            </w:r>
          </w:p>
          <w:p w14:paraId="7EA2CE62" w14:textId="77777777" w:rsidR="00AA33B7" w:rsidRDefault="00AA33B7" w:rsidP="00AC5012">
            <w:r>
              <w:t>Drafted ABNF for SASL Mechanism</w:t>
            </w:r>
          </w:p>
          <w:p w14:paraId="46D47937" w14:textId="77777777" w:rsidR="001E5553" w:rsidRPr="00F53893" w:rsidRDefault="001E5553" w:rsidP="00AC5012">
            <w:r>
              <w:t>Updated AMQPCBS SASL Mechanism to support multiple challenge-response exchanges</w:t>
            </w:r>
          </w:p>
        </w:tc>
      </w:tr>
      <w:tr w:rsidR="00192F1B" w14:paraId="54D9E93D" w14:textId="77777777" w:rsidTr="00B41113">
        <w:trPr>
          <w:trHeight w:val="5126"/>
        </w:trPr>
        <w:tc>
          <w:tcPr>
            <w:tcW w:w="1016" w:type="dxa"/>
          </w:tcPr>
          <w:p w14:paraId="55FA13DB" w14:textId="77777777" w:rsidR="00192F1B" w:rsidRDefault="00192F1B" w:rsidP="00AC5012">
            <w:r>
              <w:t>WD04</w:t>
            </w:r>
          </w:p>
        </w:tc>
        <w:tc>
          <w:tcPr>
            <w:tcW w:w="1549" w:type="dxa"/>
          </w:tcPr>
          <w:p w14:paraId="75D89072" w14:textId="77777777" w:rsidR="00192F1B" w:rsidRPr="00F53893" w:rsidRDefault="00BE20BF" w:rsidP="00AC5012">
            <w:r>
              <w:t>July 27 2017</w:t>
            </w:r>
          </w:p>
        </w:tc>
        <w:tc>
          <w:tcPr>
            <w:tcW w:w="1724" w:type="dxa"/>
          </w:tcPr>
          <w:p w14:paraId="102A6818" w14:textId="77777777" w:rsidR="00192F1B" w:rsidRDefault="00192F1B" w:rsidP="00AC5012">
            <w:r>
              <w:t>Brian Raymor</w:t>
            </w:r>
          </w:p>
        </w:tc>
        <w:tc>
          <w:tcPr>
            <w:tcW w:w="6167" w:type="dxa"/>
          </w:tcPr>
          <w:p w14:paraId="45E80BCD" w14:textId="77777777" w:rsidR="00BE20BF" w:rsidRDefault="00BE20BF" w:rsidP="00AC5012">
            <w:r w:rsidRPr="001E444C">
              <w:rPr>
                <w:b/>
              </w:rPr>
              <w:t>AMQP-100</w:t>
            </w:r>
            <w:r w:rsidRPr="00BE20BF">
              <w:t xml:space="preserve"> Increasing MIN-MAX-FRAME-SIZE for SASL AMQPCBS</w:t>
            </w:r>
          </w:p>
          <w:p w14:paraId="7219A251" w14:textId="77777777" w:rsidR="00192F1B" w:rsidRDefault="00192F1B" w:rsidP="00AC5012">
            <w:r w:rsidRPr="001E444C">
              <w:rPr>
                <w:b/>
              </w:rPr>
              <w:t>AMQP-101</w:t>
            </w:r>
            <w:r>
              <w:t xml:space="preserve"> Added </w:t>
            </w:r>
            <w:proofErr w:type="spellStart"/>
            <w:proofErr w:type="gramStart"/>
            <w:r>
              <w:t>amqp:sasl</w:t>
            </w:r>
            <w:proofErr w:type="spellEnd"/>
            <w:proofErr w:type="gramEnd"/>
            <w:r>
              <w:t xml:space="preserve"> as standard token type</w:t>
            </w:r>
          </w:p>
          <w:p w14:paraId="5C74FE60" w14:textId="77777777" w:rsidR="00BE20BF" w:rsidRDefault="00BE20BF" w:rsidP="00AC5012">
            <w:r w:rsidRPr="001E444C">
              <w:rPr>
                <w:b/>
              </w:rPr>
              <w:t>AMQP-102</w:t>
            </w:r>
            <w:r w:rsidRPr="00BE20BF">
              <w:t xml:space="preserve"> Detailed descriptions for error conditions related to content</w:t>
            </w:r>
          </w:p>
          <w:p w14:paraId="0F4F99F2" w14:textId="77777777" w:rsidR="00192F1B" w:rsidRDefault="00E458E0" w:rsidP="00AC5012">
            <w:r w:rsidRPr="001E444C">
              <w:rPr>
                <w:b/>
              </w:rPr>
              <w:t>AMQP-103</w:t>
            </w:r>
            <w:r w:rsidR="00192F1B">
              <w:t xml:space="preserve"> Removed Type</w:t>
            </w:r>
            <w:r>
              <w:t xml:space="preserve"> field from delete-token</w:t>
            </w:r>
          </w:p>
          <w:p w14:paraId="7BD1900F" w14:textId="77777777" w:rsidR="00BE20BF" w:rsidRPr="00BE20BF" w:rsidRDefault="00BE20BF" w:rsidP="00BE20BF">
            <w:pPr>
              <w:rPr>
                <w:rFonts w:ascii="Calibri" w:hAnsi="Calibri" w:cs="Arial"/>
                <w:szCs w:val="22"/>
              </w:rPr>
            </w:pPr>
            <w:r w:rsidRPr="001E444C">
              <w:rPr>
                <w:rFonts w:cs="Arial"/>
                <w:b/>
              </w:rPr>
              <w:t>AMQP-104</w:t>
            </w:r>
            <w:r>
              <w:rPr>
                <w:rFonts w:cs="Arial"/>
              </w:rPr>
              <w:t xml:space="preserve"> SASL Outcome: differentiating application-data based on code </w:t>
            </w:r>
          </w:p>
          <w:p w14:paraId="319083AA" w14:textId="77777777" w:rsidR="00BE20BF" w:rsidRDefault="00BE20BF" w:rsidP="00BE20BF">
            <w:pPr>
              <w:rPr>
                <w:rFonts w:cs="Arial"/>
              </w:rPr>
            </w:pPr>
            <w:r w:rsidRPr="001E444C">
              <w:rPr>
                <w:rFonts w:cs="Arial"/>
                <w:b/>
              </w:rPr>
              <w:t>AMQP-105</w:t>
            </w:r>
            <w:r>
              <w:rPr>
                <w:rFonts w:cs="Arial"/>
              </w:rPr>
              <w:t xml:space="preserve"> AMQPCBS: Indicating that multiple challenge-responses are required to transmit token set </w:t>
            </w:r>
          </w:p>
          <w:p w14:paraId="1017E01C" w14:textId="77777777" w:rsidR="00BE20BF" w:rsidRDefault="00BE20BF" w:rsidP="00BE20BF">
            <w:pPr>
              <w:rPr>
                <w:rFonts w:cs="Arial"/>
              </w:rPr>
            </w:pPr>
            <w:r w:rsidRPr="001E444C">
              <w:rPr>
                <w:rFonts w:cs="Arial"/>
                <w:b/>
              </w:rPr>
              <w:t>AMQP-107</w:t>
            </w:r>
            <w:r>
              <w:rPr>
                <w:rFonts w:cs="Arial"/>
              </w:rPr>
              <w:t xml:space="preserve"> Clarifying definition for Token Name (audience)? </w:t>
            </w:r>
          </w:p>
          <w:p w14:paraId="7EFD535B" w14:textId="77777777" w:rsidR="00BE20BF" w:rsidRPr="00BE20BF" w:rsidRDefault="00BE20BF" w:rsidP="00BE20BF">
            <w:pPr>
              <w:rPr>
                <w:rFonts w:ascii="Calibri" w:hAnsi="Calibri" w:cs="Arial"/>
                <w:szCs w:val="22"/>
              </w:rPr>
            </w:pPr>
            <w:r w:rsidRPr="001E444C">
              <w:rPr>
                <w:rFonts w:cs="Arial"/>
                <w:b/>
              </w:rPr>
              <w:t>AMQP-115</w:t>
            </w:r>
            <w:r>
              <w:rPr>
                <w:rFonts w:cs="Arial"/>
              </w:rPr>
              <w:t xml:space="preserve"> "Type" should be "type" </w:t>
            </w:r>
            <w:proofErr w:type="spellStart"/>
            <w:r>
              <w:rPr>
                <w:rFonts w:cs="Arial"/>
              </w:rPr>
              <w:t>in put</w:t>
            </w:r>
            <w:proofErr w:type="spellEnd"/>
            <w:r>
              <w:rPr>
                <w:rFonts w:cs="Arial"/>
              </w:rPr>
              <w:t xml:space="preserve">-token and delete-token application-properties </w:t>
            </w:r>
          </w:p>
          <w:p w14:paraId="5773CB4F" w14:textId="77777777" w:rsidR="00BE20BF" w:rsidRPr="00BE20BF" w:rsidRDefault="00BE20BF" w:rsidP="00AC5012">
            <w:pPr>
              <w:rPr>
                <w:rFonts w:cs="Arial"/>
              </w:rPr>
            </w:pPr>
            <w:r w:rsidRPr="001E444C">
              <w:rPr>
                <w:rFonts w:cs="Arial"/>
                <w:b/>
              </w:rPr>
              <w:t>AMQP-116</w:t>
            </w:r>
            <w:r>
              <w:rPr>
                <w:rFonts w:cs="Arial"/>
              </w:rPr>
              <w:t xml:space="preserve"> Clarify: putting the same token multiple times </w:t>
            </w:r>
          </w:p>
          <w:p w14:paraId="104B7C47" w14:textId="77777777" w:rsidR="001E444C" w:rsidRPr="001E444C" w:rsidRDefault="001E444C" w:rsidP="001E444C">
            <w:pPr>
              <w:rPr>
                <w:rFonts w:ascii="Calibri" w:hAnsi="Calibri" w:cs="Arial"/>
                <w:szCs w:val="22"/>
              </w:rPr>
            </w:pPr>
            <w:r w:rsidRPr="001E444C">
              <w:rPr>
                <w:rFonts w:cs="Arial"/>
                <w:b/>
              </w:rPr>
              <w:t>AMQP-119</w:t>
            </w:r>
            <w:r>
              <w:rPr>
                <w:rFonts w:cs="Arial"/>
              </w:rPr>
              <w:t xml:space="preserve"> Deleting tokens </w:t>
            </w:r>
          </w:p>
          <w:p w14:paraId="3AEB7CD2" w14:textId="77777777" w:rsidR="001E444C" w:rsidRDefault="001E444C" w:rsidP="001E444C">
            <w:pPr>
              <w:rPr>
                <w:rFonts w:cs="Arial"/>
              </w:rPr>
            </w:pPr>
            <w:r w:rsidRPr="001E444C">
              <w:rPr>
                <w:rFonts w:cs="Arial"/>
                <w:b/>
              </w:rPr>
              <w:t>AMQP-120</w:t>
            </w:r>
            <w:r>
              <w:rPr>
                <w:rFonts w:cs="Arial"/>
              </w:rPr>
              <w:t xml:space="preserve"> Make the address "$</w:t>
            </w:r>
            <w:proofErr w:type="spellStart"/>
            <w:r>
              <w:rPr>
                <w:rFonts w:cs="Arial"/>
              </w:rPr>
              <w:t>cbs</w:t>
            </w:r>
            <w:proofErr w:type="spellEnd"/>
            <w:r>
              <w:rPr>
                <w:rFonts w:cs="Arial"/>
              </w:rPr>
              <w:t xml:space="preserve">" more explicit </w:t>
            </w:r>
          </w:p>
          <w:p w14:paraId="772053A3" w14:textId="77777777" w:rsidR="00266998" w:rsidRDefault="001E444C" w:rsidP="001E444C">
            <w:pPr>
              <w:rPr>
                <w:rFonts w:cs="Arial"/>
              </w:rPr>
            </w:pPr>
            <w:r w:rsidRPr="001E444C">
              <w:rPr>
                <w:rFonts w:cs="Arial"/>
                <w:b/>
              </w:rPr>
              <w:t>AMQP-122</w:t>
            </w:r>
            <w:r>
              <w:rPr>
                <w:rFonts w:cs="Arial"/>
              </w:rPr>
              <w:t xml:space="preserve"> Are there any restrictions on token names</w:t>
            </w:r>
          </w:p>
          <w:p w14:paraId="2E357BC4" w14:textId="77777777" w:rsidR="001E444C" w:rsidRDefault="001E444C" w:rsidP="001E444C">
            <w:r>
              <w:rPr>
                <w:rFonts w:cs="Arial"/>
              </w:rPr>
              <w:t>Updated Terminology section to include the RFC8174 BCP update</w:t>
            </w:r>
          </w:p>
        </w:tc>
      </w:tr>
      <w:tr w:rsidR="000F1F74" w14:paraId="127FB341" w14:textId="77777777" w:rsidTr="00B41113">
        <w:trPr>
          <w:trHeight w:val="636"/>
        </w:trPr>
        <w:tc>
          <w:tcPr>
            <w:tcW w:w="1016" w:type="dxa"/>
          </w:tcPr>
          <w:p w14:paraId="0756B658" w14:textId="5FA0BC42" w:rsidR="000F1F74" w:rsidRDefault="000F1F74" w:rsidP="00AC5012">
            <w:r>
              <w:t>WD05-WD08</w:t>
            </w:r>
          </w:p>
        </w:tc>
        <w:tc>
          <w:tcPr>
            <w:tcW w:w="1549" w:type="dxa"/>
          </w:tcPr>
          <w:p w14:paraId="249E0784" w14:textId="7A4AFDF0" w:rsidR="000F1F74" w:rsidRDefault="00C65C37" w:rsidP="00AC5012">
            <w:r>
              <w:t>May 23 2019</w:t>
            </w:r>
          </w:p>
        </w:tc>
        <w:tc>
          <w:tcPr>
            <w:tcW w:w="1724" w:type="dxa"/>
          </w:tcPr>
          <w:p w14:paraId="5D93199C" w14:textId="5E0CA2CF" w:rsidR="000F1F74" w:rsidRDefault="00C65C37" w:rsidP="00AC5012">
            <w:r>
              <w:t>Clemens Vasters</w:t>
            </w:r>
          </w:p>
        </w:tc>
        <w:tc>
          <w:tcPr>
            <w:tcW w:w="6167" w:type="dxa"/>
          </w:tcPr>
          <w:p w14:paraId="6F4A5A86" w14:textId="0CF607FD" w:rsidR="000F1F74" w:rsidRPr="00C65C37" w:rsidRDefault="00BE2FBC" w:rsidP="00AC5012">
            <w:proofErr w:type="spellStart"/>
            <w:r>
              <w:t>TBD</w:t>
            </w:r>
            <w:r w:rsidR="003C19C5">
              <w:t>Updates</w:t>
            </w:r>
            <w:proofErr w:type="spellEnd"/>
            <w:r w:rsidR="003C19C5">
              <w:t xml:space="preserve"> based on AMQP Face-to-Face </w:t>
            </w:r>
            <w:r w:rsidR="005D5C22">
              <w:t>Meeting in Berlin</w:t>
            </w:r>
          </w:p>
        </w:tc>
      </w:tr>
      <w:tr w:rsidR="000A2C1F" w14:paraId="49B3AE3B" w14:textId="77777777" w:rsidTr="00B41113">
        <w:trPr>
          <w:trHeight w:val="391"/>
        </w:trPr>
        <w:tc>
          <w:tcPr>
            <w:tcW w:w="1016" w:type="dxa"/>
          </w:tcPr>
          <w:p w14:paraId="028564D8" w14:textId="2C821983" w:rsidR="000A2C1F" w:rsidRDefault="000A2C1F" w:rsidP="00AC5012">
            <w:r>
              <w:t>WD10</w:t>
            </w:r>
          </w:p>
        </w:tc>
        <w:tc>
          <w:tcPr>
            <w:tcW w:w="1549" w:type="dxa"/>
          </w:tcPr>
          <w:p w14:paraId="527A766E" w14:textId="55FC62DC" w:rsidR="000A2C1F" w:rsidRDefault="000A2C1F" w:rsidP="00AC5012">
            <w:r>
              <w:t>June 25 2020</w:t>
            </w:r>
          </w:p>
        </w:tc>
        <w:tc>
          <w:tcPr>
            <w:tcW w:w="1724" w:type="dxa"/>
          </w:tcPr>
          <w:p w14:paraId="3F1E2A23" w14:textId="026B7C9F" w:rsidR="000A2C1F" w:rsidRDefault="000A2C1F" w:rsidP="00AC5012">
            <w:r>
              <w:t>Clemens Vasters</w:t>
            </w:r>
          </w:p>
        </w:tc>
        <w:tc>
          <w:tcPr>
            <w:tcW w:w="6167" w:type="dxa"/>
          </w:tcPr>
          <w:p w14:paraId="034358D6" w14:textId="5760BA8E" w:rsidR="000A2C1F" w:rsidRDefault="005D5C22" w:rsidP="00AC5012">
            <w:r>
              <w:t>External reference cleanup</w:t>
            </w:r>
          </w:p>
        </w:tc>
      </w:tr>
      <w:tr w:rsidR="00B41113" w14:paraId="4D648DC2" w14:textId="77777777" w:rsidTr="00B41113">
        <w:trPr>
          <w:trHeight w:val="391"/>
        </w:trPr>
        <w:tc>
          <w:tcPr>
            <w:tcW w:w="1016" w:type="dxa"/>
          </w:tcPr>
          <w:p w14:paraId="36D4C272" w14:textId="3113CFB9" w:rsidR="00B41113" w:rsidRDefault="00B41113" w:rsidP="00AC5012">
            <w:r>
              <w:t>WD11</w:t>
            </w:r>
          </w:p>
        </w:tc>
        <w:tc>
          <w:tcPr>
            <w:tcW w:w="1549" w:type="dxa"/>
          </w:tcPr>
          <w:p w14:paraId="1B345600" w14:textId="5109DDA0" w:rsidR="00B41113" w:rsidRDefault="00B41113" w:rsidP="00AC5012">
            <w:r>
              <w:t>October 2, 2020</w:t>
            </w:r>
          </w:p>
        </w:tc>
        <w:tc>
          <w:tcPr>
            <w:tcW w:w="1724" w:type="dxa"/>
          </w:tcPr>
          <w:p w14:paraId="41D3F586" w14:textId="1AF1288E" w:rsidR="00B41113" w:rsidRDefault="00B41113" w:rsidP="00AC5012">
            <w:r>
              <w:t>Clemens Vasters</w:t>
            </w:r>
          </w:p>
        </w:tc>
        <w:tc>
          <w:tcPr>
            <w:tcW w:w="6167" w:type="dxa"/>
          </w:tcPr>
          <w:p w14:paraId="7B7EE001" w14:textId="6C312216" w:rsidR="00B41113" w:rsidRDefault="00B41113" w:rsidP="00AC5012">
            <w:r>
              <w:t>Clarifying edits</w:t>
            </w:r>
          </w:p>
        </w:tc>
      </w:tr>
    </w:tbl>
    <w:p w14:paraId="46D5BD99" w14:textId="77777777" w:rsidR="00A05FDF" w:rsidRPr="008C100C" w:rsidRDefault="00A05FDF" w:rsidP="00A05FDF"/>
    <w:p w14:paraId="10D77AC4"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8" w:author="Clemens Vasters" w:date="2019-05-14T12:23:00Z" w:initials="CV">
    <w:p w14:paraId="358D5F0F" w14:textId="77777777" w:rsidR="00391692" w:rsidRDefault="00391692">
      <w:pPr>
        <w:pStyle w:val="CommentText"/>
      </w:pPr>
      <w:r>
        <w:rPr>
          <w:rStyle w:val="CommentReference"/>
        </w:rPr>
        <w:annotationRef/>
      </w:r>
      <w:r>
        <w:t>Send token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8D5F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8D5F0F" w16cid:durableId="208531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06ED9" w14:textId="77777777" w:rsidR="00C64237" w:rsidRDefault="00C64237" w:rsidP="008C100C">
      <w:r>
        <w:separator/>
      </w:r>
    </w:p>
    <w:p w14:paraId="0B99265E" w14:textId="77777777" w:rsidR="00C64237" w:rsidRDefault="00C64237" w:rsidP="008C100C"/>
    <w:p w14:paraId="0D61AC16" w14:textId="77777777" w:rsidR="00C64237" w:rsidRDefault="00C64237" w:rsidP="008C100C"/>
    <w:p w14:paraId="77136EFD" w14:textId="77777777" w:rsidR="00C64237" w:rsidRDefault="00C64237" w:rsidP="008C100C"/>
    <w:p w14:paraId="3F95E1CC" w14:textId="77777777" w:rsidR="00C64237" w:rsidRDefault="00C64237" w:rsidP="008C100C"/>
    <w:p w14:paraId="74043755" w14:textId="77777777" w:rsidR="00C64237" w:rsidRDefault="00C64237" w:rsidP="008C100C"/>
    <w:p w14:paraId="60CBAB1E" w14:textId="77777777" w:rsidR="00C64237" w:rsidRDefault="00C64237" w:rsidP="008C100C"/>
  </w:endnote>
  <w:endnote w:type="continuationSeparator" w:id="0">
    <w:p w14:paraId="77CAC704" w14:textId="77777777" w:rsidR="00C64237" w:rsidRDefault="00C64237" w:rsidP="008C100C">
      <w:r>
        <w:continuationSeparator/>
      </w:r>
    </w:p>
    <w:p w14:paraId="3941DCB7" w14:textId="77777777" w:rsidR="00C64237" w:rsidRDefault="00C64237" w:rsidP="008C100C"/>
    <w:p w14:paraId="2EBD2C07" w14:textId="77777777" w:rsidR="00C64237" w:rsidRDefault="00C64237" w:rsidP="008C100C"/>
    <w:p w14:paraId="2A4ED053" w14:textId="77777777" w:rsidR="00C64237" w:rsidRDefault="00C64237" w:rsidP="008C100C"/>
    <w:p w14:paraId="2C9ADA71" w14:textId="77777777" w:rsidR="00C64237" w:rsidRDefault="00C64237" w:rsidP="008C100C"/>
    <w:p w14:paraId="4BBAF62B" w14:textId="77777777" w:rsidR="00C64237" w:rsidRDefault="00C64237" w:rsidP="008C100C"/>
    <w:p w14:paraId="5E82B6A5" w14:textId="77777777" w:rsidR="00C64237" w:rsidRDefault="00C64237" w:rsidP="008C100C"/>
  </w:endnote>
  <w:endnote w:type="continuationNotice" w:id="1">
    <w:p w14:paraId="0EFA8548" w14:textId="77777777" w:rsidR="00C64237" w:rsidRDefault="00C6423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NimbusSanL-Regu">
    <w:altName w:val="Calibri"/>
    <w:charset w:val="00"/>
    <w:family w:val="auto"/>
    <w:pitch w:val="default"/>
    <w:sig w:usb0="00000003" w:usb1="00000000" w:usb2="00000000" w:usb3="00000000" w:csb0="00000001" w:csb1="00000000"/>
  </w:font>
  <w:font w:name="NimbusSanL-ReguItal">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36DDE" w14:textId="6807BAF5" w:rsidR="00391692" w:rsidRPr="00195F88" w:rsidRDefault="00391692" w:rsidP="008F61FB">
    <w:pPr>
      <w:pStyle w:val="Footer"/>
      <w:tabs>
        <w:tab w:val="clear" w:pos="4320"/>
        <w:tab w:val="clear" w:pos="8640"/>
        <w:tab w:val="center" w:pos="4680"/>
        <w:tab w:val="right" w:pos="9360"/>
      </w:tabs>
      <w:spacing w:after="0"/>
      <w:rPr>
        <w:sz w:val="16"/>
        <w:szCs w:val="16"/>
        <w:lang w:val="en-US"/>
      </w:rPr>
    </w:pPr>
    <w:r>
      <w:rPr>
        <w:sz w:val="16"/>
        <w:szCs w:val="16"/>
        <w:lang w:val="en-US"/>
      </w:rPr>
      <w:t>amqp-cbs-v1.0-</w:t>
    </w:r>
    <w:r w:rsidR="00CE2D64">
      <w:rPr>
        <w:sz w:val="16"/>
        <w:szCs w:val="16"/>
        <w:lang w:val="en-US"/>
      </w:rPr>
      <w:t>wd11</w:t>
    </w:r>
    <w:r>
      <w:rPr>
        <w:sz w:val="16"/>
        <w:szCs w:val="16"/>
      </w:rPr>
      <w:tab/>
      <w:t xml:space="preserve">Working Draft </w:t>
    </w:r>
    <w:r w:rsidR="00620525">
      <w:rPr>
        <w:sz w:val="16"/>
        <w:szCs w:val="16"/>
        <w:lang w:val="en-US"/>
      </w:rPr>
      <w:t>11</w:t>
    </w:r>
    <w:r>
      <w:rPr>
        <w:sz w:val="16"/>
        <w:szCs w:val="16"/>
      </w:rPr>
      <w:tab/>
    </w:r>
    <w:r w:rsidR="00C10FCC">
      <w:rPr>
        <w:sz w:val="16"/>
        <w:szCs w:val="16"/>
        <w:lang w:val="en-US"/>
      </w:rPr>
      <w:t>2 October</w:t>
    </w:r>
    <w:r>
      <w:rPr>
        <w:sz w:val="16"/>
        <w:szCs w:val="16"/>
      </w:rPr>
      <w:t xml:space="preserve"> </w:t>
    </w:r>
    <w:r>
      <w:rPr>
        <w:sz w:val="16"/>
        <w:szCs w:val="16"/>
        <w:lang w:val="en-US"/>
      </w:rPr>
      <w:t>2020</w:t>
    </w:r>
  </w:p>
  <w:p w14:paraId="5F9AB264" w14:textId="0280ECA9" w:rsidR="00391692" w:rsidRPr="00195F88" w:rsidRDefault="0039169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 xml:space="preserve">ASIS Open </w:t>
    </w:r>
    <w:r w:rsidR="003C6F57" w:rsidRPr="00005A1E">
      <w:rPr>
        <w:sz w:val="16"/>
        <w:szCs w:val="16"/>
        <w:lang w:val="en-US"/>
      </w:rPr>
      <w:t>2020</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93C8C" w14:textId="77777777" w:rsidR="00C64237" w:rsidRDefault="00C64237" w:rsidP="008C100C">
      <w:r>
        <w:separator/>
      </w:r>
    </w:p>
    <w:p w14:paraId="2784A7BE" w14:textId="77777777" w:rsidR="00C64237" w:rsidRDefault="00C64237" w:rsidP="008C100C"/>
    <w:p w14:paraId="2723F89F" w14:textId="77777777" w:rsidR="00C64237" w:rsidRDefault="00C64237" w:rsidP="008C100C"/>
    <w:p w14:paraId="2A05A203" w14:textId="77777777" w:rsidR="00C64237" w:rsidRDefault="00C64237" w:rsidP="008C100C"/>
    <w:p w14:paraId="3525140C" w14:textId="77777777" w:rsidR="00C64237" w:rsidRDefault="00C64237" w:rsidP="008C100C"/>
    <w:p w14:paraId="6A7EEAB8" w14:textId="77777777" w:rsidR="00C64237" w:rsidRDefault="00C64237" w:rsidP="008C100C"/>
    <w:p w14:paraId="21FF974C" w14:textId="77777777" w:rsidR="00C64237" w:rsidRDefault="00C64237" w:rsidP="008C100C"/>
  </w:footnote>
  <w:footnote w:type="continuationSeparator" w:id="0">
    <w:p w14:paraId="14BED805" w14:textId="77777777" w:rsidR="00C64237" w:rsidRDefault="00C64237" w:rsidP="008C100C">
      <w:r>
        <w:continuationSeparator/>
      </w:r>
    </w:p>
    <w:p w14:paraId="7871EAEA" w14:textId="77777777" w:rsidR="00C64237" w:rsidRDefault="00C64237" w:rsidP="008C100C"/>
    <w:p w14:paraId="454E0E91" w14:textId="77777777" w:rsidR="00C64237" w:rsidRDefault="00C64237" w:rsidP="008C100C"/>
    <w:p w14:paraId="5E919861" w14:textId="77777777" w:rsidR="00C64237" w:rsidRDefault="00C64237" w:rsidP="008C100C"/>
    <w:p w14:paraId="128FBAED" w14:textId="77777777" w:rsidR="00C64237" w:rsidRDefault="00C64237" w:rsidP="008C100C"/>
    <w:p w14:paraId="2F02C8FA" w14:textId="77777777" w:rsidR="00C64237" w:rsidRDefault="00C64237" w:rsidP="008C100C"/>
    <w:p w14:paraId="18E4DF1D" w14:textId="77777777" w:rsidR="00C64237" w:rsidRDefault="00C64237" w:rsidP="008C100C"/>
  </w:footnote>
  <w:footnote w:type="continuationNotice" w:id="1">
    <w:p w14:paraId="5C7C81D9" w14:textId="77777777" w:rsidR="00C64237" w:rsidRDefault="00C6423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E962A75"/>
    <w:multiLevelType w:val="hybridMultilevel"/>
    <w:tmpl w:val="5B648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43EA1"/>
    <w:multiLevelType w:val="hybridMultilevel"/>
    <w:tmpl w:val="AF5E40C8"/>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8173F2"/>
    <w:multiLevelType w:val="hybridMultilevel"/>
    <w:tmpl w:val="D4DEE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2158AD"/>
    <w:multiLevelType w:val="hybridMultilevel"/>
    <w:tmpl w:val="7A5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F824C4"/>
    <w:multiLevelType w:val="hybridMultilevel"/>
    <w:tmpl w:val="EEB89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C136F"/>
    <w:multiLevelType w:val="hybridMultilevel"/>
    <w:tmpl w:val="DC36B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420711D"/>
    <w:multiLevelType w:val="multilevel"/>
    <w:tmpl w:val="14624566"/>
    <w:lvl w:ilvl="0">
      <w:start w:val="1"/>
      <w:numFmt w:val="upperLetter"/>
      <w:pStyle w:val="AppendixHeading1"/>
      <w:lvlText w:val="Appendix %1."/>
      <w:lvlJc w:val="left"/>
      <w:pPr>
        <w:ind w:left="360" w:hanging="360"/>
      </w:pPr>
      <w:rPr>
        <w:rFonts w:hint="default"/>
      </w:rPr>
    </w:lvl>
    <w:lvl w:ilvl="1">
      <w:start w:val="1"/>
      <w:numFmt w:val="decimal"/>
      <w:pStyle w:val="AppendixHeading2"/>
      <w:suff w:val="space"/>
      <w:lvlText w:val="%1.%2"/>
      <w:lvlJc w:val="left"/>
      <w:pPr>
        <w:ind w:left="576" w:hanging="576"/>
      </w:pPr>
      <w:rPr>
        <w:rFonts w:hint="default"/>
      </w:rPr>
    </w:lvl>
    <w:lvl w:ilvl="2">
      <w:start w:val="1"/>
      <w:numFmt w:val="decimal"/>
      <w:pStyle w:val="Appendix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66926C0"/>
    <w:multiLevelType w:val="hybridMultilevel"/>
    <w:tmpl w:val="B34E32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67FE5A27"/>
    <w:multiLevelType w:val="hybridMultilevel"/>
    <w:tmpl w:val="AE929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8"/>
  </w:num>
  <w:num w:numId="4">
    <w:abstractNumId w:val="0"/>
  </w:num>
  <w:num w:numId="5">
    <w:abstractNumId w:val="12"/>
  </w:num>
  <w:num w:numId="6">
    <w:abstractNumId w:val="9"/>
  </w:num>
  <w:num w:numId="7">
    <w:abstractNumId w:val="2"/>
  </w:num>
  <w:num w:numId="8">
    <w:abstractNumId w:val="10"/>
  </w:num>
  <w:num w:numId="9">
    <w:abstractNumId w:val="5"/>
  </w:num>
  <w:num w:numId="10">
    <w:abstractNumId w:val="7"/>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emens Vasters">
    <w15:presenceInfo w15:providerId="AD" w15:userId="S-1-12-1-2322694107-1116822297-1076108965-3339188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Formatting/>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5A1E"/>
    <w:rsid w:val="00005A61"/>
    <w:rsid w:val="00005F1F"/>
    <w:rsid w:val="00006285"/>
    <w:rsid w:val="00006B3A"/>
    <w:rsid w:val="00007802"/>
    <w:rsid w:val="000132F9"/>
    <w:rsid w:val="00015BA8"/>
    <w:rsid w:val="00015FA6"/>
    <w:rsid w:val="00016F33"/>
    <w:rsid w:val="00020E4D"/>
    <w:rsid w:val="00024C43"/>
    <w:rsid w:val="000315B2"/>
    <w:rsid w:val="00044471"/>
    <w:rsid w:val="00045CC2"/>
    <w:rsid w:val="00047535"/>
    <w:rsid w:val="00050689"/>
    <w:rsid w:val="00051586"/>
    <w:rsid w:val="0006052D"/>
    <w:rsid w:val="00060C93"/>
    <w:rsid w:val="00073ACC"/>
    <w:rsid w:val="00076EFC"/>
    <w:rsid w:val="00087713"/>
    <w:rsid w:val="00090648"/>
    <w:rsid w:val="000917C3"/>
    <w:rsid w:val="00096E2D"/>
    <w:rsid w:val="000A0F2E"/>
    <w:rsid w:val="000A21C0"/>
    <w:rsid w:val="000A2698"/>
    <w:rsid w:val="000A2C1F"/>
    <w:rsid w:val="000A53EA"/>
    <w:rsid w:val="000A5EFE"/>
    <w:rsid w:val="000B071A"/>
    <w:rsid w:val="000B1579"/>
    <w:rsid w:val="000B1D5F"/>
    <w:rsid w:val="000B792C"/>
    <w:rsid w:val="000C1159"/>
    <w:rsid w:val="000C471B"/>
    <w:rsid w:val="000C51FC"/>
    <w:rsid w:val="000C71B4"/>
    <w:rsid w:val="000D1145"/>
    <w:rsid w:val="000E0317"/>
    <w:rsid w:val="000E09CE"/>
    <w:rsid w:val="000E12B8"/>
    <w:rsid w:val="000E267C"/>
    <w:rsid w:val="000E28CA"/>
    <w:rsid w:val="000E5D69"/>
    <w:rsid w:val="000E727E"/>
    <w:rsid w:val="000F19DA"/>
    <w:rsid w:val="000F1F74"/>
    <w:rsid w:val="000F3A82"/>
    <w:rsid w:val="000F459E"/>
    <w:rsid w:val="000F4CAB"/>
    <w:rsid w:val="000F4D3A"/>
    <w:rsid w:val="00105488"/>
    <w:rsid w:val="001057D2"/>
    <w:rsid w:val="00110CF7"/>
    <w:rsid w:val="0011281D"/>
    <w:rsid w:val="00114E19"/>
    <w:rsid w:val="001178D6"/>
    <w:rsid w:val="0012203D"/>
    <w:rsid w:val="0012387E"/>
    <w:rsid w:val="00123F2F"/>
    <w:rsid w:val="00124DFB"/>
    <w:rsid w:val="00125EA7"/>
    <w:rsid w:val="00127F91"/>
    <w:rsid w:val="001339E6"/>
    <w:rsid w:val="00135CDD"/>
    <w:rsid w:val="001414E2"/>
    <w:rsid w:val="001417B4"/>
    <w:rsid w:val="0014321E"/>
    <w:rsid w:val="00144846"/>
    <w:rsid w:val="00145BA5"/>
    <w:rsid w:val="00146C6C"/>
    <w:rsid w:val="00147F63"/>
    <w:rsid w:val="00153C3A"/>
    <w:rsid w:val="001541C2"/>
    <w:rsid w:val="00155251"/>
    <w:rsid w:val="001556E8"/>
    <w:rsid w:val="001578D6"/>
    <w:rsid w:val="00164896"/>
    <w:rsid w:val="00170CA7"/>
    <w:rsid w:val="00171585"/>
    <w:rsid w:val="00171B2E"/>
    <w:rsid w:val="0017312D"/>
    <w:rsid w:val="0017396E"/>
    <w:rsid w:val="001762D7"/>
    <w:rsid w:val="00177DED"/>
    <w:rsid w:val="00180A9E"/>
    <w:rsid w:val="001847BD"/>
    <w:rsid w:val="00192F1B"/>
    <w:rsid w:val="00195205"/>
    <w:rsid w:val="00195F88"/>
    <w:rsid w:val="001A6060"/>
    <w:rsid w:val="001A6544"/>
    <w:rsid w:val="001A7143"/>
    <w:rsid w:val="001B2204"/>
    <w:rsid w:val="001B69B3"/>
    <w:rsid w:val="001C48F0"/>
    <w:rsid w:val="001C5BF1"/>
    <w:rsid w:val="001C5D75"/>
    <w:rsid w:val="001D1D6C"/>
    <w:rsid w:val="001E392A"/>
    <w:rsid w:val="001E444C"/>
    <w:rsid w:val="001E46CF"/>
    <w:rsid w:val="001E5553"/>
    <w:rsid w:val="001E7C10"/>
    <w:rsid w:val="001E7CC5"/>
    <w:rsid w:val="001F05E0"/>
    <w:rsid w:val="001F1664"/>
    <w:rsid w:val="001F51C2"/>
    <w:rsid w:val="001F5CF1"/>
    <w:rsid w:val="002031BF"/>
    <w:rsid w:val="0020370D"/>
    <w:rsid w:val="00204CA3"/>
    <w:rsid w:val="00204F3D"/>
    <w:rsid w:val="0020513F"/>
    <w:rsid w:val="002067D0"/>
    <w:rsid w:val="00213078"/>
    <w:rsid w:val="002152E3"/>
    <w:rsid w:val="002158D0"/>
    <w:rsid w:val="002235E4"/>
    <w:rsid w:val="00223AFE"/>
    <w:rsid w:val="002251D0"/>
    <w:rsid w:val="00225C3B"/>
    <w:rsid w:val="002321D0"/>
    <w:rsid w:val="00233D31"/>
    <w:rsid w:val="0023482D"/>
    <w:rsid w:val="002425D0"/>
    <w:rsid w:val="00244358"/>
    <w:rsid w:val="00245C41"/>
    <w:rsid w:val="00247023"/>
    <w:rsid w:val="002475E7"/>
    <w:rsid w:val="002500B9"/>
    <w:rsid w:val="002518C1"/>
    <w:rsid w:val="00260206"/>
    <w:rsid w:val="00266998"/>
    <w:rsid w:val="00270CD0"/>
    <w:rsid w:val="00271D4B"/>
    <w:rsid w:val="00272EC4"/>
    <w:rsid w:val="00273E05"/>
    <w:rsid w:val="00274064"/>
    <w:rsid w:val="0028032C"/>
    <w:rsid w:val="002803C0"/>
    <w:rsid w:val="002829A1"/>
    <w:rsid w:val="00285F85"/>
    <w:rsid w:val="00286AF3"/>
    <w:rsid w:val="00286EC7"/>
    <w:rsid w:val="00287452"/>
    <w:rsid w:val="00287C6E"/>
    <w:rsid w:val="002916AA"/>
    <w:rsid w:val="00292AE6"/>
    <w:rsid w:val="0029328E"/>
    <w:rsid w:val="00294226"/>
    <w:rsid w:val="00295013"/>
    <w:rsid w:val="00295C45"/>
    <w:rsid w:val="002A5CA9"/>
    <w:rsid w:val="002A6708"/>
    <w:rsid w:val="002B197B"/>
    <w:rsid w:val="002B458F"/>
    <w:rsid w:val="002B5E55"/>
    <w:rsid w:val="002B7751"/>
    <w:rsid w:val="002B7E99"/>
    <w:rsid w:val="002C0868"/>
    <w:rsid w:val="002C4504"/>
    <w:rsid w:val="002D00DE"/>
    <w:rsid w:val="002D0FAE"/>
    <w:rsid w:val="002D116B"/>
    <w:rsid w:val="002D2F04"/>
    <w:rsid w:val="002E085A"/>
    <w:rsid w:val="002E27D5"/>
    <w:rsid w:val="002E4660"/>
    <w:rsid w:val="002F1E57"/>
    <w:rsid w:val="002F22F3"/>
    <w:rsid w:val="002F2D82"/>
    <w:rsid w:val="00300E15"/>
    <w:rsid w:val="00301A36"/>
    <w:rsid w:val="0030292F"/>
    <w:rsid w:val="00305237"/>
    <w:rsid w:val="003129C6"/>
    <w:rsid w:val="00312C5B"/>
    <w:rsid w:val="00312F19"/>
    <w:rsid w:val="00314EDD"/>
    <w:rsid w:val="00317477"/>
    <w:rsid w:val="00317E44"/>
    <w:rsid w:val="003211F0"/>
    <w:rsid w:val="00321C29"/>
    <w:rsid w:val="00324D77"/>
    <w:rsid w:val="00325195"/>
    <w:rsid w:val="003276BF"/>
    <w:rsid w:val="00330AE6"/>
    <w:rsid w:val="003358F2"/>
    <w:rsid w:val="00336189"/>
    <w:rsid w:val="00341CBF"/>
    <w:rsid w:val="003423A1"/>
    <w:rsid w:val="00342C4B"/>
    <w:rsid w:val="00344B32"/>
    <w:rsid w:val="00344F88"/>
    <w:rsid w:val="00353309"/>
    <w:rsid w:val="00353EC5"/>
    <w:rsid w:val="0035549B"/>
    <w:rsid w:val="00360C37"/>
    <w:rsid w:val="003627A6"/>
    <w:rsid w:val="003632B2"/>
    <w:rsid w:val="00365637"/>
    <w:rsid w:val="00366B7A"/>
    <w:rsid w:val="00371C0E"/>
    <w:rsid w:val="0037317D"/>
    <w:rsid w:val="0037361F"/>
    <w:rsid w:val="00374ED6"/>
    <w:rsid w:val="00375A0D"/>
    <w:rsid w:val="003817AC"/>
    <w:rsid w:val="00382665"/>
    <w:rsid w:val="00383CF3"/>
    <w:rsid w:val="00387613"/>
    <w:rsid w:val="00387D30"/>
    <w:rsid w:val="00391692"/>
    <w:rsid w:val="00392888"/>
    <w:rsid w:val="00392A11"/>
    <w:rsid w:val="00392F56"/>
    <w:rsid w:val="00396BA0"/>
    <w:rsid w:val="003A2C9F"/>
    <w:rsid w:val="003A433A"/>
    <w:rsid w:val="003A6857"/>
    <w:rsid w:val="003B0E37"/>
    <w:rsid w:val="003B1DE1"/>
    <w:rsid w:val="003B2AF9"/>
    <w:rsid w:val="003B4180"/>
    <w:rsid w:val="003B515D"/>
    <w:rsid w:val="003B5239"/>
    <w:rsid w:val="003B540B"/>
    <w:rsid w:val="003B60FC"/>
    <w:rsid w:val="003B7591"/>
    <w:rsid w:val="003B7D00"/>
    <w:rsid w:val="003C18EF"/>
    <w:rsid w:val="003C19C5"/>
    <w:rsid w:val="003C37EE"/>
    <w:rsid w:val="003C55A3"/>
    <w:rsid w:val="003C61EA"/>
    <w:rsid w:val="003C6414"/>
    <w:rsid w:val="003C6F57"/>
    <w:rsid w:val="003D1945"/>
    <w:rsid w:val="003D7A0D"/>
    <w:rsid w:val="003E3BAF"/>
    <w:rsid w:val="003E5167"/>
    <w:rsid w:val="003E5899"/>
    <w:rsid w:val="003F1896"/>
    <w:rsid w:val="003F28AD"/>
    <w:rsid w:val="003F3588"/>
    <w:rsid w:val="003F3B6F"/>
    <w:rsid w:val="003F43F3"/>
    <w:rsid w:val="00403B40"/>
    <w:rsid w:val="004054A3"/>
    <w:rsid w:val="00405E90"/>
    <w:rsid w:val="004070D9"/>
    <w:rsid w:val="00411D0B"/>
    <w:rsid w:val="00412A4B"/>
    <w:rsid w:val="00412C74"/>
    <w:rsid w:val="00412DD2"/>
    <w:rsid w:val="004161FE"/>
    <w:rsid w:val="004226B7"/>
    <w:rsid w:val="004256A7"/>
    <w:rsid w:val="004258D4"/>
    <w:rsid w:val="00434D6A"/>
    <w:rsid w:val="0043696A"/>
    <w:rsid w:val="004430A0"/>
    <w:rsid w:val="004475EF"/>
    <w:rsid w:val="004512BD"/>
    <w:rsid w:val="00453075"/>
    <w:rsid w:val="004578CA"/>
    <w:rsid w:val="004601DF"/>
    <w:rsid w:val="0046309F"/>
    <w:rsid w:val="004678FC"/>
    <w:rsid w:val="00467C81"/>
    <w:rsid w:val="00470549"/>
    <w:rsid w:val="00474B5F"/>
    <w:rsid w:val="00480838"/>
    <w:rsid w:val="00482621"/>
    <w:rsid w:val="00486DAD"/>
    <w:rsid w:val="004874DD"/>
    <w:rsid w:val="0049250E"/>
    <w:rsid w:val="004925B5"/>
    <w:rsid w:val="00494743"/>
    <w:rsid w:val="00496A4C"/>
    <w:rsid w:val="004A2D49"/>
    <w:rsid w:val="004B152A"/>
    <w:rsid w:val="004B203E"/>
    <w:rsid w:val="004B4BCB"/>
    <w:rsid w:val="004C07C7"/>
    <w:rsid w:val="004C4D7C"/>
    <w:rsid w:val="004D0E5E"/>
    <w:rsid w:val="004D185D"/>
    <w:rsid w:val="004D390E"/>
    <w:rsid w:val="004D4F40"/>
    <w:rsid w:val="004D7187"/>
    <w:rsid w:val="004E3046"/>
    <w:rsid w:val="004F1AEC"/>
    <w:rsid w:val="004F30D0"/>
    <w:rsid w:val="004F390D"/>
    <w:rsid w:val="004F4022"/>
    <w:rsid w:val="004F5C33"/>
    <w:rsid w:val="005015F4"/>
    <w:rsid w:val="00505F86"/>
    <w:rsid w:val="005067F5"/>
    <w:rsid w:val="005126F2"/>
    <w:rsid w:val="0051443F"/>
    <w:rsid w:val="00514902"/>
    <w:rsid w:val="00514964"/>
    <w:rsid w:val="0051640A"/>
    <w:rsid w:val="005206E6"/>
    <w:rsid w:val="0052099F"/>
    <w:rsid w:val="00521DB5"/>
    <w:rsid w:val="00522E14"/>
    <w:rsid w:val="00523AB6"/>
    <w:rsid w:val="0052637B"/>
    <w:rsid w:val="00526682"/>
    <w:rsid w:val="00526E0B"/>
    <w:rsid w:val="005302EC"/>
    <w:rsid w:val="005363FE"/>
    <w:rsid w:val="0054025A"/>
    <w:rsid w:val="00541808"/>
    <w:rsid w:val="00541888"/>
    <w:rsid w:val="00541CE7"/>
    <w:rsid w:val="00542191"/>
    <w:rsid w:val="00544386"/>
    <w:rsid w:val="00547D8B"/>
    <w:rsid w:val="005514D3"/>
    <w:rsid w:val="00551F70"/>
    <w:rsid w:val="005532DD"/>
    <w:rsid w:val="00554C9D"/>
    <w:rsid w:val="00565259"/>
    <w:rsid w:val="00565F85"/>
    <w:rsid w:val="00576770"/>
    <w:rsid w:val="0057776F"/>
    <w:rsid w:val="00580365"/>
    <w:rsid w:val="0058182B"/>
    <w:rsid w:val="005858DC"/>
    <w:rsid w:val="00586283"/>
    <w:rsid w:val="00590FE3"/>
    <w:rsid w:val="005922AA"/>
    <w:rsid w:val="0059269E"/>
    <w:rsid w:val="0059400B"/>
    <w:rsid w:val="005A293B"/>
    <w:rsid w:val="005A5E41"/>
    <w:rsid w:val="005A694D"/>
    <w:rsid w:val="005B7BB7"/>
    <w:rsid w:val="005C10EC"/>
    <w:rsid w:val="005C1189"/>
    <w:rsid w:val="005C17B6"/>
    <w:rsid w:val="005C2D63"/>
    <w:rsid w:val="005C5949"/>
    <w:rsid w:val="005C6D00"/>
    <w:rsid w:val="005D2EE1"/>
    <w:rsid w:val="005D37BE"/>
    <w:rsid w:val="005D476B"/>
    <w:rsid w:val="005D5C22"/>
    <w:rsid w:val="005D5D0D"/>
    <w:rsid w:val="005E458C"/>
    <w:rsid w:val="005E587C"/>
    <w:rsid w:val="005F231B"/>
    <w:rsid w:val="005F4E16"/>
    <w:rsid w:val="006047D8"/>
    <w:rsid w:val="00607371"/>
    <w:rsid w:val="006076EC"/>
    <w:rsid w:val="006104E5"/>
    <w:rsid w:val="0061063B"/>
    <w:rsid w:val="006107FC"/>
    <w:rsid w:val="0061087C"/>
    <w:rsid w:val="006155CE"/>
    <w:rsid w:val="00615C8F"/>
    <w:rsid w:val="00620525"/>
    <w:rsid w:val="00621A18"/>
    <w:rsid w:val="0062399B"/>
    <w:rsid w:val="00624F42"/>
    <w:rsid w:val="00631847"/>
    <w:rsid w:val="00633D82"/>
    <w:rsid w:val="00634289"/>
    <w:rsid w:val="006369C4"/>
    <w:rsid w:val="00640A0C"/>
    <w:rsid w:val="00641994"/>
    <w:rsid w:val="00643397"/>
    <w:rsid w:val="00643C1A"/>
    <w:rsid w:val="00645439"/>
    <w:rsid w:val="00646972"/>
    <w:rsid w:val="00646CFB"/>
    <w:rsid w:val="00646DB7"/>
    <w:rsid w:val="006473CB"/>
    <w:rsid w:val="0064765D"/>
    <w:rsid w:val="0065592C"/>
    <w:rsid w:val="00656D92"/>
    <w:rsid w:val="00656EEF"/>
    <w:rsid w:val="006575B1"/>
    <w:rsid w:val="006607DA"/>
    <w:rsid w:val="00663A85"/>
    <w:rsid w:val="00665953"/>
    <w:rsid w:val="0067229D"/>
    <w:rsid w:val="00673455"/>
    <w:rsid w:val="00682042"/>
    <w:rsid w:val="006905AD"/>
    <w:rsid w:val="00691D16"/>
    <w:rsid w:val="006A0ACD"/>
    <w:rsid w:val="006A0BE4"/>
    <w:rsid w:val="006A17D1"/>
    <w:rsid w:val="006A2B5B"/>
    <w:rsid w:val="006A3031"/>
    <w:rsid w:val="006A3BF5"/>
    <w:rsid w:val="006A73F7"/>
    <w:rsid w:val="006B07B2"/>
    <w:rsid w:val="006B65C7"/>
    <w:rsid w:val="006B68D7"/>
    <w:rsid w:val="006C787E"/>
    <w:rsid w:val="006D22FB"/>
    <w:rsid w:val="006D2ABC"/>
    <w:rsid w:val="006D31DB"/>
    <w:rsid w:val="006D78A7"/>
    <w:rsid w:val="006E4329"/>
    <w:rsid w:val="006E66A3"/>
    <w:rsid w:val="006F2371"/>
    <w:rsid w:val="006F643E"/>
    <w:rsid w:val="006F6D6D"/>
    <w:rsid w:val="006F79C9"/>
    <w:rsid w:val="0070126B"/>
    <w:rsid w:val="00703F38"/>
    <w:rsid w:val="0070565A"/>
    <w:rsid w:val="007056B5"/>
    <w:rsid w:val="0071217C"/>
    <w:rsid w:val="007141BE"/>
    <w:rsid w:val="007165BD"/>
    <w:rsid w:val="007214B3"/>
    <w:rsid w:val="007260C1"/>
    <w:rsid w:val="0072642E"/>
    <w:rsid w:val="00727F08"/>
    <w:rsid w:val="00730B4E"/>
    <w:rsid w:val="007325C5"/>
    <w:rsid w:val="00735E3A"/>
    <w:rsid w:val="00736C76"/>
    <w:rsid w:val="00741EE0"/>
    <w:rsid w:val="00742518"/>
    <w:rsid w:val="0074463C"/>
    <w:rsid w:val="00745446"/>
    <w:rsid w:val="0074749F"/>
    <w:rsid w:val="00747592"/>
    <w:rsid w:val="007535BE"/>
    <w:rsid w:val="00754545"/>
    <w:rsid w:val="00757990"/>
    <w:rsid w:val="007607EB"/>
    <w:rsid w:val="0076113A"/>
    <w:rsid w:val="007611CD"/>
    <w:rsid w:val="0077347A"/>
    <w:rsid w:val="00780F0D"/>
    <w:rsid w:val="007816D7"/>
    <w:rsid w:val="007828F1"/>
    <w:rsid w:val="00790E47"/>
    <w:rsid w:val="0079584E"/>
    <w:rsid w:val="00796D32"/>
    <w:rsid w:val="007A0899"/>
    <w:rsid w:val="007A481A"/>
    <w:rsid w:val="007A49CD"/>
    <w:rsid w:val="007A716A"/>
    <w:rsid w:val="007B2137"/>
    <w:rsid w:val="007B5832"/>
    <w:rsid w:val="007B5915"/>
    <w:rsid w:val="007B6A66"/>
    <w:rsid w:val="007B7CE7"/>
    <w:rsid w:val="007C1E37"/>
    <w:rsid w:val="007C2275"/>
    <w:rsid w:val="007C294A"/>
    <w:rsid w:val="007C47E6"/>
    <w:rsid w:val="007C76EB"/>
    <w:rsid w:val="007C7E80"/>
    <w:rsid w:val="007D079E"/>
    <w:rsid w:val="007D350A"/>
    <w:rsid w:val="007D392D"/>
    <w:rsid w:val="007D584E"/>
    <w:rsid w:val="007D586C"/>
    <w:rsid w:val="007D6F0B"/>
    <w:rsid w:val="007E222E"/>
    <w:rsid w:val="007E2A10"/>
    <w:rsid w:val="007E3373"/>
    <w:rsid w:val="007E70A8"/>
    <w:rsid w:val="007F13DC"/>
    <w:rsid w:val="007F3C6C"/>
    <w:rsid w:val="00806D7D"/>
    <w:rsid w:val="00812446"/>
    <w:rsid w:val="00826213"/>
    <w:rsid w:val="00833038"/>
    <w:rsid w:val="00833238"/>
    <w:rsid w:val="008341CC"/>
    <w:rsid w:val="00837499"/>
    <w:rsid w:val="00840501"/>
    <w:rsid w:val="00841078"/>
    <w:rsid w:val="00841BD3"/>
    <w:rsid w:val="008440D2"/>
    <w:rsid w:val="00844B2F"/>
    <w:rsid w:val="00851329"/>
    <w:rsid w:val="00852E10"/>
    <w:rsid w:val="008546B3"/>
    <w:rsid w:val="00855DE1"/>
    <w:rsid w:val="00860008"/>
    <w:rsid w:val="0086008F"/>
    <w:rsid w:val="008626D9"/>
    <w:rsid w:val="00863224"/>
    <w:rsid w:val="00864E75"/>
    <w:rsid w:val="008653E6"/>
    <w:rsid w:val="00865D2B"/>
    <w:rsid w:val="00866878"/>
    <w:rsid w:val="008677AD"/>
    <w:rsid w:val="008677C6"/>
    <w:rsid w:val="008711EC"/>
    <w:rsid w:val="00872CA3"/>
    <w:rsid w:val="0087348E"/>
    <w:rsid w:val="00873AA9"/>
    <w:rsid w:val="0088152F"/>
    <w:rsid w:val="00882A69"/>
    <w:rsid w:val="00882FC4"/>
    <w:rsid w:val="00890065"/>
    <w:rsid w:val="00892206"/>
    <w:rsid w:val="00894255"/>
    <w:rsid w:val="008A40F0"/>
    <w:rsid w:val="008A6250"/>
    <w:rsid w:val="008B35FC"/>
    <w:rsid w:val="008B433E"/>
    <w:rsid w:val="008B7336"/>
    <w:rsid w:val="008C01E6"/>
    <w:rsid w:val="008C0943"/>
    <w:rsid w:val="008C100C"/>
    <w:rsid w:val="008C36F0"/>
    <w:rsid w:val="008C6A5C"/>
    <w:rsid w:val="008C7396"/>
    <w:rsid w:val="008D23C9"/>
    <w:rsid w:val="008D464F"/>
    <w:rsid w:val="008D6DC9"/>
    <w:rsid w:val="008D7A28"/>
    <w:rsid w:val="008D7F10"/>
    <w:rsid w:val="008E1567"/>
    <w:rsid w:val="008F30DF"/>
    <w:rsid w:val="008F31A9"/>
    <w:rsid w:val="008F3C60"/>
    <w:rsid w:val="008F61FB"/>
    <w:rsid w:val="008F6A03"/>
    <w:rsid w:val="00903BE1"/>
    <w:rsid w:val="009077F7"/>
    <w:rsid w:val="00911389"/>
    <w:rsid w:val="0092127F"/>
    <w:rsid w:val="00922613"/>
    <w:rsid w:val="00926051"/>
    <w:rsid w:val="009302A0"/>
    <w:rsid w:val="00931578"/>
    <w:rsid w:val="00933ED8"/>
    <w:rsid w:val="00936AAA"/>
    <w:rsid w:val="00941211"/>
    <w:rsid w:val="00942AD2"/>
    <w:rsid w:val="00945592"/>
    <w:rsid w:val="00947D9F"/>
    <w:rsid w:val="00951C02"/>
    <w:rsid w:val="00951C8C"/>
    <w:rsid w:val="009523EF"/>
    <w:rsid w:val="0095298C"/>
    <w:rsid w:val="00955CDD"/>
    <w:rsid w:val="00956584"/>
    <w:rsid w:val="00960ECC"/>
    <w:rsid w:val="00961D92"/>
    <w:rsid w:val="00964E30"/>
    <w:rsid w:val="00965A4A"/>
    <w:rsid w:val="00967DA0"/>
    <w:rsid w:val="00975FFD"/>
    <w:rsid w:val="00980CBC"/>
    <w:rsid w:val="0098598C"/>
    <w:rsid w:val="00986490"/>
    <w:rsid w:val="00987EAA"/>
    <w:rsid w:val="00987F03"/>
    <w:rsid w:val="00991E58"/>
    <w:rsid w:val="00992A97"/>
    <w:rsid w:val="00995224"/>
    <w:rsid w:val="00997FEA"/>
    <w:rsid w:val="009A1CFF"/>
    <w:rsid w:val="009A3C04"/>
    <w:rsid w:val="009A44D0"/>
    <w:rsid w:val="009A4C1B"/>
    <w:rsid w:val="009A57A8"/>
    <w:rsid w:val="009B442E"/>
    <w:rsid w:val="009B65BA"/>
    <w:rsid w:val="009C0957"/>
    <w:rsid w:val="009C13F6"/>
    <w:rsid w:val="009C5073"/>
    <w:rsid w:val="009C7DCE"/>
    <w:rsid w:val="009D341E"/>
    <w:rsid w:val="009D6A29"/>
    <w:rsid w:val="009E243D"/>
    <w:rsid w:val="009E6AC1"/>
    <w:rsid w:val="009F27E6"/>
    <w:rsid w:val="009F6612"/>
    <w:rsid w:val="009F747F"/>
    <w:rsid w:val="00A001B9"/>
    <w:rsid w:val="00A0101A"/>
    <w:rsid w:val="00A0168C"/>
    <w:rsid w:val="00A0334B"/>
    <w:rsid w:val="00A046ED"/>
    <w:rsid w:val="00A05FDF"/>
    <w:rsid w:val="00A0618C"/>
    <w:rsid w:val="00A0682F"/>
    <w:rsid w:val="00A06D71"/>
    <w:rsid w:val="00A11B42"/>
    <w:rsid w:val="00A11BB2"/>
    <w:rsid w:val="00A147FC"/>
    <w:rsid w:val="00A16902"/>
    <w:rsid w:val="00A3701D"/>
    <w:rsid w:val="00A43C13"/>
    <w:rsid w:val="00A4418C"/>
    <w:rsid w:val="00A44E81"/>
    <w:rsid w:val="00A456B0"/>
    <w:rsid w:val="00A460EC"/>
    <w:rsid w:val="00A46B45"/>
    <w:rsid w:val="00A471E7"/>
    <w:rsid w:val="00A50716"/>
    <w:rsid w:val="00A5786F"/>
    <w:rsid w:val="00A62929"/>
    <w:rsid w:val="00A62D90"/>
    <w:rsid w:val="00A710C8"/>
    <w:rsid w:val="00A72590"/>
    <w:rsid w:val="00A74D37"/>
    <w:rsid w:val="00A77252"/>
    <w:rsid w:val="00A83CAA"/>
    <w:rsid w:val="00A851DD"/>
    <w:rsid w:val="00A85805"/>
    <w:rsid w:val="00A86288"/>
    <w:rsid w:val="00A875D8"/>
    <w:rsid w:val="00A90435"/>
    <w:rsid w:val="00A9135E"/>
    <w:rsid w:val="00A91C9D"/>
    <w:rsid w:val="00A93081"/>
    <w:rsid w:val="00A9530E"/>
    <w:rsid w:val="00A966BB"/>
    <w:rsid w:val="00AA33B7"/>
    <w:rsid w:val="00AA41B3"/>
    <w:rsid w:val="00AA5FFF"/>
    <w:rsid w:val="00AA7BD8"/>
    <w:rsid w:val="00AB049B"/>
    <w:rsid w:val="00AB1A93"/>
    <w:rsid w:val="00AB2E3F"/>
    <w:rsid w:val="00AB3855"/>
    <w:rsid w:val="00AC1C04"/>
    <w:rsid w:val="00AC1EAA"/>
    <w:rsid w:val="00AC242A"/>
    <w:rsid w:val="00AC2CB3"/>
    <w:rsid w:val="00AC3A44"/>
    <w:rsid w:val="00AC5012"/>
    <w:rsid w:val="00AC5DC1"/>
    <w:rsid w:val="00AD0665"/>
    <w:rsid w:val="00AD0F45"/>
    <w:rsid w:val="00AD362C"/>
    <w:rsid w:val="00AD6AF4"/>
    <w:rsid w:val="00AE0702"/>
    <w:rsid w:val="00AE27B4"/>
    <w:rsid w:val="00AF189A"/>
    <w:rsid w:val="00AF3438"/>
    <w:rsid w:val="00AF5EEC"/>
    <w:rsid w:val="00B01CED"/>
    <w:rsid w:val="00B0707A"/>
    <w:rsid w:val="00B07128"/>
    <w:rsid w:val="00B103B8"/>
    <w:rsid w:val="00B10D74"/>
    <w:rsid w:val="00B16AD6"/>
    <w:rsid w:val="00B21445"/>
    <w:rsid w:val="00B215C9"/>
    <w:rsid w:val="00B217EC"/>
    <w:rsid w:val="00B22B93"/>
    <w:rsid w:val="00B22F33"/>
    <w:rsid w:val="00B2415D"/>
    <w:rsid w:val="00B27061"/>
    <w:rsid w:val="00B27686"/>
    <w:rsid w:val="00B33AB3"/>
    <w:rsid w:val="00B34C5B"/>
    <w:rsid w:val="00B37F8F"/>
    <w:rsid w:val="00B41113"/>
    <w:rsid w:val="00B42C1C"/>
    <w:rsid w:val="00B431D1"/>
    <w:rsid w:val="00B4799F"/>
    <w:rsid w:val="00B50036"/>
    <w:rsid w:val="00B549E7"/>
    <w:rsid w:val="00B55B7E"/>
    <w:rsid w:val="00B569DB"/>
    <w:rsid w:val="00B56FFC"/>
    <w:rsid w:val="00B62E2E"/>
    <w:rsid w:val="00B641A5"/>
    <w:rsid w:val="00B720F4"/>
    <w:rsid w:val="00B766BA"/>
    <w:rsid w:val="00B76878"/>
    <w:rsid w:val="00B8043B"/>
    <w:rsid w:val="00B80CDB"/>
    <w:rsid w:val="00BA18F0"/>
    <w:rsid w:val="00BA1FC1"/>
    <w:rsid w:val="00BA2083"/>
    <w:rsid w:val="00BA338D"/>
    <w:rsid w:val="00BB22A0"/>
    <w:rsid w:val="00BB4449"/>
    <w:rsid w:val="00BB550D"/>
    <w:rsid w:val="00BC439B"/>
    <w:rsid w:val="00BC7BCD"/>
    <w:rsid w:val="00BD2120"/>
    <w:rsid w:val="00BD398C"/>
    <w:rsid w:val="00BD51D8"/>
    <w:rsid w:val="00BD5C4F"/>
    <w:rsid w:val="00BD74E8"/>
    <w:rsid w:val="00BD7D05"/>
    <w:rsid w:val="00BE0637"/>
    <w:rsid w:val="00BE1CE0"/>
    <w:rsid w:val="00BE20BF"/>
    <w:rsid w:val="00BE2FBC"/>
    <w:rsid w:val="00BE377A"/>
    <w:rsid w:val="00BE3E4B"/>
    <w:rsid w:val="00BF093C"/>
    <w:rsid w:val="00BF09E6"/>
    <w:rsid w:val="00BF32C0"/>
    <w:rsid w:val="00BF68F4"/>
    <w:rsid w:val="00C02DEC"/>
    <w:rsid w:val="00C071E0"/>
    <w:rsid w:val="00C10FCC"/>
    <w:rsid w:val="00C12F05"/>
    <w:rsid w:val="00C14C22"/>
    <w:rsid w:val="00C16E85"/>
    <w:rsid w:val="00C209BD"/>
    <w:rsid w:val="00C20C97"/>
    <w:rsid w:val="00C23558"/>
    <w:rsid w:val="00C23D7F"/>
    <w:rsid w:val="00C25E52"/>
    <w:rsid w:val="00C26563"/>
    <w:rsid w:val="00C27F51"/>
    <w:rsid w:val="00C30EEE"/>
    <w:rsid w:val="00C31DC8"/>
    <w:rsid w:val="00C32606"/>
    <w:rsid w:val="00C33321"/>
    <w:rsid w:val="00C34B6E"/>
    <w:rsid w:val="00C37055"/>
    <w:rsid w:val="00C37827"/>
    <w:rsid w:val="00C426C1"/>
    <w:rsid w:val="00C52966"/>
    <w:rsid w:val="00C52EFC"/>
    <w:rsid w:val="00C64237"/>
    <w:rsid w:val="00C643F5"/>
    <w:rsid w:val="00C64C95"/>
    <w:rsid w:val="00C6505E"/>
    <w:rsid w:val="00C65C37"/>
    <w:rsid w:val="00C71349"/>
    <w:rsid w:val="00C7242E"/>
    <w:rsid w:val="00C7321D"/>
    <w:rsid w:val="00C7605A"/>
    <w:rsid w:val="00C76CAA"/>
    <w:rsid w:val="00C77916"/>
    <w:rsid w:val="00C800AA"/>
    <w:rsid w:val="00C8334B"/>
    <w:rsid w:val="00C863D3"/>
    <w:rsid w:val="00C86AF8"/>
    <w:rsid w:val="00C9139F"/>
    <w:rsid w:val="00C92510"/>
    <w:rsid w:val="00C943CE"/>
    <w:rsid w:val="00C946DA"/>
    <w:rsid w:val="00CA23A2"/>
    <w:rsid w:val="00CA2698"/>
    <w:rsid w:val="00CA2DC7"/>
    <w:rsid w:val="00CA2FF1"/>
    <w:rsid w:val="00CA43E2"/>
    <w:rsid w:val="00CA54AE"/>
    <w:rsid w:val="00CB2875"/>
    <w:rsid w:val="00CB31BF"/>
    <w:rsid w:val="00CB59C6"/>
    <w:rsid w:val="00CB6689"/>
    <w:rsid w:val="00CC37A5"/>
    <w:rsid w:val="00CC5EC1"/>
    <w:rsid w:val="00CC6D8E"/>
    <w:rsid w:val="00CC770E"/>
    <w:rsid w:val="00CE06CB"/>
    <w:rsid w:val="00CE13CF"/>
    <w:rsid w:val="00CE1F32"/>
    <w:rsid w:val="00CE2D64"/>
    <w:rsid w:val="00CE3147"/>
    <w:rsid w:val="00CF1320"/>
    <w:rsid w:val="00D01C6F"/>
    <w:rsid w:val="00D03E3E"/>
    <w:rsid w:val="00D06421"/>
    <w:rsid w:val="00D142A8"/>
    <w:rsid w:val="00D1686D"/>
    <w:rsid w:val="00D17F06"/>
    <w:rsid w:val="00D21F4D"/>
    <w:rsid w:val="00D24CD2"/>
    <w:rsid w:val="00D26444"/>
    <w:rsid w:val="00D2750E"/>
    <w:rsid w:val="00D27F9F"/>
    <w:rsid w:val="00D31C19"/>
    <w:rsid w:val="00D32890"/>
    <w:rsid w:val="00D34E24"/>
    <w:rsid w:val="00D43CB9"/>
    <w:rsid w:val="00D45751"/>
    <w:rsid w:val="00D47FE2"/>
    <w:rsid w:val="00D5060B"/>
    <w:rsid w:val="00D51D1B"/>
    <w:rsid w:val="00D5207A"/>
    <w:rsid w:val="00D54431"/>
    <w:rsid w:val="00D54D68"/>
    <w:rsid w:val="00D54F0F"/>
    <w:rsid w:val="00D56563"/>
    <w:rsid w:val="00D57FAD"/>
    <w:rsid w:val="00D64C53"/>
    <w:rsid w:val="00D65857"/>
    <w:rsid w:val="00D74FAA"/>
    <w:rsid w:val="00D80B91"/>
    <w:rsid w:val="00D8216B"/>
    <w:rsid w:val="00D852A1"/>
    <w:rsid w:val="00D85AB4"/>
    <w:rsid w:val="00D91CBA"/>
    <w:rsid w:val="00D93128"/>
    <w:rsid w:val="00DA086A"/>
    <w:rsid w:val="00DA19FF"/>
    <w:rsid w:val="00DA3512"/>
    <w:rsid w:val="00DA5475"/>
    <w:rsid w:val="00DA627C"/>
    <w:rsid w:val="00DA7A3B"/>
    <w:rsid w:val="00DB543F"/>
    <w:rsid w:val="00DB765D"/>
    <w:rsid w:val="00DB7C1F"/>
    <w:rsid w:val="00DC00AF"/>
    <w:rsid w:val="00DC27F0"/>
    <w:rsid w:val="00DC66BE"/>
    <w:rsid w:val="00DC7EF5"/>
    <w:rsid w:val="00DD0480"/>
    <w:rsid w:val="00DD3347"/>
    <w:rsid w:val="00DD5564"/>
    <w:rsid w:val="00DE1044"/>
    <w:rsid w:val="00DE1B20"/>
    <w:rsid w:val="00DE2869"/>
    <w:rsid w:val="00DE35C7"/>
    <w:rsid w:val="00DE46EE"/>
    <w:rsid w:val="00DE5987"/>
    <w:rsid w:val="00DE61FB"/>
    <w:rsid w:val="00DE6B8B"/>
    <w:rsid w:val="00DE6F0E"/>
    <w:rsid w:val="00DF0612"/>
    <w:rsid w:val="00DF1F29"/>
    <w:rsid w:val="00DF3513"/>
    <w:rsid w:val="00DF5EAF"/>
    <w:rsid w:val="00DF5FD8"/>
    <w:rsid w:val="00DF6588"/>
    <w:rsid w:val="00E01912"/>
    <w:rsid w:val="00E17EC4"/>
    <w:rsid w:val="00E21636"/>
    <w:rsid w:val="00E230BA"/>
    <w:rsid w:val="00E25276"/>
    <w:rsid w:val="00E26F89"/>
    <w:rsid w:val="00E31A55"/>
    <w:rsid w:val="00E35EB3"/>
    <w:rsid w:val="00E364D4"/>
    <w:rsid w:val="00E36FE1"/>
    <w:rsid w:val="00E41F72"/>
    <w:rsid w:val="00E4299F"/>
    <w:rsid w:val="00E442FF"/>
    <w:rsid w:val="00E458E0"/>
    <w:rsid w:val="00E45D9F"/>
    <w:rsid w:val="00E51DD1"/>
    <w:rsid w:val="00E64C7F"/>
    <w:rsid w:val="00E7674F"/>
    <w:rsid w:val="00E7757F"/>
    <w:rsid w:val="00E80F04"/>
    <w:rsid w:val="00E8216D"/>
    <w:rsid w:val="00E834E1"/>
    <w:rsid w:val="00E83A62"/>
    <w:rsid w:val="00E85AF4"/>
    <w:rsid w:val="00E870CD"/>
    <w:rsid w:val="00E90222"/>
    <w:rsid w:val="00E947B6"/>
    <w:rsid w:val="00EA0B48"/>
    <w:rsid w:val="00EB1A03"/>
    <w:rsid w:val="00EB25AA"/>
    <w:rsid w:val="00EB3D9E"/>
    <w:rsid w:val="00EB6311"/>
    <w:rsid w:val="00EC1016"/>
    <w:rsid w:val="00EC4AD7"/>
    <w:rsid w:val="00EC4D9D"/>
    <w:rsid w:val="00EC6F9E"/>
    <w:rsid w:val="00EE075D"/>
    <w:rsid w:val="00EE24B0"/>
    <w:rsid w:val="00EE32B1"/>
    <w:rsid w:val="00EE3C80"/>
    <w:rsid w:val="00EE60F1"/>
    <w:rsid w:val="00EF1865"/>
    <w:rsid w:val="00EF5851"/>
    <w:rsid w:val="00F0028A"/>
    <w:rsid w:val="00F03877"/>
    <w:rsid w:val="00F03E41"/>
    <w:rsid w:val="00F0725D"/>
    <w:rsid w:val="00F10B93"/>
    <w:rsid w:val="00F1418B"/>
    <w:rsid w:val="00F1475C"/>
    <w:rsid w:val="00F157CD"/>
    <w:rsid w:val="00F15C9E"/>
    <w:rsid w:val="00F211F5"/>
    <w:rsid w:val="00F229A5"/>
    <w:rsid w:val="00F23AD5"/>
    <w:rsid w:val="00F31933"/>
    <w:rsid w:val="00F34D78"/>
    <w:rsid w:val="00F35189"/>
    <w:rsid w:val="00F4006E"/>
    <w:rsid w:val="00F51BDA"/>
    <w:rsid w:val="00F5240A"/>
    <w:rsid w:val="00F52916"/>
    <w:rsid w:val="00F53893"/>
    <w:rsid w:val="00F5622E"/>
    <w:rsid w:val="00F56D50"/>
    <w:rsid w:val="00F633FA"/>
    <w:rsid w:val="00F636FC"/>
    <w:rsid w:val="00F64BD7"/>
    <w:rsid w:val="00F65E5D"/>
    <w:rsid w:val="00F72024"/>
    <w:rsid w:val="00F83B75"/>
    <w:rsid w:val="00F84CAE"/>
    <w:rsid w:val="00F86AF5"/>
    <w:rsid w:val="00F948D5"/>
    <w:rsid w:val="00F95163"/>
    <w:rsid w:val="00FA0E73"/>
    <w:rsid w:val="00FA0FAB"/>
    <w:rsid w:val="00FA1037"/>
    <w:rsid w:val="00FA361D"/>
    <w:rsid w:val="00FA7FD9"/>
    <w:rsid w:val="00FB29AA"/>
    <w:rsid w:val="00FB384A"/>
    <w:rsid w:val="00FB3A75"/>
    <w:rsid w:val="00FC10E0"/>
    <w:rsid w:val="00FC137D"/>
    <w:rsid w:val="00FC3E93"/>
    <w:rsid w:val="00FC4AD1"/>
    <w:rsid w:val="00FC5615"/>
    <w:rsid w:val="00FC795D"/>
    <w:rsid w:val="00FC7D1F"/>
    <w:rsid w:val="00FD0E02"/>
    <w:rsid w:val="00FD22AC"/>
    <w:rsid w:val="00FD3821"/>
    <w:rsid w:val="00FE083C"/>
    <w:rsid w:val="00FE2E0B"/>
    <w:rsid w:val="00FE5C13"/>
    <w:rsid w:val="00FF1972"/>
    <w:rsid w:val="00FF2ECF"/>
    <w:rsid w:val="00FF46EA"/>
    <w:rsid w:val="00FF5632"/>
    <w:rsid w:val="00FF7935"/>
    <w:rsid w:val="18363262"/>
    <w:rsid w:val="5EECA8F3"/>
    <w:rsid w:val="69B31C67"/>
    <w:rsid w:val="717C37A4"/>
    <w:rsid w:val="77BE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197CA"/>
  <w15:chartTrackingRefBased/>
  <w15:docId w15:val="{19E1AA58-C6C9-4294-87A1-48A6CBE2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link w:val="TitlepageinfoChar"/>
    <w:rsid w:val="00B2415D"/>
    <w:pPr>
      <w:keepNext/>
      <w:spacing w:before="0" w:after="0"/>
    </w:pPr>
    <w:rPr>
      <w:b/>
      <w:color w:val="3B006F"/>
      <w:szCs w:val="20"/>
    </w:rPr>
  </w:style>
  <w:style w:type="paragraph" w:customStyle="1" w:styleId="Titlepageinfodescription">
    <w:name w:val="Title page info description"/>
    <w:basedOn w:val="Titlepageinfo"/>
    <w:next w:val="Titlepageinfo"/>
    <w:link w:val="TitlepageinfodescriptionChar"/>
    <w:rsid w:val="003D1945"/>
    <w:pPr>
      <w:keepNext w:val="0"/>
      <w:spacing w:after="80"/>
      <w:ind w:left="720"/>
      <w:contextualSpacing/>
    </w:pPr>
    <w:rPr>
      <w:b w:val="0"/>
      <w:color w:val="auto"/>
    </w:rPr>
  </w:style>
  <w:style w:type="paragraph" w:customStyle="1" w:styleId="Contributor">
    <w:name w:val="Contributor"/>
    <w:basedOn w:val="Titlepageinfodescription"/>
    <w:link w:val="ContributorChar"/>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B2415D"/>
    <w:pPr>
      <w:numPr>
        <w:numId w:val="6"/>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Heading1WP">
    <w:name w:val="Heading 1 WP"/>
    <w:basedOn w:val="Heading1"/>
    <w:qFormat/>
    <w:rsid w:val="00E01912"/>
    <w:pPr>
      <w:pageBreakBefore w:val="0"/>
    </w:p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character" w:styleId="CommentReference">
    <w:name w:val="annotation reference"/>
    <w:rsid w:val="003B7D00"/>
    <w:rPr>
      <w:sz w:val="16"/>
      <w:szCs w:val="16"/>
    </w:rPr>
  </w:style>
  <w:style w:type="paragraph" w:styleId="CommentText">
    <w:name w:val="annotation text"/>
    <w:basedOn w:val="Normal"/>
    <w:link w:val="CommentTextChar"/>
    <w:rsid w:val="003B7D00"/>
    <w:rPr>
      <w:szCs w:val="20"/>
    </w:rPr>
  </w:style>
  <w:style w:type="character" w:customStyle="1" w:styleId="CommentTextChar">
    <w:name w:val="Comment Text Char"/>
    <w:link w:val="CommentText"/>
    <w:rsid w:val="003B7D00"/>
    <w:rPr>
      <w:rFonts w:ascii="Arial" w:hAnsi="Arial"/>
    </w:rPr>
  </w:style>
  <w:style w:type="paragraph" w:styleId="CommentSubject">
    <w:name w:val="annotation subject"/>
    <w:basedOn w:val="CommentText"/>
    <w:next w:val="CommentText"/>
    <w:link w:val="CommentSubjectChar"/>
    <w:rsid w:val="003B7D00"/>
    <w:rPr>
      <w:b/>
      <w:bCs/>
    </w:rPr>
  </w:style>
  <w:style w:type="character" w:customStyle="1" w:styleId="CommentSubjectChar">
    <w:name w:val="Comment Subject Char"/>
    <w:link w:val="CommentSubject"/>
    <w:rsid w:val="003B7D00"/>
    <w:rPr>
      <w:rFonts w:ascii="Arial" w:hAnsi="Arial"/>
      <w:b/>
      <w:bCs/>
    </w:rPr>
  </w:style>
  <w:style w:type="paragraph" w:customStyle="1" w:styleId="ToDo">
    <w:name w:val="ToDo"/>
    <w:basedOn w:val="Contributor"/>
    <w:link w:val="ToDoChar"/>
    <w:qFormat/>
    <w:rsid w:val="007B2137"/>
    <w:rPr>
      <w:i/>
      <w:color w:val="FF0000"/>
    </w:rPr>
  </w:style>
  <w:style w:type="character" w:styleId="Strong">
    <w:name w:val="Strong"/>
    <w:uiPriority w:val="22"/>
    <w:qFormat/>
    <w:rsid w:val="00005A61"/>
    <w:rPr>
      <w:b/>
      <w:bCs/>
    </w:rPr>
  </w:style>
  <w:style w:type="character" w:customStyle="1" w:styleId="TitlepageinfoChar">
    <w:name w:val="Title page info Char"/>
    <w:link w:val="Titlepageinfo"/>
    <w:rsid w:val="007B2137"/>
    <w:rPr>
      <w:rFonts w:ascii="Arial" w:hAnsi="Arial"/>
      <w:b/>
      <w:color w:val="3B006F"/>
    </w:rPr>
  </w:style>
  <w:style w:type="character" w:customStyle="1" w:styleId="TitlepageinfodescriptionChar">
    <w:name w:val="Title page info description Char"/>
    <w:link w:val="Titlepageinfodescription"/>
    <w:rsid w:val="007B2137"/>
    <w:rPr>
      <w:rFonts w:ascii="Arial" w:hAnsi="Arial"/>
      <w:b w:val="0"/>
      <w:color w:val="3B006F"/>
    </w:rPr>
  </w:style>
  <w:style w:type="character" w:customStyle="1" w:styleId="ContributorChar">
    <w:name w:val="Contributor Char"/>
    <w:link w:val="Contributor"/>
    <w:rsid w:val="007B2137"/>
    <w:rPr>
      <w:rFonts w:ascii="Arial" w:hAnsi="Arial"/>
      <w:b w:val="0"/>
      <w:color w:val="3B006F"/>
    </w:rPr>
  </w:style>
  <w:style w:type="character" w:customStyle="1" w:styleId="ToDoChar">
    <w:name w:val="ToDo Char"/>
    <w:link w:val="ToDo"/>
    <w:rsid w:val="007B2137"/>
    <w:rPr>
      <w:rFonts w:ascii="Arial" w:hAnsi="Arial"/>
      <w:b w:val="0"/>
      <w:i/>
      <w:color w:val="FF0000"/>
    </w:rPr>
  </w:style>
  <w:style w:type="character" w:customStyle="1" w:styleId="Heading3Char">
    <w:name w:val="Heading 3 Char"/>
    <w:aliases w:val="H3 Char"/>
    <w:link w:val="Heading3"/>
    <w:rsid w:val="00344F88"/>
    <w:rPr>
      <w:rFonts w:ascii="Arial" w:hAnsi="Arial" w:cs="Arial"/>
      <w:b/>
      <w:bCs/>
      <w:iCs/>
      <w:color w:val="3B006F"/>
      <w:kern w:val="32"/>
      <w:sz w:val="26"/>
      <w:szCs w:val="26"/>
    </w:rPr>
  </w:style>
  <w:style w:type="paragraph" w:styleId="Quote">
    <w:name w:val="Quote"/>
    <w:basedOn w:val="Normal"/>
    <w:next w:val="Normal"/>
    <w:link w:val="QuoteChar"/>
    <w:uiPriority w:val="29"/>
    <w:qFormat/>
    <w:rsid w:val="003F28AD"/>
    <w:pPr>
      <w:spacing w:before="200"/>
      <w:ind w:left="864" w:right="864"/>
      <w:jc w:val="center"/>
    </w:pPr>
    <w:rPr>
      <w:i/>
      <w:iCs/>
      <w:color w:val="404040"/>
    </w:rPr>
  </w:style>
  <w:style w:type="character" w:customStyle="1" w:styleId="QuoteChar">
    <w:name w:val="Quote Char"/>
    <w:link w:val="Quote"/>
    <w:uiPriority w:val="29"/>
    <w:rsid w:val="003F28AD"/>
    <w:rPr>
      <w:rFonts w:ascii="Arial" w:hAnsi="Arial"/>
      <w:i/>
      <w:iCs/>
      <w:color w:val="404040"/>
      <w:szCs w:val="24"/>
    </w:rPr>
  </w:style>
  <w:style w:type="paragraph" w:styleId="NoSpacing">
    <w:name w:val="No Spacing"/>
    <w:uiPriority w:val="1"/>
    <w:qFormat/>
    <w:rsid w:val="003F28AD"/>
    <w:rPr>
      <w:rFonts w:ascii="Arial" w:hAnsi="Arial"/>
      <w:szCs w:val="24"/>
    </w:rPr>
  </w:style>
  <w:style w:type="character" w:customStyle="1" w:styleId="HeaderChar">
    <w:name w:val="Header Char"/>
    <w:link w:val="Header"/>
    <w:uiPriority w:val="99"/>
    <w:rsid w:val="004578CA"/>
    <w:rPr>
      <w:rFonts w:ascii="Arial" w:hAnsi="Arial"/>
      <w:szCs w:val="24"/>
    </w:rPr>
  </w:style>
  <w:style w:type="paragraph" w:styleId="ListParagraph">
    <w:name w:val="List Paragraph"/>
    <w:basedOn w:val="Normal"/>
    <w:uiPriority w:val="34"/>
    <w:qFormat/>
    <w:rsid w:val="000E267C"/>
    <w:pPr>
      <w:spacing w:before="0" w:after="160" w:line="252" w:lineRule="auto"/>
      <w:ind w:left="720"/>
      <w:contextualSpacing/>
    </w:pPr>
    <w:rPr>
      <w:rFonts w:ascii="Calibri" w:eastAsia="Calibri" w:hAnsi="Calibri" w:cs="Calibri"/>
      <w:sz w:val="22"/>
      <w:szCs w:val="22"/>
    </w:rPr>
  </w:style>
  <w:style w:type="paragraph" w:styleId="PlainText">
    <w:name w:val="Plain Text"/>
    <w:basedOn w:val="Normal"/>
    <w:link w:val="PlainTextChar"/>
    <w:uiPriority w:val="99"/>
    <w:unhideWhenUsed/>
    <w:rsid w:val="00865D2B"/>
    <w:pPr>
      <w:spacing w:before="0" w:after="0"/>
    </w:pPr>
    <w:rPr>
      <w:rFonts w:ascii="Calibri" w:eastAsia="Calibri" w:hAnsi="Calibri" w:cs="Calibri"/>
      <w:sz w:val="22"/>
      <w:szCs w:val="22"/>
    </w:rPr>
  </w:style>
  <w:style w:type="character" w:customStyle="1" w:styleId="PlainTextChar">
    <w:name w:val="Plain Text Char"/>
    <w:link w:val="PlainText"/>
    <w:uiPriority w:val="99"/>
    <w:rsid w:val="00865D2B"/>
    <w:rPr>
      <w:rFonts w:ascii="Calibri" w:eastAsia="Calibri" w:hAnsi="Calibri" w:cs="Calibri"/>
      <w:sz w:val="22"/>
      <w:szCs w:val="22"/>
    </w:rPr>
  </w:style>
  <w:style w:type="character" w:styleId="Mention">
    <w:name w:val="Mention"/>
    <w:uiPriority w:val="99"/>
    <w:semiHidden/>
    <w:unhideWhenUsed/>
    <w:rsid w:val="00FD3821"/>
    <w:rPr>
      <w:color w:val="2B579A"/>
      <w:shd w:val="clear" w:color="auto" w:fill="E6E6E6"/>
    </w:rPr>
  </w:style>
  <w:style w:type="paragraph" w:styleId="Revision">
    <w:name w:val="Revision"/>
    <w:hidden/>
    <w:uiPriority w:val="99"/>
    <w:semiHidden/>
    <w:rsid w:val="00A62D9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2623">
      <w:bodyDiv w:val="1"/>
      <w:marLeft w:val="0"/>
      <w:marRight w:val="0"/>
      <w:marTop w:val="0"/>
      <w:marBottom w:val="0"/>
      <w:divBdr>
        <w:top w:val="none" w:sz="0" w:space="0" w:color="auto"/>
        <w:left w:val="none" w:sz="0" w:space="0" w:color="auto"/>
        <w:bottom w:val="none" w:sz="0" w:space="0" w:color="auto"/>
        <w:right w:val="none" w:sz="0" w:space="0" w:color="auto"/>
      </w:divBdr>
    </w:div>
    <w:div w:id="162091124">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21295730">
      <w:bodyDiv w:val="1"/>
      <w:marLeft w:val="0"/>
      <w:marRight w:val="0"/>
      <w:marTop w:val="0"/>
      <w:marBottom w:val="0"/>
      <w:divBdr>
        <w:top w:val="none" w:sz="0" w:space="0" w:color="auto"/>
        <w:left w:val="none" w:sz="0" w:space="0" w:color="auto"/>
        <w:bottom w:val="none" w:sz="0" w:space="0" w:color="auto"/>
        <w:right w:val="none" w:sz="0" w:space="0" w:color="auto"/>
      </w:divBdr>
    </w:div>
    <w:div w:id="48891159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7032821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90073471">
      <w:bodyDiv w:val="1"/>
      <w:marLeft w:val="0"/>
      <w:marRight w:val="0"/>
      <w:marTop w:val="0"/>
      <w:marBottom w:val="0"/>
      <w:divBdr>
        <w:top w:val="none" w:sz="0" w:space="0" w:color="auto"/>
        <w:left w:val="none" w:sz="0" w:space="0" w:color="auto"/>
        <w:bottom w:val="none" w:sz="0" w:space="0" w:color="auto"/>
        <w:right w:val="none" w:sz="0" w:space="0" w:color="auto"/>
      </w:divBdr>
    </w:div>
    <w:div w:id="98562638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72584322">
      <w:bodyDiv w:val="1"/>
      <w:marLeft w:val="0"/>
      <w:marRight w:val="0"/>
      <w:marTop w:val="0"/>
      <w:marBottom w:val="0"/>
      <w:divBdr>
        <w:top w:val="none" w:sz="0" w:space="0" w:color="auto"/>
        <w:left w:val="none" w:sz="0" w:space="0" w:color="auto"/>
        <w:bottom w:val="none" w:sz="0" w:space="0" w:color="auto"/>
        <w:right w:val="none" w:sz="0" w:space="0" w:color="auto"/>
      </w:divBdr>
      <w:divsChild>
        <w:div w:id="1039670612">
          <w:marLeft w:val="0"/>
          <w:marRight w:val="0"/>
          <w:marTop w:val="0"/>
          <w:marBottom w:val="0"/>
          <w:divBdr>
            <w:top w:val="none" w:sz="0" w:space="0" w:color="auto"/>
            <w:left w:val="none" w:sz="0" w:space="0" w:color="auto"/>
            <w:bottom w:val="none" w:sz="0" w:space="0" w:color="auto"/>
            <w:right w:val="none" w:sz="0" w:space="0" w:color="auto"/>
          </w:divBdr>
        </w:div>
      </w:divsChild>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49087194">
      <w:bodyDiv w:val="1"/>
      <w:marLeft w:val="0"/>
      <w:marRight w:val="0"/>
      <w:marTop w:val="0"/>
      <w:marBottom w:val="0"/>
      <w:divBdr>
        <w:top w:val="none" w:sz="0" w:space="0" w:color="auto"/>
        <w:left w:val="none" w:sz="0" w:space="0" w:color="auto"/>
        <w:bottom w:val="none" w:sz="0" w:space="0" w:color="auto"/>
        <w:right w:val="none" w:sz="0" w:space="0" w:color="auto"/>
      </w:divBdr>
    </w:div>
    <w:div w:id="1685938703">
      <w:bodyDiv w:val="1"/>
      <w:marLeft w:val="0"/>
      <w:marRight w:val="0"/>
      <w:marTop w:val="0"/>
      <w:marBottom w:val="0"/>
      <w:divBdr>
        <w:top w:val="none" w:sz="0" w:space="0" w:color="auto"/>
        <w:left w:val="none" w:sz="0" w:space="0" w:color="auto"/>
        <w:bottom w:val="none" w:sz="0" w:space="0" w:color="auto"/>
        <w:right w:val="none" w:sz="0" w:space="0" w:color="auto"/>
      </w:divBdr>
    </w:div>
    <w:div w:id="1860194462">
      <w:bodyDiv w:val="1"/>
      <w:marLeft w:val="0"/>
      <w:marRight w:val="0"/>
      <w:marTop w:val="0"/>
      <w:marBottom w:val="0"/>
      <w:divBdr>
        <w:top w:val="none" w:sz="0" w:space="0" w:color="auto"/>
        <w:left w:val="none" w:sz="0" w:space="0" w:color="auto"/>
        <w:bottom w:val="none" w:sz="0" w:space="0" w:color="auto"/>
        <w:right w:val="none" w:sz="0" w:space="0" w:color="auto"/>
      </w:divBdr>
      <w:divsChild>
        <w:div w:id="32654707">
          <w:marLeft w:val="0"/>
          <w:marRight w:val="0"/>
          <w:marTop w:val="0"/>
          <w:marBottom w:val="0"/>
          <w:divBdr>
            <w:top w:val="none" w:sz="0" w:space="0" w:color="auto"/>
            <w:left w:val="none" w:sz="0" w:space="0" w:color="auto"/>
            <w:bottom w:val="none" w:sz="0" w:space="0" w:color="auto"/>
            <w:right w:val="none" w:sz="0" w:space="0" w:color="auto"/>
          </w:divBdr>
        </w:div>
      </w:divsChild>
    </w:div>
    <w:div w:id="1881093581">
      <w:bodyDiv w:val="1"/>
      <w:marLeft w:val="0"/>
      <w:marRight w:val="0"/>
      <w:marTop w:val="0"/>
      <w:marBottom w:val="0"/>
      <w:divBdr>
        <w:top w:val="none" w:sz="0" w:space="0" w:color="auto"/>
        <w:left w:val="none" w:sz="0" w:space="0" w:color="auto"/>
        <w:bottom w:val="none" w:sz="0" w:space="0" w:color="auto"/>
        <w:right w:val="none" w:sz="0" w:space="0" w:color="auto"/>
      </w:divBdr>
    </w:div>
    <w:div w:id="1951820461">
      <w:bodyDiv w:val="1"/>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042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oasis-open.org/committees/amqp/" TargetMode="External"/><Relationship Id="rId18" Type="http://schemas.openxmlformats.org/officeDocument/2006/relationships/hyperlink" Target="mailto:clemensv@microsoft.com" TargetMode="External"/><Relationship Id="rId26" Type="http://schemas.openxmlformats.org/officeDocument/2006/relationships/hyperlink" Target="https://www.oasis-open.org/standards" TargetMode="External"/><Relationship Id="rId39"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www.oasis-open.org/committees/process.php" TargetMode="External"/><Relationship Id="rId34" Type="http://schemas.openxmlformats.org/officeDocument/2006/relationships/hyperlink" Target="http://www.rfc-editor.org/info/rfc7519" TargetMode="External"/><Relationship Id="rId42"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microsoft.com/" TargetMode="External"/><Relationship Id="rId25" Type="http://schemas.openxmlformats.org/officeDocument/2006/relationships/footer" Target="footer1.xml"/><Relationship Id="rId33" Type="http://schemas.openxmlformats.org/officeDocument/2006/relationships/hyperlink" Target="https://www.rfc-editor.org/info/rfc6749" TargetMode="External"/><Relationship Id="rId38" Type="http://schemas.openxmlformats.org/officeDocument/2006/relationships/hyperlink" Target="http://www.amqp.org/amqp-cbs/1.0/token-types" TargetMode="External"/><Relationship Id="rId2" Type="http://schemas.openxmlformats.org/officeDocument/2006/relationships/customXml" Target="../customXml/item2.xml"/><Relationship Id="rId16" Type="http://schemas.openxmlformats.org/officeDocument/2006/relationships/hyperlink" Target="mailto:clemensv@microsoft.com" TargetMode="External"/><Relationship Id="rId20" Type="http://schemas.openxmlformats.org/officeDocument/2006/relationships/hyperlink" Target="http://docs.oasis-open.org/amqp/core/v1.0/os/amqp-core-overview-v1.0-os.html" TargetMode="External"/><Relationship Id="rId29" Type="http://schemas.openxmlformats.org/officeDocument/2006/relationships/hyperlink" Target="http://www.rfc-editor.org/info/rfc3629"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oasis-open.org/policies-guidelines/ipr" TargetMode="External"/><Relationship Id="rId32" Type="http://schemas.openxmlformats.org/officeDocument/2006/relationships/hyperlink" Target="http://www.rfc-editor.org/info/rfc5234" TargetMode="External"/><Relationship Id="rId37" Type="http://schemas.openxmlformats.org/officeDocument/2006/relationships/hyperlink" Target="http://msdn.microsoft.com/en-us/library/windowsazure/hh781551.aspx" TargetMode="External"/><Relationship Id="rId40" Type="http://schemas.openxmlformats.org/officeDocument/2006/relationships/comments" Target="comments.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redhat.com/" TargetMode="External"/><Relationship Id="rId23" Type="http://schemas.openxmlformats.org/officeDocument/2006/relationships/hyperlink" Target="http://www.oasis-open.org/committees/process.php" TargetMode="External"/><Relationship Id="rId28" Type="http://schemas.openxmlformats.org/officeDocument/2006/relationships/hyperlink" Target="http://www.rfc-editor.org/info/rfc3339" TargetMode="External"/><Relationship Id="rId36" Type="http://schemas.openxmlformats.org/officeDocument/2006/relationships/hyperlink" Target="http://www.oasis-open.org/committees/security/" TargetMode="External"/><Relationship Id="rId10" Type="http://schemas.openxmlformats.org/officeDocument/2006/relationships/webSettings" Target="webSettings.xml"/><Relationship Id="rId19" Type="http://schemas.openxmlformats.org/officeDocument/2006/relationships/hyperlink" Target="http://www.microsoft.com/" TargetMode="External"/><Relationship Id="rId31" Type="http://schemas.openxmlformats.org/officeDocument/2006/relationships/hyperlink" Target="http://www.rfc-editor.org/info/rfc4422"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rgodfrey@redhat.com" TargetMode="External"/><Relationship Id="rId22" Type="http://schemas.openxmlformats.org/officeDocument/2006/relationships/hyperlink" Target="http://www.oasis-open.org/committees/process.php" TargetMode="External"/><Relationship Id="rId27" Type="http://schemas.openxmlformats.org/officeDocument/2006/relationships/hyperlink" Target="http://www.rfc-editor.org/info/rfc2119" TargetMode="External"/><Relationship Id="rId30" Type="http://schemas.openxmlformats.org/officeDocument/2006/relationships/hyperlink" Target="http://www.rfc-editor.org/info/rfc4301" TargetMode="External"/><Relationship Id="rId35" Type="http://schemas.openxmlformats.org/officeDocument/2006/relationships/hyperlink" Target="http://www.rfc-editor.org/info/rfc8174"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9ab71-7064-44bc-8dd0-d2e209a858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ABE7D2152FFC3408E135C03EAABE66C" ma:contentTypeVersion="16" ma:contentTypeDescription="Create a new document." ma:contentTypeScope="" ma:versionID="03df303dd81f2e3bbd6baa2a4f28afef">
  <xsd:schema xmlns:xsd="http://www.w3.org/2001/XMLSchema" xmlns:xs="http://www.w3.org/2001/XMLSchema" xmlns:p="http://schemas.microsoft.com/office/2006/metadata/properties" xmlns:ns1="http://schemas.microsoft.com/sharepoint/v3" xmlns:ns2="f21d977c-4c0b-4dd2-8974-dcfd05962a99" xmlns:ns3="6879ab71-7064-44bc-8dd0-d2e209a85866" targetNamespace="http://schemas.microsoft.com/office/2006/metadata/properties" ma:root="true" ma:fieldsID="ea84106a540955772250d62d5298db23" ns1:_="" ns2:_="" ns3:_="">
    <xsd:import namespace="http://schemas.microsoft.com/sharepoint/v3"/>
    <xsd:import namespace="f21d977c-4c0b-4dd2-8974-dcfd05962a99"/>
    <xsd:import namespace="6879ab71-7064-44bc-8dd0-d2e209a8586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EventHashCode" minOccurs="0"/>
                <xsd:element ref="ns3:MediaServiceGenerationTim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977c-4c0b-4dd2-8974-dcfd05962a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79ab71-7064-44bc-8dd0-d2e209a8586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contentTypeSchema xmlns:ct="http://schemas.microsoft.com/office/2006/metadata/contentType" xmlns:ma="http://schemas.microsoft.com/office/2006/metadata/properties/metaAttributes" ct:_="" ma:_="" ma:contentTypeName="Document" ma:contentTypeID="0x0101007ABE7D2152FFC3408E135C03EAABE66C" ma:contentTypeVersion="14" ma:contentTypeDescription="Create a new document." ma:contentTypeScope="" ma:versionID="8bc8234beca393288e69c71653457c1a">
  <xsd:schema xmlns:xsd="http://www.w3.org/2001/XMLSchema" xmlns:xs="http://www.w3.org/2001/XMLSchema" xmlns:p="http://schemas.microsoft.com/office/2006/metadata/properties" xmlns:ns1="http://schemas.microsoft.com/sharepoint/v3" xmlns:ns2="f21d977c-4c0b-4dd2-8974-dcfd05962a99" xmlns:ns3="6879ab71-7064-44bc-8dd0-d2e209a85866" targetNamespace="http://schemas.microsoft.com/office/2006/metadata/properties" ma:root="true" ma:fieldsID="92563b50d79f0bf406507a0aa5b8a33a" ns1:_="" ns2:_="" ns3:_="">
    <xsd:import namespace="http://schemas.microsoft.com/sharepoint/v3"/>
    <xsd:import namespace="f21d977c-4c0b-4dd2-8974-dcfd05962a99"/>
    <xsd:import namespace="6879ab71-7064-44bc-8dd0-d2e209a8586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977c-4c0b-4dd2-8974-dcfd05962a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79ab71-7064-44bc-8dd0-d2e209a8586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6151F-1612-4A22-B9F4-3C07F29BA8C5}">
  <ds:schemaRefs>
    <ds:schemaRef ds:uri="http://schemas.microsoft.com/office/2006/metadata/properties"/>
    <ds:schemaRef ds:uri="http://schemas.microsoft.com/office/infopath/2007/PartnerControls"/>
    <ds:schemaRef ds:uri="http://schemas.microsoft.com/sharepoint/v3"/>
    <ds:schemaRef ds:uri="6879ab71-7064-44bc-8dd0-d2e209a85866"/>
  </ds:schemaRefs>
</ds:datastoreItem>
</file>

<file path=customXml/itemProps2.xml><?xml version="1.0" encoding="utf-8"?>
<ds:datastoreItem xmlns:ds="http://schemas.openxmlformats.org/officeDocument/2006/customXml" ds:itemID="{8B174033-E110-4B9E-8EFA-572786D7C8A0}">
  <ds:schemaRefs>
    <ds:schemaRef ds:uri="http://schemas.microsoft.com/sharepoint/v3/contenttype/forms"/>
  </ds:schemaRefs>
</ds:datastoreItem>
</file>

<file path=customXml/itemProps3.xml><?xml version="1.0" encoding="utf-8"?>
<ds:datastoreItem xmlns:ds="http://schemas.openxmlformats.org/officeDocument/2006/customXml" ds:itemID="{5345C486-2144-43DA-A90F-C6C1B183BD39}">
  <ds:schemaRefs>
    <ds:schemaRef ds:uri="http://schemas.microsoft.com/office/2006/metadata/longProperties"/>
  </ds:schemaRefs>
</ds:datastoreItem>
</file>

<file path=customXml/itemProps4.xml><?xml version="1.0" encoding="utf-8"?>
<ds:datastoreItem xmlns:ds="http://schemas.openxmlformats.org/officeDocument/2006/customXml" ds:itemID="{B8540BE8-F6A1-416B-8B96-8B9583E83EE2}">
  <ds:schemaRefs>
    <ds:schemaRef ds:uri="http://schemas.openxmlformats.org/officeDocument/2006/bibliography"/>
  </ds:schemaRefs>
</ds:datastoreItem>
</file>

<file path=customXml/itemProps5.xml><?xml version="1.0" encoding="utf-8"?>
<ds:datastoreItem xmlns:ds="http://schemas.openxmlformats.org/officeDocument/2006/customXml" ds:itemID="{B897823F-1277-4238-9C07-F43314AD1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d977c-4c0b-4dd2-8974-dcfd05962a99"/>
    <ds:schemaRef ds:uri="6879ab71-7064-44bc-8dd0-d2e209a8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A6A1AE7-3813-4B13-8EDA-326115D8A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d977c-4c0b-4dd2-8974-dcfd05962a99"/>
    <ds:schemaRef ds:uri="6879ab71-7064-44bc-8dd0-d2e209a8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0</TotalTime>
  <Pages>16</Pages>
  <Words>5976</Words>
  <Characters>34069</Characters>
  <Application>Microsoft Office Word</Application>
  <DocSecurity>0</DocSecurity>
  <Lines>283</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Advanced Message Queuing Protocol (AMQP) Claims-based Security Version 1.0</vt:lpstr>
      <vt:lpstr>Advanced Message Queuing Protocol (AMQP) Claims-based Security Version 1.0</vt:lpstr>
    </vt:vector>
  </TitlesOfParts>
  <Company>OASIS</Company>
  <LinksUpToDate>false</LinksUpToDate>
  <CharactersWithSpaces>39966</CharactersWithSpaces>
  <SharedDoc>false</SharedDoc>
  <HLinks>
    <vt:vector size="396" baseType="variant">
      <vt:variant>
        <vt:i4>4522066</vt:i4>
      </vt:variant>
      <vt:variant>
        <vt:i4>342</vt:i4>
      </vt:variant>
      <vt:variant>
        <vt:i4>0</vt:i4>
      </vt:variant>
      <vt:variant>
        <vt:i4>5</vt:i4>
      </vt:variant>
      <vt:variant>
        <vt:lpwstr/>
      </vt:variant>
      <vt:variant>
        <vt:lpwstr>_SASL_Init</vt:lpwstr>
      </vt:variant>
      <vt:variant>
        <vt:i4>2359334</vt:i4>
      </vt:variant>
      <vt:variant>
        <vt:i4>333</vt:i4>
      </vt:variant>
      <vt:variant>
        <vt:i4>0</vt:i4>
      </vt:variant>
      <vt:variant>
        <vt:i4>5</vt:i4>
      </vt:variant>
      <vt:variant>
        <vt:lpwstr/>
      </vt:variant>
      <vt:variant>
        <vt:lpwstr>_SASL_Outcome</vt:lpwstr>
      </vt:variant>
      <vt:variant>
        <vt:i4>4325391</vt:i4>
      </vt:variant>
      <vt:variant>
        <vt:i4>291</vt:i4>
      </vt:variant>
      <vt:variant>
        <vt:i4>0</vt:i4>
      </vt:variant>
      <vt:variant>
        <vt:i4>5</vt:i4>
      </vt:variant>
      <vt:variant>
        <vt:lpwstr>http://www.amqp.org/amqp-cbs/1.0/token-types</vt:lpwstr>
      </vt:variant>
      <vt:variant>
        <vt:lpwstr/>
      </vt:variant>
      <vt:variant>
        <vt:i4>7012394</vt:i4>
      </vt:variant>
      <vt:variant>
        <vt:i4>288</vt:i4>
      </vt:variant>
      <vt:variant>
        <vt:i4>0</vt:i4>
      </vt:variant>
      <vt:variant>
        <vt:i4>5</vt:i4>
      </vt:variant>
      <vt:variant>
        <vt:lpwstr>http://msdn.microsoft.com/en-us/library/windowsazure/hh781551.aspx</vt:lpwstr>
      </vt:variant>
      <vt:variant>
        <vt:lpwstr/>
      </vt:variant>
      <vt:variant>
        <vt:i4>6553658</vt:i4>
      </vt:variant>
      <vt:variant>
        <vt:i4>285</vt:i4>
      </vt:variant>
      <vt:variant>
        <vt:i4>0</vt:i4>
      </vt:variant>
      <vt:variant>
        <vt:i4>5</vt:i4>
      </vt:variant>
      <vt:variant>
        <vt:lpwstr>http://www.oasis-open.org/committees/security/</vt:lpwstr>
      </vt:variant>
      <vt:variant>
        <vt:lpwstr/>
      </vt:variant>
      <vt:variant>
        <vt:i4>4128824</vt:i4>
      </vt:variant>
      <vt:variant>
        <vt:i4>282</vt:i4>
      </vt:variant>
      <vt:variant>
        <vt:i4>0</vt:i4>
      </vt:variant>
      <vt:variant>
        <vt:i4>5</vt:i4>
      </vt:variant>
      <vt:variant>
        <vt:lpwstr>http://www.rfc-editor.org/info/rfc8174</vt:lpwstr>
      </vt:variant>
      <vt:variant>
        <vt:lpwstr/>
      </vt:variant>
      <vt:variant>
        <vt:i4>3538993</vt:i4>
      </vt:variant>
      <vt:variant>
        <vt:i4>279</vt:i4>
      </vt:variant>
      <vt:variant>
        <vt:i4>0</vt:i4>
      </vt:variant>
      <vt:variant>
        <vt:i4>5</vt:i4>
      </vt:variant>
      <vt:variant>
        <vt:lpwstr>http://www.rfc-editor.org/info/rfc7519</vt:lpwstr>
      </vt:variant>
      <vt:variant>
        <vt:lpwstr/>
      </vt:variant>
      <vt:variant>
        <vt:i4>3932209</vt:i4>
      </vt:variant>
      <vt:variant>
        <vt:i4>276</vt:i4>
      </vt:variant>
      <vt:variant>
        <vt:i4>0</vt:i4>
      </vt:variant>
      <vt:variant>
        <vt:i4>5</vt:i4>
      </vt:variant>
      <vt:variant>
        <vt:lpwstr>http://www.rfc-editor.org/info/rfc5234</vt:lpwstr>
      </vt:variant>
      <vt:variant>
        <vt:lpwstr/>
      </vt:variant>
      <vt:variant>
        <vt:i4>3932209</vt:i4>
      </vt:variant>
      <vt:variant>
        <vt:i4>273</vt:i4>
      </vt:variant>
      <vt:variant>
        <vt:i4>0</vt:i4>
      </vt:variant>
      <vt:variant>
        <vt:i4>5</vt:i4>
      </vt:variant>
      <vt:variant>
        <vt:lpwstr>http://www.rfc-editor.org/info/rfc4422</vt:lpwstr>
      </vt:variant>
      <vt:variant>
        <vt:lpwstr/>
      </vt:variant>
      <vt:variant>
        <vt:i4>3670067</vt:i4>
      </vt:variant>
      <vt:variant>
        <vt:i4>270</vt:i4>
      </vt:variant>
      <vt:variant>
        <vt:i4>0</vt:i4>
      </vt:variant>
      <vt:variant>
        <vt:i4>5</vt:i4>
      </vt:variant>
      <vt:variant>
        <vt:lpwstr>http://www.rfc-editor.org/info/rfc4301</vt:lpwstr>
      </vt:variant>
      <vt:variant>
        <vt:lpwstr/>
      </vt:variant>
      <vt:variant>
        <vt:i4>3473462</vt:i4>
      </vt:variant>
      <vt:variant>
        <vt:i4>267</vt:i4>
      </vt:variant>
      <vt:variant>
        <vt:i4>0</vt:i4>
      </vt:variant>
      <vt:variant>
        <vt:i4>5</vt:i4>
      </vt:variant>
      <vt:variant>
        <vt:lpwstr>http://www.rfc-editor.org/info/rfc3629</vt:lpwstr>
      </vt:variant>
      <vt:variant>
        <vt:lpwstr/>
      </vt:variant>
      <vt:variant>
        <vt:i4>3145783</vt:i4>
      </vt:variant>
      <vt:variant>
        <vt:i4>264</vt:i4>
      </vt:variant>
      <vt:variant>
        <vt:i4>0</vt:i4>
      </vt:variant>
      <vt:variant>
        <vt:i4>5</vt:i4>
      </vt:variant>
      <vt:variant>
        <vt:lpwstr>http://www.rfc-editor.org/info/rfc3339</vt:lpwstr>
      </vt:variant>
      <vt:variant>
        <vt:lpwstr/>
      </vt:variant>
      <vt:variant>
        <vt:i4>3276852</vt:i4>
      </vt:variant>
      <vt:variant>
        <vt:i4>261</vt:i4>
      </vt:variant>
      <vt:variant>
        <vt:i4>0</vt:i4>
      </vt:variant>
      <vt:variant>
        <vt:i4>5</vt:i4>
      </vt:variant>
      <vt:variant>
        <vt:lpwstr>http://www.rfc-editor.org/info/rfc2119</vt:lpwstr>
      </vt:variant>
      <vt:variant>
        <vt:lpwstr/>
      </vt:variant>
      <vt:variant>
        <vt:i4>1048577</vt:i4>
      </vt:variant>
      <vt:variant>
        <vt:i4>258</vt:i4>
      </vt:variant>
      <vt:variant>
        <vt:i4>0</vt:i4>
      </vt:variant>
      <vt:variant>
        <vt:i4>5</vt:i4>
      </vt:variant>
      <vt:variant>
        <vt:lpwstr>https://www.oasis-open.org/standards</vt:lpwstr>
      </vt:variant>
      <vt:variant>
        <vt:lpwstr>amqpv1.0</vt:lpwstr>
      </vt:variant>
      <vt:variant>
        <vt:i4>2162696</vt:i4>
      </vt:variant>
      <vt:variant>
        <vt:i4>230</vt:i4>
      </vt:variant>
      <vt:variant>
        <vt:i4>0</vt:i4>
      </vt:variant>
      <vt:variant>
        <vt:i4>5</vt:i4>
      </vt:variant>
      <vt:variant>
        <vt:lpwstr/>
      </vt:variant>
      <vt:variant>
        <vt:lpwstr>_Toc880907</vt:lpwstr>
      </vt:variant>
      <vt:variant>
        <vt:i4>2097160</vt:i4>
      </vt:variant>
      <vt:variant>
        <vt:i4>224</vt:i4>
      </vt:variant>
      <vt:variant>
        <vt:i4>0</vt:i4>
      </vt:variant>
      <vt:variant>
        <vt:i4>5</vt:i4>
      </vt:variant>
      <vt:variant>
        <vt:lpwstr/>
      </vt:variant>
      <vt:variant>
        <vt:lpwstr>_Toc880906</vt:lpwstr>
      </vt:variant>
      <vt:variant>
        <vt:i4>2293768</vt:i4>
      </vt:variant>
      <vt:variant>
        <vt:i4>218</vt:i4>
      </vt:variant>
      <vt:variant>
        <vt:i4>0</vt:i4>
      </vt:variant>
      <vt:variant>
        <vt:i4>5</vt:i4>
      </vt:variant>
      <vt:variant>
        <vt:lpwstr/>
      </vt:variant>
      <vt:variant>
        <vt:lpwstr>_Toc880905</vt:lpwstr>
      </vt:variant>
      <vt:variant>
        <vt:i4>2228232</vt:i4>
      </vt:variant>
      <vt:variant>
        <vt:i4>212</vt:i4>
      </vt:variant>
      <vt:variant>
        <vt:i4>0</vt:i4>
      </vt:variant>
      <vt:variant>
        <vt:i4>5</vt:i4>
      </vt:variant>
      <vt:variant>
        <vt:lpwstr/>
      </vt:variant>
      <vt:variant>
        <vt:lpwstr>_Toc880904</vt:lpwstr>
      </vt:variant>
      <vt:variant>
        <vt:i4>2424840</vt:i4>
      </vt:variant>
      <vt:variant>
        <vt:i4>206</vt:i4>
      </vt:variant>
      <vt:variant>
        <vt:i4>0</vt:i4>
      </vt:variant>
      <vt:variant>
        <vt:i4>5</vt:i4>
      </vt:variant>
      <vt:variant>
        <vt:lpwstr/>
      </vt:variant>
      <vt:variant>
        <vt:lpwstr>_Toc880903</vt:lpwstr>
      </vt:variant>
      <vt:variant>
        <vt:i4>2359304</vt:i4>
      </vt:variant>
      <vt:variant>
        <vt:i4>200</vt:i4>
      </vt:variant>
      <vt:variant>
        <vt:i4>0</vt:i4>
      </vt:variant>
      <vt:variant>
        <vt:i4>5</vt:i4>
      </vt:variant>
      <vt:variant>
        <vt:lpwstr/>
      </vt:variant>
      <vt:variant>
        <vt:lpwstr>_Toc880902</vt:lpwstr>
      </vt:variant>
      <vt:variant>
        <vt:i4>2555912</vt:i4>
      </vt:variant>
      <vt:variant>
        <vt:i4>194</vt:i4>
      </vt:variant>
      <vt:variant>
        <vt:i4>0</vt:i4>
      </vt:variant>
      <vt:variant>
        <vt:i4>5</vt:i4>
      </vt:variant>
      <vt:variant>
        <vt:lpwstr/>
      </vt:variant>
      <vt:variant>
        <vt:lpwstr>_Toc880901</vt:lpwstr>
      </vt:variant>
      <vt:variant>
        <vt:i4>2490376</vt:i4>
      </vt:variant>
      <vt:variant>
        <vt:i4>188</vt:i4>
      </vt:variant>
      <vt:variant>
        <vt:i4>0</vt:i4>
      </vt:variant>
      <vt:variant>
        <vt:i4>5</vt:i4>
      </vt:variant>
      <vt:variant>
        <vt:lpwstr/>
      </vt:variant>
      <vt:variant>
        <vt:lpwstr>_Toc880900</vt:lpwstr>
      </vt:variant>
      <vt:variant>
        <vt:i4>3014657</vt:i4>
      </vt:variant>
      <vt:variant>
        <vt:i4>182</vt:i4>
      </vt:variant>
      <vt:variant>
        <vt:i4>0</vt:i4>
      </vt:variant>
      <vt:variant>
        <vt:i4>5</vt:i4>
      </vt:variant>
      <vt:variant>
        <vt:lpwstr/>
      </vt:variant>
      <vt:variant>
        <vt:lpwstr>_Toc880899</vt:lpwstr>
      </vt:variant>
      <vt:variant>
        <vt:i4>3080193</vt:i4>
      </vt:variant>
      <vt:variant>
        <vt:i4>176</vt:i4>
      </vt:variant>
      <vt:variant>
        <vt:i4>0</vt:i4>
      </vt:variant>
      <vt:variant>
        <vt:i4>5</vt:i4>
      </vt:variant>
      <vt:variant>
        <vt:lpwstr/>
      </vt:variant>
      <vt:variant>
        <vt:lpwstr>_Toc880898</vt:lpwstr>
      </vt:variant>
      <vt:variant>
        <vt:i4>2097153</vt:i4>
      </vt:variant>
      <vt:variant>
        <vt:i4>170</vt:i4>
      </vt:variant>
      <vt:variant>
        <vt:i4>0</vt:i4>
      </vt:variant>
      <vt:variant>
        <vt:i4>5</vt:i4>
      </vt:variant>
      <vt:variant>
        <vt:lpwstr/>
      </vt:variant>
      <vt:variant>
        <vt:lpwstr>_Toc880897</vt:lpwstr>
      </vt:variant>
      <vt:variant>
        <vt:i4>2162689</vt:i4>
      </vt:variant>
      <vt:variant>
        <vt:i4>164</vt:i4>
      </vt:variant>
      <vt:variant>
        <vt:i4>0</vt:i4>
      </vt:variant>
      <vt:variant>
        <vt:i4>5</vt:i4>
      </vt:variant>
      <vt:variant>
        <vt:lpwstr/>
      </vt:variant>
      <vt:variant>
        <vt:lpwstr>_Toc880896</vt:lpwstr>
      </vt:variant>
      <vt:variant>
        <vt:i4>2228225</vt:i4>
      </vt:variant>
      <vt:variant>
        <vt:i4>158</vt:i4>
      </vt:variant>
      <vt:variant>
        <vt:i4>0</vt:i4>
      </vt:variant>
      <vt:variant>
        <vt:i4>5</vt:i4>
      </vt:variant>
      <vt:variant>
        <vt:lpwstr/>
      </vt:variant>
      <vt:variant>
        <vt:lpwstr>_Toc880895</vt:lpwstr>
      </vt:variant>
      <vt:variant>
        <vt:i4>2293761</vt:i4>
      </vt:variant>
      <vt:variant>
        <vt:i4>152</vt:i4>
      </vt:variant>
      <vt:variant>
        <vt:i4>0</vt:i4>
      </vt:variant>
      <vt:variant>
        <vt:i4>5</vt:i4>
      </vt:variant>
      <vt:variant>
        <vt:lpwstr/>
      </vt:variant>
      <vt:variant>
        <vt:lpwstr>_Toc880894</vt:lpwstr>
      </vt:variant>
      <vt:variant>
        <vt:i4>2359297</vt:i4>
      </vt:variant>
      <vt:variant>
        <vt:i4>146</vt:i4>
      </vt:variant>
      <vt:variant>
        <vt:i4>0</vt:i4>
      </vt:variant>
      <vt:variant>
        <vt:i4>5</vt:i4>
      </vt:variant>
      <vt:variant>
        <vt:lpwstr/>
      </vt:variant>
      <vt:variant>
        <vt:lpwstr>_Toc880893</vt:lpwstr>
      </vt:variant>
      <vt:variant>
        <vt:i4>2424833</vt:i4>
      </vt:variant>
      <vt:variant>
        <vt:i4>140</vt:i4>
      </vt:variant>
      <vt:variant>
        <vt:i4>0</vt:i4>
      </vt:variant>
      <vt:variant>
        <vt:i4>5</vt:i4>
      </vt:variant>
      <vt:variant>
        <vt:lpwstr/>
      </vt:variant>
      <vt:variant>
        <vt:lpwstr>_Toc880892</vt:lpwstr>
      </vt:variant>
      <vt:variant>
        <vt:i4>2490369</vt:i4>
      </vt:variant>
      <vt:variant>
        <vt:i4>134</vt:i4>
      </vt:variant>
      <vt:variant>
        <vt:i4>0</vt:i4>
      </vt:variant>
      <vt:variant>
        <vt:i4>5</vt:i4>
      </vt:variant>
      <vt:variant>
        <vt:lpwstr/>
      </vt:variant>
      <vt:variant>
        <vt:lpwstr>_Toc880891</vt:lpwstr>
      </vt:variant>
      <vt:variant>
        <vt:i4>2555905</vt:i4>
      </vt:variant>
      <vt:variant>
        <vt:i4>128</vt:i4>
      </vt:variant>
      <vt:variant>
        <vt:i4>0</vt:i4>
      </vt:variant>
      <vt:variant>
        <vt:i4>5</vt:i4>
      </vt:variant>
      <vt:variant>
        <vt:lpwstr/>
      </vt:variant>
      <vt:variant>
        <vt:lpwstr>_Toc880890</vt:lpwstr>
      </vt:variant>
      <vt:variant>
        <vt:i4>3014656</vt:i4>
      </vt:variant>
      <vt:variant>
        <vt:i4>122</vt:i4>
      </vt:variant>
      <vt:variant>
        <vt:i4>0</vt:i4>
      </vt:variant>
      <vt:variant>
        <vt:i4>5</vt:i4>
      </vt:variant>
      <vt:variant>
        <vt:lpwstr/>
      </vt:variant>
      <vt:variant>
        <vt:lpwstr>_Toc880889</vt:lpwstr>
      </vt:variant>
      <vt:variant>
        <vt:i4>3080192</vt:i4>
      </vt:variant>
      <vt:variant>
        <vt:i4>116</vt:i4>
      </vt:variant>
      <vt:variant>
        <vt:i4>0</vt:i4>
      </vt:variant>
      <vt:variant>
        <vt:i4>5</vt:i4>
      </vt:variant>
      <vt:variant>
        <vt:lpwstr/>
      </vt:variant>
      <vt:variant>
        <vt:lpwstr>_Toc880888</vt:lpwstr>
      </vt:variant>
      <vt:variant>
        <vt:i4>2097152</vt:i4>
      </vt:variant>
      <vt:variant>
        <vt:i4>110</vt:i4>
      </vt:variant>
      <vt:variant>
        <vt:i4>0</vt:i4>
      </vt:variant>
      <vt:variant>
        <vt:i4>5</vt:i4>
      </vt:variant>
      <vt:variant>
        <vt:lpwstr/>
      </vt:variant>
      <vt:variant>
        <vt:lpwstr>_Toc880887</vt:lpwstr>
      </vt:variant>
      <vt:variant>
        <vt:i4>2162688</vt:i4>
      </vt:variant>
      <vt:variant>
        <vt:i4>104</vt:i4>
      </vt:variant>
      <vt:variant>
        <vt:i4>0</vt:i4>
      </vt:variant>
      <vt:variant>
        <vt:i4>5</vt:i4>
      </vt:variant>
      <vt:variant>
        <vt:lpwstr/>
      </vt:variant>
      <vt:variant>
        <vt:lpwstr>_Toc880886</vt:lpwstr>
      </vt:variant>
      <vt:variant>
        <vt:i4>2228224</vt:i4>
      </vt:variant>
      <vt:variant>
        <vt:i4>98</vt:i4>
      </vt:variant>
      <vt:variant>
        <vt:i4>0</vt:i4>
      </vt:variant>
      <vt:variant>
        <vt:i4>5</vt:i4>
      </vt:variant>
      <vt:variant>
        <vt:lpwstr/>
      </vt:variant>
      <vt:variant>
        <vt:lpwstr>_Toc880885</vt:lpwstr>
      </vt:variant>
      <vt:variant>
        <vt:i4>2293760</vt:i4>
      </vt:variant>
      <vt:variant>
        <vt:i4>92</vt:i4>
      </vt:variant>
      <vt:variant>
        <vt:i4>0</vt:i4>
      </vt:variant>
      <vt:variant>
        <vt:i4>5</vt:i4>
      </vt:variant>
      <vt:variant>
        <vt:lpwstr/>
      </vt:variant>
      <vt:variant>
        <vt:lpwstr>_Toc880884</vt:lpwstr>
      </vt:variant>
      <vt:variant>
        <vt:i4>2359296</vt:i4>
      </vt:variant>
      <vt:variant>
        <vt:i4>86</vt:i4>
      </vt:variant>
      <vt:variant>
        <vt:i4>0</vt:i4>
      </vt:variant>
      <vt:variant>
        <vt:i4>5</vt:i4>
      </vt:variant>
      <vt:variant>
        <vt:lpwstr/>
      </vt:variant>
      <vt:variant>
        <vt:lpwstr>_Toc880883</vt:lpwstr>
      </vt:variant>
      <vt:variant>
        <vt:i4>2424832</vt:i4>
      </vt:variant>
      <vt:variant>
        <vt:i4>80</vt:i4>
      </vt:variant>
      <vt:variant>
        <vt:i4>0</vt:i4>
      </vt:variant>
      <vt:variant>
        <vt:i4>5</vt:i4>
      </vt:variant>
      <vt:variant>
        <vt:lpwstr/>
      </vt:variant>
      <vt:variant>
        <vt:lpwstr>_Toc880882</vt:lpwstr>
      </vt:variant>
      <vt:variant>
        <vt:i4>2490368</vt:i4>
      </vt:variant>
      <vt:variant>
        <vt:i4>74</vt:i4>
      </vt:variant>
      <vt:variant>
        <vt:i4>0</vt:i4>
      </vt:variant>
      <vt:variant>
        <vt:i4>5</vt:i4>
      </vt:variant>
      <vt:variant>
        <vt:lpwstr/>
      </vt:variant>
      <vt:variant>
        <vt:lpwstr>_Toc880881</vt:lpwstr>
      </vt:variant>
      <vt:variant>
        <vt:i4>2555904</vt:i4>
      </vt:variant>
      <vt:variant>
        <vt:i4>68</vt:i4>
      </vt:variant>
      <vt:variant>
        <vt:i4>0</vt:i4>
      </vt:variant>
      <vt:variant>
        <vt:i4>5</vt:i4>
      </vt:variant>
      <vt:variant>
        <vt:lpwstr/>
      </vt:variant>
      <vt:variant>
        <vt:lpwstr>_Toc880880</vt:lpwstr>
      </vt:variant>
      <vt:variant>
        <vt:i4>3014671</vt:i4>
      </vt:variant>
      <vt:variant>
        <vt:i4>62</vt:i4>
      </vt:variant>
      <vt:variant>
        <vt:i4>0</vt:i4>
      </vt:variant>
      <vt:variant>
        <vt:i4>5</vt:i4>
      </vt:variant>
      <vt:variant>
        <vt:lpwstr/>
      </vt:variant>
      <vt:variant>
        <vt:lpwstr>_Toc880879</vt:lpwstr>
      </vt:variant>
      <vt:variant>
        <vt:i4>3080207</vt:i4>
      </vt:variant>
      <vt:variant>
        <vt:i4>56</vt:i4>
      </vt:variant>
      <vt:variant>
        <vt:i4>0</vt:i4>
      </vt:variant>
      <vt:variant>
        <vt:i4>5</vt:i4>
      </vt:variant>
      <vt:variant>
        <vt:lpwstr/>
      </vt:variant>
      <vt:variant>
        <vt:lpwstr>_Toc880878</vt:lpwstr>
      </vt:variant>
      <vt:variant>
        <vt:i4>2097167</vt:i4>
      </vt:variant>
      <vt:variant>
        <vt:i4>50</vt:i4>
      </vt:variant>
      <vt:variant>
        <vt:i4>0</vt:i4>
      </vt:variant>
      <vt:variant>
        <vt:i4>5</vt:i4>
      </vt:variant>
      <vt:variant>
        <vt:lpwstr/>
      </vt:variant>
      <vt:variant>
        <vt:lpwstr>_Toc880877</vt:lpwstr>
      </vt:variant>
      <vt:variant>
        <vt:i4>2162703</vt:i4>
      </vt:variant>
      <vt:variant>
        <vt:i4>44</vt:i4>
      </vt:variant>
      <vt:variant>
        <vt:i4>0</vt:i4>
      </vt:variant>
      <vt:variant>
        <vt:i4>5</vt:i4>
      </vt:variant>
      <vt:variant>
        <vt:lpwstr/>
      </vt:variant>
      <vt:variant>
        <vt:lpwstr>_Toc880876</vt:lpwstr>
      </vt:variant>
      <vt:variant>
        <vt:i4>2228239</vt:i4>
      </vt:variant>
      <vt:variant>
        <vt:i4>38</vt:i4>
      </vt:variant>
      <vt:variant>
        <vt:i4>0</vt:i4>
      </vt:variant>
      <vt:variant>
        <vt:i4>5</vt:i4>
      </vt:variant>
      <vt:variant>
        <vt:lpwstr/>
      </vt:variant>
      <vt:variant>
        <vt:lpwstr>_Toc880875</vt:lpwstr>
      </vt:variant>
      <vt:variant>
        <vt:i4>1638493</vt:i4>
      </vt:variant>
      <vt:variant>
        <vt:i4>33</vt:i4>
      </vt:variant>
      <vt:variant>
        <vt:i4>0</vt:i4>
      </vt:variant>
      <vt:variant>
        <vt:i4>5</vt:i4>
      </vt:variant>
      <vt:variant>
        <vt:lpwstr>http://www.oasis-open.org/policies-guidelines/ipr</vt:lpwstr>
      </vt:variant>
      <vt:variant>
        <vt:lpwstr/>
      </vt:variant>
      <vt:variant>
        <vt:i4>3735678</vt:i4>
      </vt:variant>
      <vt:variant>
        <vt:i4>30</vt:i4>
      </vt:variant>
      <vt:variant>
        <vt:i4>0</vt:i4>
      </vt:variant>
      <vt:variant>
        <vt:i4>5</vt:i4>
      </vt:variant>
      <vt:variant>
        <vt:lpwstr>http://www.oasis-open.org/committees/process.php</vt:lpwstr>
      </vt:variant>
      <vt:variant>
        <vt:lpwstr>standApprovProcess</vt:lpwstr>
      </vt:variant>
      <vt:variant>
        <vt:i4>3539068</vt:i4>
      </vt:variant>
      <vt:variant>
        <vt:i4>27</vt:i4>
      </vt:variant>
      <vt:variant>
        <vt:i4>0</vt:i4>
      </vt:variant>
      <vt:variant>
        <vt:i4>5</vt:i4>
      </vt:variant>
      <vt:variant>
        <vt:lpwstr>http://www.oasis-open.org/committees/process.php</vt:lpwstr>
      </vt:variant>
      <vt:variant>
        <vt:lpwstr>committeeDraft</vt:lpwstr>
      </vt:variant>
      <vt:variant>
        <vt:i4>4915221</vt:i4>
      </vt:variant>
      <vt:variant>
        <vt:i4>24</vt:i4>
      </vt:variant>
      <vt:variant>
        <vt:i4>0</vt:i4>
      </vt:variant>
      <vt:variant>
        <vt:i4>5</vt:i4>
      </vt:variant>
      <vt:variant>
        <vt:lpwstr>http://www.oasis-open.org/committees/process.php</vt:lpwstr>
      </vt:variant>
      <vt:variant>
        <vt:lpwstr>dWorkingDraft</vt:lpwstr>
      </vt:variant>
      <vt:variant>
        <vt:i4>5963865</vt:i4>
      </vt:variant>
      <vt:variant>
        <vt:i4>21</vt:i4>
      </vt:variant>
      <vt:variant>
        <vt:i4>0</vt:i4>
      </vt:variant>
      <vt:variant>
        <vt:i4>5</vt:i4>
      </vt:variant>
      <vt:variant>
        <vt:lpwstr>http://docs.oasis-open.org/amqp/core/v1.0/os/amqp-core-overview-v1.0-os.html</vt:lpwstr>
      </vt:variant>
      <vt:variant>
        <vt:lpwstr/>
      </vt:variant>
      <vt:variant>
        <vt:i4>6225951</vt:i4>
      </vt:variant>
      <vt:variant>
        <vt:i4>18</vt:i4>
      </vt:variant>
      <vt:variant>
        <vt:i4>0</vt:i4>
      </vt:variant>
      <vt:variant>
        <vt:i4>5</vt:i4>
      </vt:variant>
      <vt:variant>
        <vt:lpwstr>http://www.microsoft.com/</vt:lpwstr>
      </vt:variant>
      <vt:variant>
        <vt:lpwstr/>
      </vt:variant>
      <vt:variant>
        <vt:i4>8192074</vt:i4>
      </vt:variant>
      <vt:variant>
        <vt:i4>15</vt:i4>
      </vt:variant>
      <vt:variant>
        <vt:i4>0</vt:i4>
      </vt:variant>
      <vt:variant>
        <vt:i4>5</vt:i4>
      </vt:variant>
      <vt:variant>
        <vt:lpwstr>mailto:clemensv@microsoft.com</vt:lpwstr>
      </vt:variant>
      <vt:variant>
        <vt:lpwstr/>
      </vt:variant>
      <vt:variant>
        <vt:i4>6225951</vt:i4>
      </vt:variant>
      <vt:variant>
        <vt:i4>12</vt:i4>
      </vt:variant>
      <vt:variant>
        <vt:i4>0</vt:i4>
      </vt:variant>
      <vt:variant>
        <vt:i4>5</vt:i4>
      </vt:variant>
      <vt:variant>
        <vt:lpwstr>http://www.microsoft.com/</vt:lpwstr>
      </vt:variant>
      <vt:variant>
        <vt:lpwstr/>
      </vt:variant>
      <vt:variant>
        <vt:i4>8192074</vt:i4>
      </vt:variant>
      <vt:variant>
        <vt:i4>9</vt:i4>
      </vt:variant>
      <vt:variant>
        <vt:i4>0</vt:i4>
      </vt:variant>
      <vt:variant>
        <vt:i4>5</vt:i4>
      </vt:variant>
      <vt:variant>
        <vt:lpwstr>mailto:clemensv@microsoft.com</vt:lpwstr>
      </vt:variant>
      <vt:variant>
        <vt:lpwstr/>
      </vt:variant>
      <vt:variant>
        <vt:i4>3276839</vt:i4>
      </vt:variant>
      <vt:variant>
        <vt:i4>6</vt:i4>
      </vt:variant>
      <vt:variant>
        <vt:i4>0</vt:i4>
      </vt:variant>
      <vt:variant>
        <vt:i4>5</vt:i4>
      </vt:variant>
      <vt:variant>
        <vt:lpwstr>http://www.redhat.com/</vt:lpwstr>
      </vt:variant>
      <vt:variant>
        <vt:lpwstr/>
      </vt:variant>
      <vt:variant>
        <vt:i4>4915316</vt:i4>
      </vt:variant>
      <vt:variant>
        <vt:i4>3</vt:i4>
      </vt:variant>
      <vt:variant>
        <vt:i4>0</vt:i4>
      </vt:variant>
      <vt:variant>
        <vt:i4>5</vt:i4>
      </vt:variant>
      <vt:variant>
        <vt:lpwstr>mailto:rgodfrey@redhat.com</vt:lpwstr>
      </vt:variant>
      <vt:variant>
        <vt:lpwstr/>
      </vt:variant>
      <vt:variant>
        <vt:i4>6422567</vt:i4>
      </vt:variant>
      <vt:variant>
        <vt:i4>0</vt:i4>
      </vt:variant>
      <vt:variant>
        <vt:i4>0</vt:i4>
      </vt:variant>
      <vt:variant>
        <vt:i4>5</vt:i4>
      </vt:variant>
      <vt:variant>
        <vt:lpwstr>http://www.oasis-open.org/committees/amqp/</vt:lpwstr>
      </vt:variant>
      <vt:variant>
        <vt:lpwstr/>
      </vt:variant>
      <vt:variant>
        <vt:i4>3276839</vt:i4>
      </vt:variant>
      <vt:variant>
        <vt:i4>18</vt:i4>
      </vt:variant>
      <vt:variant>
        <vt:i4>0</vt:i4>
      </vt:variant>
      <vt:variant>
        <vt:i4>5</vt:i4>
      </vt:variant>
      <vt:variant>
        <vt:lpwstr>http://www.redhat.com/</vt:lpwstr>
      </vt:variant>
      <vt:variant>
        <vt:lpwstr/>
      </vt:variant>
      <vt:variant>
        <vt:i4>5636220</vt:i4>
      </vt:variant>
      <vt:variant>
        <vt:i4>15</vt:i4>
      </vt:variant>
      <vt:variant>
        <vt:i4>0</vt:i4>
      </vt:variant>
      <vt:variant>
        <vt:i4>5</vt:i4>
      </vt:variant>
      <vt:variant>
        <vt:lpwstr>mailto:rafaels@redhat.com</vt:lpwstr>
      </vt:variant>
      <vt:variant>
        <vt:lpwstr/>
      </vt:variant>
      <vt:variant>
        <vt:i4>5963903</vt:i4>
      </vt:variant>
      <vt:variant>
        <vt:i4>12</vt:i4>
      </vt:variant>
      <vt:variant>
        <vt:i4>0</vt:i4>
      </vt:variant>
      <vt:variant>
        <vt:i4>5</vt:i4>
      </vt:variant>
      <vt:variant>
        <vt:lpwstr>mailto:dingham@redhat.com</vt:lpwstr>
      </vt:variant>
      <vt:variant>
        <vt:lpwstr/>
      </vt:variant>
      <vt:variant>
        <vt:i4>3276839</vt:i4>
      </vt:variant>
      <vt:variant>
        <vt:i4>9</vt:i4>
      </vt:variant>
      <vt:variant>
        <vt:i4>0</vt:i4>
      </vt:variant>
      <vt:variant>
        <vt:i4>5</vt:i4>
      </vt:variant>
      <vt:variant>
        <vt:lpwstr>http://www.redhat.com/</vt:lpwstr>
      </vt:variant>
      <vt:variant>
        <vt:lpwstr/>
      </vt:variant>
      <vt:variant>
        <vt:i4>4915316</vt:i4>
      </vt:variant>
      <vt:variant>
        <vt:i4>6</vt:i4>
      </vt:variant>
      <vt:variant>
        <vt:i4>0</vt:i4>
      </vt:variant>
      <vt:variant>
        <vt:i4>5</vt:i4>
      </vt:variant>
      <vt:variant>
        <vt:lpwstr>mailto:rgodfrey@redhat.com</vt:lpwstr>
      </vt:variant>
      <vt:variant>
        <vt:lpwstr/>
      </vt:variant>
      <vt:variant>
        <vt:i4>6225951</vt:i4>
      </vt:variant>
      <vt:variant>
        <vt:i4>3</vt:i4>
      </vt:variant>
      <vt:variant>
        <vt:i4>0</vt:i4>
      </vt:variant>
      <vt:variant>
        <vt:i4>5</vt:i4>
      </vt:variant>
      <vt:variant>
        <vt:lpwstr>http://www.microsoft.com/</vt:lpwstr>
      </vt:variant>
      <vt:variant>
        <vt:lpwstr/>
      </vt:variant>
      <vt:variant>
        <vt:i4>8061018</vt:i4>
      </vt:variant>
      <vt:variant>
        <vt:i4>0</vt:i4>
      </vt:variant>
      <vt:variant>
        <vt:i4>0</vt:i4>
      </vt:variant>
      <vt:variant>
        <vt:i4>5</vt:i4>
      </vt:variant>
      <vt:variant>
        <vt:lpwstr>mailto:RobDolin@microsoft.com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Message Queuing Protocol (AMQP) Claims-based Security Version 1.0</dc:title>
  <dc:subject/>
  <dc:creator>OASIS Advanced Message Queuing Protocol (AMQP) TC;Clemens Vasters;Brian.Raymor@microsoft.com</dc:creator>
  <cp:keywords/>
  <cp:lastModifiedBy>Clemens Vasters</cp:lastModifiedBy>
  <cp:revision>10</cp:revision>
  <cp:lastPrinted>2013-07-08T19:55:00Z</cp:lastPrinted>
  <dcterms:created xsi:type="dcterms:W3CDTF">2020-10-02T13:17:00Z</dcterms:created>
  <dcterms:modified xsi:type="dcterms:W3CDTF">2020-10-02T14:04:00Z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IsMyDocuments">
    <vt:lpwstr>1</vt:lpwstr>
  </property>
  <property fmtid="{D5CDD505-2E9C-101B-9397-08002B2CF9AE}" pid="12" name="TaxKeywordTaxHTField">
    <vt:lpwstr/>
  </property>
  <property fmtid="{D5CDD505-2E9C-101B-9397-08002B2CF9AE}" pid="13" name="TaxKeyword">
    <vt:lpwstr/>
  </property>
  <property fmtid="{D5CDD505-2E9C-101B-9397-08002B2CF9AE}" pid="14" name="TaxCatchAll">
    <vt:lpwstr/>
  </property>
  <property fmtid="{D5CDD505-2E9C-101B-9397-08002B2CF9AE}" pid="15" name="ContentTypeId">
    <vt:lpwstr>0x0101007ABE7D2152FFC3408E135C03EAABE66C</vt:lpwstr>
  </property>
  <property fmtid="{D5CDD505-2E9C-101B-9397-08002B2CF9AE}" pid="16" name="MSIP_Label_f42aa342-8706-4288-bd11-ebb85995028c_Enabled">
    <vt:lpwstr>True</vt:lpwstr>
  </property>
  <property fmtid="{D5CDD505-2E9C-101B-9397-08002B2CF9AE}" pid="17" name="MSIP_Label_f42aa342-8706-4288-bd11-ebb85995028c_SiteId">
    <vt:lpwstr>72f988bf-86f1-41af-91ab-2d7cd011db47</vt:lpwstr>
  </property>
  <property fmtid="{D5CDD505-2E9C-101B-9397-08002B2CF9AE}" pid="18" name="MSIP_Label_f42aa342-8706-4288-bd11-ebb85995028c_Owner">
    <vt:lpwstr>clemensv@microsoft.com</vt:lpwstr>
  </property>
  <property fmtid="{D5CDD505-2E9C-101B-9397-08002B2CF9AE}" pid="19" name="MSIP_Label_f42aa342-8706-4288-bd11-ebb85995028c_SetDate">
    <vt:lpwstr>2017-11-24T09:32:10.3821669Z</vt:lpwstr>
  </property>
  <property fmtid="{D5CDD505-2E9C-101B-9397-08002B2CF9AE}" pid="20" name="MSIP_Label_f42aa342-8706-4288-bd11-ebb85995028c_Name">
    <vt:lpwstr>General</vt:lpwstr>
  </property>
  <property fmtid="{D5CDD505-2E9C-101B-9397-08002B2CF9AE}" pid="21" name="MSIP_Label_f42aa342-8706-4288-bd11-ebb85995028c_Application">
    <vt:lpwstr>Microsoft Azure Information Protection</vt:lpwstr>
  </property>
  <property fmtid="{D5CDD505-2E9C-101B-9397-08002B2CF9AE}" pid="22" name="MSIP_Label_f42aa342-8706-4288-bd11-ebb85995028c_Extended_MSFT_Method">
    <vt:lpwstr>Automatic</vt:lpwstr>
  </property>
  <property fmtid="{D5CDD505-2E9C-101B-9397-08002B2CF9AE}" pid="23" name="Sensitivity">
    <vt:lpwstr>General</vt:lpwstr>
  </property>
</Properties>
</file>