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61D7" w14:textId="77777777" w:rsidR="00795A0B" w:rsidRDefault="00795A0B">
      <w:pPr>
        <w:spacing w:after="60"/>
        <w:rPr>
          <w:color w:val="888888"/>
          <w:sz w:val="18"/>
          <w:szCs w:val="18"/>
        </w:rPr>
      </w:pPr>
    </w:p>
    <w:p w14:paraId="127526EC" w14:textId="0159C96F" w:rsidR="007114E4" w:rsidRDefault="00000000">
      <w:pPr>
        <w:spacing w:after="60"/>
      </w:pPr>
      <w:r>
        <w:rPr>
          <w:color w:val="888888"/>
          <w:sz w:val="18"/>
          <w:szCs w:val="18"/>
        </w:rPr>
        <w:t xml:space="preserve">Date of submission: </w:t>
      </w:r>
      <w:r w:rsidR="00795A0B">
        <w:rPr>
          <w:color w:val="888888"/>
          <w:sz w:val="18"/>
          <w:szCs w:val="18"/>
        </w:rPr>
        <w:t>01-03-2026</w:t>
      </w:r>
      <w:r>
        <w:rPr>
          <w:color w:val="888888"/>
          <w:sz w:val="18"/>
          <w:szCs w:val="18"/>
        </w:rPr>
        <w:t xml:space="preserve">. Date of current version: </w:t>
      </w:r>
      <w:r w:rsidR="00795A0B">
        <w:rPr>
          <w:color w:val="888888"/>
          <w:sz w:val="18"/>
          <w:szCs w:val="18"/>
        </w:rPr>
        <w:t>01-03-2026</w:t>
      </w:r>
      <w:r>
        <w:rPr>
          <w:color w:val="888888"/>
          <w:sz w:val="18"/>
          <w:szCs w:val="18"/>
        </w:rPr>
        <w:t>.</w:t>
      </w:r>
    </w:p>
    <w:p w14:paraId="73F46275" w14:textId="4833A717" w:rsidR="007114E4" w:rsidRPr="00795A0B" w:rsidRDefault="00000000" w:rsidP="00795A0B">
      <w:pPr>
        <w:spacing w:before="200" w:after="200"/>
        <w:jc w:val="center"/>
        <w:rPr>
          <w:b/>
          <w:bCs/>
          <w:sz w:val="28"/>
          <w:szCs w:val="28"/>
        </w:rPr>
      </w:pPr>
      <w:r>
        <w:rPr>
          <w:b/>
          <w:bCs/>
          <w:sz w:val="28"/>
          <w:szCs w:val="28"/>
        </w:rPr>
        <w:t xml:space="preserve">Exploratory Data Analysis for </w:t>
      </w:r>
      <w:r w:rsidR="00795A0B">
        <w:rPr>
          <w:b/>
          <w:bCs/>
          <w:sz w:val="28"/>
          <w:szCs w:val="28"/>
        </w:rPr>
        <w:t>Pipeline Inspection and Leakage</w:t>
      </w:r>
      <w:r>
        <w:rPr>
          <w:b/>
          <w:bCs/>
          <w:sz w:val="28"/>
          <w:szCs w:val="28"/>
        </w:rPr>
        <w:t xml:space="preserve"> Detection: A Study Using </w:t>
      </w:r>
      <w:r w:rsidR="00795A0B">
        <w:rPr>
          <w:b/>
          <w:bCs/>
          <w:sz w:val="28"/>
          <w:szCs w:val="28"/>
        </w:rPr>
        <w:t>Annotated Image Data</w:t>
      </w:r>
      <w:r w:rsidR="00795A0B">
        <w:rPr>
          <w:b/>
          <w:bCs/>
          <w:sz w:val="28"/>
          <w:szCs w:val="28"/>
        </w:rPr>
        <w:t xml:space="preserve"> and </w:t>
      </w:r>
      <w:r>
        <w:rPr>
          <w:b/>
          <w:bCs/>
          <w:sz w:val="28"/>
          <w:szCs w:val="28"/>
        </w:rPr>
        <w:t>Sensor Time-Series</w:t>
      </w:r>
    </w:p>
    <w:p w14:paraId="01721BF8" w14:textId="4413ADDB" w:rsidR="007114E4" w:rsidRDefault="00D3640F">
      <w:pPr>
        <w:spacing w:after="60"/>
        <w:jc w:val="center"/>
      </w:pPr>
      <w:r>
        <w:t>Author: Modest Nakiroya</w:t>
      </w:r>
      <w:r w:rsidR="00000000">
        <w:t xml:space="preserve"> </w:t>
      </w:r>
    </w:p>
    <w:p w14:paraId="3188DC26" w14:textId="01DB71ED" w:rsidR="00D3640F" w:rsidRDefault="00D3640F">
      <w:pPr>
        <w:spacing w:after="60"/>
        <w:jc w:val="center"/>
      </w:pPr>
      <w:r>
        <w:t>Author: Carlton Ayebare</w:t>
      </w:r>
    </w:p>
    <w:p w14:paraId="11A79725" w14:textId="5AAE4266" w:rsidR="007114E4" w:rsidRDefault="00000000">
      <w:pPr>
        <w:spacing w:after="60"/>
        <w:jc w:val="center"/>
      </w:pPr>
      <w:r>
        <w:t>[</w:t>
      </w:r>
      <w:r w:rsidR="00D3640F">
        <w:t>Makerere University</w:t>
      </w:r>
      <w:r>
        <w:t xml:space="preserve"> / </w:t>
      </w:r>
      <w:r w:rsidR="00D3640F">
        <w:t>Students</w:t>
      </w:r>
      <w:r>
        <w:t>]</w:t>
      </w:r>
    </w:p>
    <w:p w14:paraId="655E13B3" w14:textId="77777777" w:rsidR="007114E4" w:rsidRDefault="007114E4">
      <w:pPr>
        <w:spacing w:after="60"/>
      </w:pPr>
    </w:p>
    <w:p w14:paraId="65269447" w14:textId="1D3A0FBF" w:rsidR="007114E4" w:rsidRDefault="00000000">
      <w:pPr>
        <w:spacing w:after="60"/>
        <w:jc w:val="center"/>
      </w:pPr>
      <w:r>
        <w:t xml:space="preserve">Corresponding author: </w:t>
      </w:r>
      <w:r w:rsidR="00D3640F">
        <w:t>Marvin Galiwango</w:t>
      </w:r>
      <w:r>
        <w:t xml:space="preserve"> e-mail: </w:t>
      </w:r>
      <w:r w:rsidR="00D3640F">
        <w:t>marvin.galiwango@gmail.com</w:t>
      </w:r>
    </w:p>
    <w:p w14:paraId="14134CA6" w14:textId="77777777" w:rsidR="007114E4" w:rsidRDefault="007114E4">
      <w:pPr>
        <w:spacing w:after="60"/>
      </w:pPr>
    </w:p>
    <w:p w14:paraId="44B47CFF" w14:textId="77777777" w:rsidR="007114E4" w:rsidRDefault="007114E4">
      <w:pPr>
        <w:pBdr>
          <w:bottom w:val="single" w:sz="6" w:space="1" w:color="000000"/>
        </w:pBdr>
        <w:spacing w:before="60" w:after="60"/>
      </w:pPr>
    </w:p>
    <w:p w14:paraId="5B2C2192" w14:textId="2FCEAC4A" w:rsidR="007114E4" w:rsidRDefault="00000000">
      <w:pPr>
        <w:spacing w:after="120" w:line="276" w:lineRule="auto"/>
        <w:jc w:val="both"/>
      </w:pPr>
      <w:r>
        <w:rPr>
          <w:b/>
          <w:bCs/>
        </w:rPr>
        <w:t xml:space="preserve">ABSTRACT  </w:t>
      </w:r>
      <w:r>
        <w:t xml:space="preserve">This paper presents an exploratory data analysis (EDA) study conducted on two </w:t>
      </w:r>
      <w:r w:rsidR="00795A0B">
        <w:t>oil and gas</w:t>
      </w:r>
      <w:r>
        <w:t xml:space="preserve"> datasets: </w:t>
      </w:r>
      <w:r w:rsidR="00795A0B">
        <w:t xml:space="preserve"> a computer-vision dataset of gas leak images annotated in Pascal VOC format</w:t>
      </w:r>
      <w:r w:rsidR="00795A0B">
        <w:t xml:space="preserve"> and</w:t>
      </w:r>
      <w:r w:rsidR="00795A0B">
        <w:t xml:space="preserve"> </w:t>
      </w:r>
      <w:r>
        <w:t xml:space="preserve">a multivariate sensor time-series dataset derived from the Tennessee Eastman Process (TEP) simulation. The goal of this work is to understand the structure, quality, and characteristics of both datasets before any machine learning model is trained on them. </w:t>
      </w:r>
      <w:r w:rsidR="00BD2B4F">
        <w:t>For the image dataset, we analysed 8,881 labelled images containing 9,384 bounding box annotations of gas leak events.</w:t>
      </w:r>
      <w:r w:rsidR="00BD2B4F">
        <w:t xml:space="preserve"> </w:t>
      </w:r>
      <w:r>
        <w:t>For the tabular sensor data, we examined the distribution of 41 process measurements across 1,000 sampled records, confirmed the absence of missing values and duplicate entries, and studied raw sensor trends, smoothed rolling means, and rolling standard deviation profiles. We studied class distribution, bounding box area, aspect ratio, and image resolution. The results reveal that the sensor data is clean and well-structured, while the image dataset shows reasonable variation in leak region size and shape, making both datasets suitable candidates for further supervised learning tasks such as fault classification and object detection. This study is intended as a foundation for future model development and represents the author's first applied machine learning project.</w:t>
      </w:r>
    </w:p>
    <w:p w14:paraId="4710BD33" w14:textId="77777777" w:rsidR="007114E4" w:rsidRDefault="007114E4">
      <w:pPr>
        <w:spacing w:after="60"/>
      </w:pPr>
    </w:p>
    <w:p w14:paraId="68371B3A" w14:textId="77777777" w:rsidR="007114E4" w:rsidRDefault="00000000">
      <w:pPr>
        <w:spacing w:after="120"/>
        <w:jc w:val="both"/>
      </w:pPr>
      <w:r>
        <w:rPr>
          <w:b/>
          <w:bCs/>
        </w:rPr>
        <w:t xml:space="preserve">INDEX TERMS  </w:t>
      </w:r>
      <w:r>
        <w:rPr>
          <w:i/>
          <w:iCs/>
        </w:rPr>
        <w:t>Exploratory data analysis, fault detection, gas leak detection, image annotation, machine learning, object detection, sensor data, Tennessee Eastman Process.</w:t>
      </w:r>
    </w:p>
    <w:p w14:paraId="251C67C6" w14:textId="77777777" w:rsidR="007114E4" w:rsidRDefault="007114E4">
      <w:pPr>
        <w:pBdr>
          <w:bottom w:val="single" w:sz="6" w:space="1" w:color="000000"/>
        </w:pBdr>
        <w:spacing w:before="60" w:after="60"/>
      </w:pPr>
    </w:p>
    <w:p w14:paraId="4DC5D964" w14:textId="77777777" w:rsidR="007114E4" w:rsidRDefault="007114E4">
      <w:pPr>
        <w:spacing w:after="120"/>
      </w:pPr>
    </w:p>
    <w:p w14:paraId="3A31AF97" w14:textId="77777777" w:rsidR="007114E4" w:rsidRDefault="00000000">
      <w:pPr>
        <w:spacing w:before="200" w:after="100"/>
        <w:jc w:val="center"/>
      </w:pPr>
      <w:r>
        <w:rPr>
          <w:b/>
          <w:bCs/>
          <w:smallCaps/>
        </w:rPr>
        <w:t>I.  INTRODUCTION</w:t>
      </w:r>
    </w:p>
    <w:p w14:paraId="1F29FAAA" w14:textId="2F14AC85" w:rsidR="007114E4" w:rsidRDefault="00D3640F">
      <w:pPr>
        <w:spacing w:after="120" w:line="276" w:lineRule="auto"/>
        <w:jc w:val="both"/>
      </w:pPr>
      <w:r>
        <w:t>C</w:t>
      </w:r>
      <w:r w:rsidR="00000000">
        <w:t>hemical plant</w:t>
      </w:r>
      <w:r>
        <w:t xml:space="preserve">s, </w:t>
      </w:r>
      <w:r w:rsidR="00000000">
        <w:t>oil refineries, and pipelines all operate under conditions where a single undetected fault or gas leak can lead to serious damage</w:t>
      </w:r>
      <w:r>
        <w:t>,</w:t>
      </w:r>
      <w:r w:rsidR="00000000">
        <w:t xml:space="preserve"> both to equipment and to human life. Over the years, engineers have relied on physical inspections and rule-based alarm systems to catch these problems early. However, with the rise of high-resolution cameras,</w:t>
      </w:r>
      <w:r>
        <w:t xml:space="preserve"> drones</w:t>
      </w:r>
      <w:r w:rsidR="00000000">
        <w:t xml:space="preserve"> and cloud computing, there is now a real opportunity to use machine learning to do this job more reliably</w:t>
      </w:r>
      <w:r>
        <w:t>.</w:t>
      </w:r>
    </w:p>
    <w:p w14:paraId="28821830" w14:textId="692DA483" w:rsidR="007114E4" w:rsidRDefault="00000000">
      <w:pPr>
        <w:spacing w:after="120" w:line="276" w:lineRule="auto"/>
        <w:jc w:val="both"/>
      </w:pPr>
      <w:r>
        <w:t>Before a machine learning model can be trained to detect faults</w:t>
      </w:r>
      <w:r w:rsidR="00BD2B4F">
        <w:t xml:space="preserve"> in pipelines</w:t>
      </w:r>
      <w:r>
        <w:t xml:space="preserve"> or identify gas leaks, one important step must be completed first: exploratory data analysis, commonly known as EDA. EDA is the process of getting familiar with your data</w:t>
      </w:r>
      <w:r w:rsidR="00BD2B4F">
        <w:t>, that is,</w:t>
      </w:r>
      <w:r>
        <w:t xml:space="preserve"> understanding what it looks like, how it is distributed, whether it has any missing or duplicate values, and what patterns or trends might be present. </w:t>
      </w:r>
    </w:p>
    <w:p w14:paraId="21E6A768" w14:textId="2169911F" w:rsidR="007114E4" w:rsidRDefault="00000000">
      <w:pPr>
        <w:spacing w:after="120" w:line="276" w:lineRule="auto"/>
        <w:jc w:val="both"/>
      </w:pPr>
      <w:r>
        <w:t xml:space="preserve">This paper documents the EDA work carried out on two datasets. </w:t>
      </w:r>
      <w:r w:rsidR="00BD2B4F">
        <w:t>The first is an image dataset of gas leak events, where each image has been annotated with bounding boxes in the Pascal VOC XML format, indicating where in the image a gas leak is visible.</w:t>
      </w:r>
      <w:r w:rsidR="00BD2B4F">
        <w:t xml:space="preserve"> </w:t>
      </w:r>
      <w:r>
        <w:t xml:space="preserve">The </w:t>
      </w:r>
      <w:r w:rsidR="00BD2B4F">
        <w:t>second</w:t>
      </w:r>
      <w:r>
        <w:t xml:space="preserve"> is a tabular dataset generated from the Tennessee Eastman Process (TEP) simulation, which is a well-known benchmark in the process control community. The TEP simulation mimics a real chemical plant with dozens of sensor measurements, and the dataset includes records from both normal operating conditions and fault conditions. </w:t>
      </w:r>
    </w:p>
    <w:p w14:paraId="28B0FC93" w14:textId="4D5F244B" w:rsidR="007114E4" w:rsidRDefault="00000000">
      <w:pPr>
        <w:spacing w:after="120" w:line="276" w:lineRule="auto"/>
        <w:jc w:val="both"/>
      </w:pPr>
      <w:r>
        <w:t xml:space="preserve">This work was completed as </w:t>
      </w:r>
      <w:r w:rsidR="00BD2B4F">
        <w:t xml:space="preserve">the first </w:t>
      </w:r>
      <w:r>
        <w:t xml:space="preserve">part of </w:t>
      </w:r>
      <w:r w:rsidR="00BD2B4F">
        <w:t>our</w:t>
      </w:r>
      <w:r>
        <w:t xml:space="preserve"> machine learning project</w:t>
      </w:r>
      <w:r w:rsidR="00BD2B4F">
        <w:t xml:space="preserve">. </w:t>
      </w:r>
      <w:r>
        <w:t xml:space="preserve">The findings presented </w:t>
      </w:r>
      <w:r w:rsidR="00BD2B4F">
        <w:t>in this paper</w:t>
      </w:r>
      <w:r>
        <w:t xml:space="preserve"> are meant to inform future decisions about model selection, data preprocessing, and feature engineering.</w:t>
      </w:r>
    </w:p>
    <w:p w14:paraId="28D66B4C" w14:textId="77777777" w:rsidR="007114E4" w:rsidRDefault="007114E4">
      <w:pPr>
        <w:spacing w:after="80"/>
      </w:pPr>
    </w:p>
    <w:p w14:paraId="44DEF88F" w14:textId="77777777" w:rsidR="007114E4" w:rsidRDefault="00000000">
      <w:pPr>
        <w:spacing w:before="200" w:after="100"/>
        <w:jc w:val="center"/>
      </w:pPr>
      <w:r>
        <w:rPr>
          <w:b/>
          <w:bCs/>
          <w:smallCaps/>
        </w:rPr>
        <w:lastRenderedPageBreak/>
        <w:t>II.  BACKGROUND AND RELATED WORK</w:t>
      </w:r>
    </w:p>
    <w:p w14:paraId="38F25766" w14:textId="2AA8792E" w:rsidR="007114E4" w:rsidRDefault="00000000">
      <w:pPr>
        <w:spacing w:after="120" w:line="276" w:lineRule="auto"/>
        <w:jc w:val="both"/>
      </w:pPr>
      <w:r>
        <w:t xml:space="preserve">The Tennessee Eastman Process was first introduced by Downs and Vogel in 1993 as a realistic simulation of an industrial chemical process that could be used to test process monitoring and control strategies [1]. Since then, it has become one of the most cited benchmarks in the fault detection </w:t>
      </w:r>
      <w:r w:rsidR="00BD2B4F">
        <w:t>research</w:t>
      </w:r>
      <w:r>
        <w:t>. The process involves five major operational units</w:t>
      </w:r>
      <w:r w:rsidR="00BD2B4F">
        <w:t xml:space="preserve">: </w:t>
      </w:r>
      <w:r>
        <w:t>a reactor, a condenser, a compressor, a separator, and a stripper</w:t>
      </w:r>
      <w:r w:rsidR="00BD2B4F">
        <w:t xml:space="preserve">: </w:t>
      </w:r>
      <w:r>
        <w:t>along with a set of 41 measured process variables and 11 manipulated variables. The TEP simulation can generate data under 21 different predefined fault scenarios, making it ideal for fault classification algorithms.</w:t>
      </w:r>
    </w:p>
    <w:p w14:paraId="440FA88A" w14:textId="69DA175F" w:rsidR="007114E4" w:rsidRDefault="00000000">
      <w:pPr>
        <w:spacing w:after="120" w:line="276" w:lineRule="auto"/>
        <w:jc w:val="both"/>
      </w:pPr>
      <w:r>
        <w:t xml:space="preserve">In recent years, deep learning approaches have been applied to TEP fault detection with strong results. Convolutional neural networks (CNNs), long short-term memory (LSTM) networks, and autoencoders have all been tested on this benchmark [2], [3]. However, all of these advanced methods still rely on a clean, well-understood dataset as input. This is where EDA </w:t>
      </w:r>
      <w:r w:rsidR="00BD2B4F">
        <w:t>comes into play</w:t>
      </w:r>
      <w:r>
        <w:t>: it gives the analyst confidence that the data is fit for purpose before modelling begins.</w:t>
      </w:r>
    </w:p>
    <w:p w14:paraId="27C190B9" w14:textId="1AFFCA19" w:rsidR="007114E4" w:rsidRDefault="00000000">
      <w:pPr>
        <w:spacing w:after="120" w:line="276" w:lineRule="auto"/>
        <w:jc w:val="both"/>
      </w:pPr>
      <w:r>
        <w:t>For gas leak detection from images, the field has moved rapidly in recent years. Infrared (IR) cameras are now commonly used in industry to visualise gas plumes that are invisible to the naked eye. Datasets annotated for object detection tasks</w:t>
      </w:r>
      <w:r w:rsidR="00BD2B4F">
        <w:t>,</w:t>
      </w:r>
      <w:r>
        <w:t xml:space="preserve"> where the goal is to draw a bounding box around each leak region</w:t>
      </w:r>
      <w:r w:rsidR="00BD2B4F">
        <w:t>,</w:t>
      </w:r>
      <w:r>
        <w:t xml:space="preserve"> have been used to train models like YOLO (You Only Look Once) and Faster R-CNN [4]. The Pascal VOC annotation format, which stores bounding box coordinates in XML files, is one of the most widely adopted standards for image annotation, and it is the format used in the dataset examined in this study.</w:t>
      </w:r>
    </w:p>
    <w:p w14:paraId="47D9D3D6" w14:textId="77777777" w:rsidR="007114E4" w:rsidRDefault="00000000">
      <w:pPr>
        <w:spacing w:after="120" w:line="276" w:lineRule="auto"/>
        <w:jc w:val="both"/>
      </w:pPr>
      <w:r>
        <w:t>EDA for image datasets presents different challenges than EDA for tabular data. Rather than checking for missing values in rows and columns, the analyst must examine image quality, annotation consistency, class balance, and the distribution of object sizes and shapes within the images. These properties directly affect how well a detection model will generalise to new, unseen images.</w:t>
      </w:r>
    </w:p>
    <w:p w14:paraId="0AA08F4A" w14:textId="77777777" w:rsidR="007114E4" w:rsidRDefault="007114E4">
      <w:pPr>
        <w:spacing w:after="80"/>
      </w:pPr>
    </w:p>
    <w:p w14:paraId="4CA5B57E" w14:textId="77777777" w:rsidR="007114E4" w:rsidRDefault="00000000">
      <w:pPr>
        <w:spacing w:before="200" w:after="100"/>
        <w:jc w:val="center"/>
      </w:pPr>
      <w:r>
        <w:rPr>
          <w:b/>
          <w:bCs/>
          <w:smallCaps/>
        </w:rPr>
        <w:t>III.  DATASETS</w:t>
      </w:r>
    </w:p>
    <w:p w14:paraId="0C3071AD" w14:textId="77777777" w:rsidR="007114E4" w:rsidRDefault="00000000">
      <w:pPr>
        <w:spacing w:before="140" w:after="80"/>
      </w:pPr>
      <w:r>
        <w:rPr>
          <w:b/>
          <w:bCs/>
          <w:i/>
          <w:iCs/>
        </w:rPr>
        <w:t>A. Tennessee Eastman Process Sensor Dataset</w:t>
      </w:r>
    </w:p>
    <w:p w14:paraId="3985B797" w14:textId="77777777" w:rsidR="007114E4" w:rsidRDefault="00000000">
      <w:pPr>
        <w:spacing w:after="120" w:line="276" w:lineRule="auto"/>
        <w:jc w:val="both"/>
      </w:pPr>
      <w:r>
        <w:t>The first dataset used in this study is a CSV file containing records from the Tennessee Eastman Process simulation. The full dataset is very large, so a random sample of 1,000 rows was drawn for this EDA. The sampling was done in chunks of 5,000 rows at a time, with 200 rows randomly selected from each chunk, to avoid loading the entire file into memory at once. This chunked sampling approach is a practical technique for working with large datasets on machines with limited RAM.</w:t>
      </w:r>
    </w:p>
    <w:p w14:paraId="59E0E91B" w14:textId="77777777" w:rsidR="007114E4" w:rsidRDefault="00000000">
      <w:pPr>
        <w:spacing w:after="120" w:line="276" w:lineRule="auto"/>
        <w:jc w:val="both"/>
      </w:pPr>
      <w:r>
        <w:t>The resulting sample has 1,000 rows and 57 columns. These columns include a timestamp (the time column), a fault number (faultNumber), a simulation run identifier (simulationRun), a sample number (sample), 41 process measurements labelled xmeas_1 through xmeas_41, and a label column indicating normal (0) or fault conditions. Each row represents one observation from the simulation at a given point in time.</w:t>
      </w:r>
    </w:p>
    <w:p w14:paraId="245B9511" w14:textId="77777777" w:rsidR="007114E4" w:rsidRDefault="00000000">
      <w:pPr>
        <w:spacing w:before="140" w:after="80"/>
      </w:pPr>
      <w:r>
        <w:rPr>
          <w:b/>
          <w:bCs/>
          <w:i/>
          <w:iCs/>
        </w:rPr>
        <w:t>B. Gas Leak Image Dataset</w:t>
      </w:r>
    </w:p>
    <w:p w14:paraId="68726200" w14:textId="61F8EFD4" w:rsidR="007114E4" w:rsidRDefault="00000000">
      <w:pPr>
        <w:spacing w:after="120" w:line="276" w:lineRule="auto"/>
        <w:jc w:val="both"/>
      </w:pPr>
      <w:r>
        <w:t>The second dataset consists of 8,881 images of gas leak events. Each image has a corresponding XML annotation file in Pascal VOC format, giving a total of 8,881 annotation files. Together, these annotation files contain 9,384 bounding box entries, meaning that some images contain more than one annotated leak region. All annotations belong to a single class: leak.</w:t>
      </w:r>
    </w:p>
    <w:p w14:paraId="07267604" w14:textId="77777777" w:rsidR="007114E4" w:rsidRDefault="00000000">
      <w:pPr>
        <w:spacing w:after="120" w:line="276" w:lineRule="auto"/>
        <w:jc w:val="both"/>
      </w:pPr>
      <w:r>
        <w:t>The images in this dataset are predominantly 600 × 600 pixels in size, although some variation in image height was observed. The dataset was likely compiled from multiple real-world gas leak recording sessions and may include augmented versions of the original images, which is a common practice for expanding small datasets used in object detection training.</w:t>
      </w:r>
    </w:p>
    <w:p w14:paraId="698A2D06" w14:textId="77777777" w:rsidR="007114E4" w:rsidRDefault="007114E4">
      <w:pPr>
        <w:spacing w:after="80"/>
      </w:pPr>
    </w:p>
    <w:p w14:paraId="74EE3A82" w14:textId="77777777" w:rsidR="007114E4" w:rsidRDefault="00000000">
      <w:pPr>
        <w:spacing w:before="200" w:after="100"/>
        <w:jc w:val="center"/>
      </w:pPr>
      <w:r>
        <w:rPr>
          <w:b/>
          <w:bCs/>
          <w:smallCaps/>
        </w:rPr>
        <w:t>IV.  METHODOLOGY</w:t>
      </w:r>
    </w:p>
    <w:p w14:paraId="72478CAD" w14:textId="77777777" w:rsidR="007114E4" w:rsidRDefault="00000000">
      <w:pPr>
        <w:spacing w:after="120" w:line="276" w:lineRule="auto"/>
        <w:jc w:val="both"/>
      </w:pPr>
      <w:r>
        <w:t>All analysis in this paper was carried out using Python 3, with the pandas library used for tabular data manipulation, matplotlib for visualisation, Pillow (PIL) for image loading, and the built-in xml.etree.ElementTree module for parsing VOC annotation files. The analysis was structured as two separate Jupyter notebooks: one for the sensor time-series data (data.ipynb) and one for the image dataset (image_eda.ipynb). The steps carried out in each notebook are described below.</w:t>
      </w:r>
    </w:p>
    <w:p w14:paraId="3DECC800" w14:textId="77777777" w:rsidR="007114E4" w:rsidRDefault="00000000">
      <w:pPr>
        <w:spacing w:before="140" w:after="80"/>
      </w:pPr>
      <w:r>
        <w:rPr>
          <w:b/>
          <w:bCs/>
          <w:i/>
          <w:iCs/>
        </w:rPr>
        <w:lastRenderedPageBreak/>
        <w:t>A. Sensor Data EDA Steps</w:t>
      </w:r>
    </w:p>
    <w:p w14:paraId="3FC18B48" w14:textId="77777777" w:rsidR="007114E4" w:rsidRDefault="00000000">
      <w:pPr>
        <w:spacing w:after="120" w:line="276" w:lineRule="auto"/>
        <w:jc w:val="both"/>
      </w:pPr>
      <w:r>
        <w:t>The first step was to load a representative sample of the dataset and inspect its basic properties, including its shape, column names, and data types. Next, the data was checked for missing values using the pandas isna() function and for duplicate rows using the duplicated() function. A bar chart was then produced to show how many columns belonged to each data type (float64, int64, or object).</w:t>
      </w:r>
    </w:p>
    <w:p w14:paraId="7F09167B" w14:textId="77777777" w:rsidR="007114E4" w:rsidRDefault="00000000">
      <w:pPr>
        <w:spacing w:after="120" w:line="276" w:lineRule="auto"/>
        <w:jc w:val="both"/>
      </w:pPr>
      <w:r>
        <w:t>Following the data quality checks, histogram plots were produced for the first six measurement sensors (xmeas_1 through xmeas_6) to understand their value distributions. Boxplots of the same six sensors were then generated to identify the spread and any potential outliers. A bar chart of the label column was produced to show the balance between normal and fault conditions in the sample.</w:t>
      </w:r>
    </w:p>
    <w:p w14:paraId="1AB057E9" w14:textId="77777777" w:rsidR="007114E4" w:rsidRDefault="00000000">
      <w:pPr>
        <w:spacing w:after="120" w:line="276" w:lineRule="auto"/>
        <w:jc w:val="both"/>
      </w:pPr>
      <w:r>
        <w:t>Finally, three time-series analyses were carried out on the first three sensor columns. First, the raw sensor values were plotted against the sample index to show how each sensor behaves over time. Second, a rolling mean with a window size of 30 was applied and plotted to reveal underlying trends while reducing noise. Third, a rolling standard deviation was calculated and plotted to highlight periods of instability or unusually high variation in the sensor readings.</w:t>
      </w:r>
    </w:p>
    <w:p w14:paraId="7A29366B" w14:textId="77777777" w:rsidR="007114E4" w:rsidRDefault="00000000">
      <w:pPr>
        <w:spacing w:before="140" w:after="80"/>
      </w:pPr>
      <w:r>
        <w:rPr>
          <w:b/>
          <w:bCs/>
          <w:i/>
          <w:iCs/>
        </w:rPr>
        <w:t>B. Image Data EDA Steps</w:t>
      </w:r>
    </w:p>
    <w:p w14:paraId="1A19B098" w14:textId="7CA9C6A5" w:rsidR="007114E4" w:rsidRDefault="00000000">
      <w:pPr>
        <w:spacing w:after="120" w:line="276" w:lineRule="auto"/>
        <w:jc w:val="both"/>
      </w:pPr>
      <w:r>
        <w:t xml:space="preserve">The image EDA began by walking the dataset directory tree and collecting all image file paths and XML annotation file paths. A count of both was printed to confirm that each image has exactly one annotation file. Nine randomly selected images were then displayed in a </w:t>
      </w:r>
      <w:r w:rsidR="00D97996">
        <w:t>(</w:t>
      </w:r>
      <w:r>
        <w:t>3 × 3</w:t>
      </w:r>
      <w:r w:rsidR="00D97996">
        <w:t>)</w:t>
      </w:r>
      <w:r>
        <w:t xml:space="preserve"> grid to give a visual sense of the dataset content.</w:t>
      </w:r>
    </w:p>
    <w:p w14:paraId="6698654C" w14:textId="77777777" w:rsidR="007114E4" w:rsidRDefault="00000000">
      <w:pPr>
        <w:spacing w:after="120" w:line="276" w:lineRule="auto"/>
        <w:jc w:val="both"/>
      </w:pPr>
      <w:r>
        <w:t>All XML annotation files were then parsed into a pandas DataFrame, with each row representing one bounding box. The columns of this DataFrame include the image filename, the class name, the four bounding box coordinates (xmin, ymin, xmax, ymax), and the image dimensions (img_w, img_h). The class distribution was then plotted as a bar chart.</w:t>
      </w:r>
    </w:p>
    <w:p w14:paraId="7F7309A5" w14:textId="77777777" w:rsidR="007114E4" w:rsidRDefault="00000000">
      <w:pPr>
        <w:spacing w:after="120" w:line="276" w:lineRule="auto"/>
        <w:jc w:val="both"/>
      </w:pPr>
      <w:r>
        <w:t>From the bounding box coordinates, three derived features were calculated: box width (xmax − xmin), box height (ymax − ymin), and box area (width × height). The distribution of bounding box areas was plotted as a histogram. The aspect ratio of each bounding box (width divided by height) was also calculated and plotted. Finally, image resolution was examined by plotting image width against image height in a scatter plot.</w:t>
      </w:r>
    </w:p>
    <w:p w14:paraId="7B45F480" w14:textId="77777777" w:rsidR="007114E4" w:rsidRDefault="007114E4">
      <w:pPr>
        <w:spacing w:after="80"/>
      </w:pPr>
    </w:p>
    <w:p w14:paraId="45C1D28D" w14:textId="77777777" w:rsidR="007114E4" w:rsidRDefault="00000000">
      <w:pPr>
        <w:spacing w:before="200" w:after="100"/>
        <w:jc w:val="center"/>
      </w:pPr>
      <w:r>
        <w:rPr>
          <w:b/>
          <w:bCs/>
          <w:smallCaps/>
        </w:rPr>
        <w:t>V.  RESULTS AND DISCUSSION</w:t>
      </w:r>
    </w:p>
    <w:p w14:paraId="37B75566" w14:textId="77777777" w:rsidR="007114E4" w:rsidRDefault="00000000">
      <w:pPr>
        <w:spacing w:before="140" w:after="80"/>
      </w:pPr>
      <w:r>
        <w:rPr>
          <w:b/>
          <w:bCs/>
          <w:i/>
          <w:iCs/>
        </w:rPr>
        <w:t>A. Sensor Dataset: Data Quality</w:t>
      </w:r>
    </w:p>
    <w:p w14:paraId="0F53EC4B" w14:textId="6B8BAEDF" w:rsidR="007114E4" w:rsidRDefault="00000000">
      <w:pPr>
        <w:spacing w:after="120" w:line="276" w:lineRule="auto"/>
        <w:jc w:val="both"/>
      </w:pPr>
      <w:r>
        <w:t xml:space="preserve">The data quality check on the 1,000-row sample returned clean results on both counts. No missing values were found across all 57 columns, and no duplicate rows were detected. This is a positive finding because it </w:t>
      </w:r>
      <w:r w:rsidR="00D97996" w:rsidRPr="00D97996">
        <w:t>he data does not have any gaps that need to be filled in before a model can be trained on it</w:t>
      </w:r>
      <w:r>
        <w:t>, and there is no risk of data leakage from duplicated samples appearing in both the training and testing sets. The data type distribution showed that the vast majority of columns are of type float64, as expected for continuous sensor measurements, with only the time column stored as an object (string) type.</w:t>
      </w:r>
    </w:p>
    <w:p w14:paraId="219CC29A" w14:textId="77777777" w:rsidR="007114E4" w:rsidRDefault="00000000">
      <w:pPr>
        <w:spacing w:before="140" w:after="80"/>
      </w:pPr>
      <w:r>
        <w:rPr>
          <w:b/>
          <w:bCs/>
          <w:i/>
          <w:iCs/>
        </w:rPr>
        <w:t>B. Sensor Dataset: Distribution and Spread</w:t>
      </w:r>
    </w:p>
    <w:p w14:paraId="15E2611E" w14:textId="6626C54D" w:rsidR="007114E4" w:rsidRDefault="00000000">
      <w:pPr>
        <w:spacing w:after="120" w:line="276" w:lineRule="auto"/>
        <w:jc w:val="both"/>
      </w:pPr>
      <w:r>
        <w:t>The histogram plots for the first six sensor measurements showed that the individual sensor values follow distributions that are broadly bell-shaped, though with varying degrees of skewness depending on the specific sensor. For instance, some sensors showed a tight, narrow distribution suggesting stable operating conditions, while others had slightly wider spreads. This variation between sensors is expected, as each measurement corresponds to a different physical quantity in the process</w:t>
      </w:r>
      <w:r w:rsidR="00D97996">
        <w:t>;</w:t>
      </w:r>
      <w:r>
        <w:t xml:space="preserve"> temperatures, pressures, flow rates, and concentrations all behave differently under the same conditions.</w:t>
      </w:r>
    </w:p>
    <w:p w14:paraId="28B48734" w14:textId="77777777" w:rsidR="007114E4" w:rsidRDefault="00000000">
      <w:pPr>
        <w:spacing w:after="120" w:line="276" w:lineRule="auto"/>
        <w:jc w:val="both"/>
      </w:pPr>
      <w:r>
        <w:t>The boxplots confirmed these observations and also revealed the presence of a small number of outlier data points in certain sensor columns. These outliers are likely genuine readings captured during brief transient events in the simulation, rather than data entry errors. Whether to remove or retain such outliers is a decision that will need to be made during the preprocessing stage before model training.</w:t>
      </w:r>
    </w:p>
    <w:p w14:paraId="30B39E6C" w14:textId="77777777" w:rsidR="007114E4" w:rsidRDefault="00000000">
      <w:pPr>
        <w:spacing w:before="140" w:after="80"/>
      </w:pPr>
      <w:r>
        <w:rPr>
          <w:b/>
          <w:bCs/>
          <w:i/>
          <w:iCs/>
        </w:rPr>
        <w:t>C. Sensor Dataset: Label Distribution</w:t>
      </w:r>
    </w:p>
    <w:p w14:paraId="75D1687A" w14:textId="77777777" w:rsidR="007114E4" w:rsidRDefault="00000000">
      <w:pPr>
        <w:spacing w:after="120" w:line="276" w:lineRule="auto"/>
        <w:jc w:val="both"/>
      </w:pPr>
      <w:r>
        <w:lastRenderedPageBreak/>
        <w:t>Inspection of the label column revealed that all 1,000 rows in the sample carry the label value 0.0, corresponding to normal operating conditions. This is an important observation. It suggests that, in the portion of the full dataset that was sampled, no fault events were captured. This makes sense given that the full dataset contains a much larger proportion of normal operation data than fault data. When preparing for model training, it will be necessary to ensure that fault samples are included in the training set, and techniques such as stratified sampling or oversampling may be needed to address class imbalance.</w:t>
      </w:r>
    </w:p>
    <w:p w14:paraId="7DA208F4" w14:textId="77777777" w:rsidR="007114E4" w:rsidRDefault="00000000">
      <w:pPr>
        <w:spacing w:before="140" w:after="80"/>
      </w:pPr>
      <w:r>
        <w:rPr>
          <w:b/>
          <w:bCs/>
          <w:i/>
          <w:iCs/>
        </w:rPr>
        <w:t>D. Sensor Dataset: Time-Series Behaviour</w:t>
      </w:r>
    </w:p>
    <w:p w14:paraId="4C3E6390" w14:textId="77777777" w:rsidR="007114E4" w:rsidRDefault="00000000">
      <w:pPr>
        <w:spacing w:after="120" w:line="276" w:lineRule="auto"/>
        <w:jc w:val="both"/>
      </w:pPr>
      <w:r>
        <w:t>The raw time-series plots for the first three sensors showed that the sensor values fluctuate over time but generally remain within a consistent range, which is characteristic of a system operating under normal, steady-state conditions. The rolling mean plots confirmed the presence of slow underlying trends, where some sensors drift slightly upward or downward over the course of the sampled time window, while others remain essentially flat. These trends may be related to gradual changes in raw material feed compositions or slow environmental changes in the simulation.</w:t>
      </w:r>
    </w:p>
    <w:p w14:paraId="107E6CF3" w14:textId="77777777" w:rsidR="007114E4" w:rsidRDefault="00000000">
      <w:pPr>
        <w:spacing w:after="120" w:line="276" w:lineRule="auto"/>
        <w:jc w:val="both"/>
      </w:pPr>
      <w:r>
        <w:t>The rolling standard deviation plots provided perhaps the most practically useful insight of the time-series analysis. Periods of higher rolling standard deviation indicate times when a sensor reading is becoming less stable. In a real monitoring context, a sudden increase in the rolling standard deviation of a key process variable could be one of the early warning signs of an impending fault. This motivates the use of rolling statistics as engineered features when building a fault detection model.</w:t>
      </w:r>
    </w:p>
    <w:p w14:paraId="5D264D63" w14:textId="77777777" w:rsidR="007114E4" w:rsidRDefault="00000000">
      <w:pPr>
        <w:spacing w:before="140" w:after="80"/>
      </w:pPr>
      <w:r>
        <w:rPr>
          <w:b/>
          <w:bCs/>
          <w:i/>
          <w:iCs/>
        </w:rPr>
        <w:t>E. Image Dataset: Class Distribution and Annotations</w:t>
      </w:r>
    </w:p>
    <w:p w14:paraId="2173C820" w14:textId="3F899BF6" w:rsidR="007114E4" w:rsidRDefault="00000000">
      <w:pPr>
        <w:spacing w:after="120" w:line="276" w:lineRule="auto"/>
        <w:jc w:val="both"/>
      </w:pPr>
      <w:r>
        <w:t>The class distribution bar chart for the image dataset confirmed that all 9,384 bounding boxes belong to a single class</w:t>
      </w:r>
      <w:r w:rsidR="00291C11">
        <w:t>:</w:t>
      </w:r>
      <w:r>
        <w:t xml:space="preserve"> leak. This is expected for a dataset focused on one specific type of event. While this means there is no class imbalance problem in the traditional sense (between different object categories), it does mean that the model trained on this data will be a single-class detector: its job will be to decide, for each region of an image, whether a gas leak is present or not.</w:t>
      </w:r>
    </w:p>
    <w:p w14:paraId="71D14272" w14:textId="77777777" w:rsidR="007114E4" w:rsidRDefault="00000000">
      <w:pPr>
        <w:spacing w:after="120" w:line="276" w:lineRule="auto"/>
        <w:jc w:val="both"/>
      </w:pPr>
      <w:r>
        <w:t>The total of 9,384 bounding boxes across 8,881 images means that on average, each image contains approximately 1.06 annotated leak regions. This tells us that the vast majority of images contain exactly one leak, with a small number containing two or more. This is helpful to know because certain object detection model architectures perform better when images contain fewer, larger objects rather than many small ones.</w:t>
      </w:r>
    </w:p>
    <w:p w14:paraId="03EF12EB" w14:textId="77777777" w:rsidR="007114E4" w:rsidRDefault="00000000">
      <w:pPr>
        <w:spacing w:before="140" w:after="80"/>
      </w:pPr>
      <w:r>
        <w:rPr>
          <w:b/>
          <w:bCs/>
          <w:i/>
          <w:iCs/>
        </w:rPr>
        <w:t>F. Image Dataset: Bounding Box Properties</w:t>
      </w:r>
    </w:p>
    <w:p w14:paraId="05B56C75" w14:textId="3FC6CD8B" w:rsidR="007114E4" w:rsidRDefault="00000000">
      <w:pPr>
        <w:spacing w:after="120" w:line="276" w:lineRule="auto"/>
        <w:jc w:val="both"/>
      </w:pPr>
      <w:r>
        <w:t>The bounding box area histogram showed a wide distribution of leak sizes across the dataset. While many leak regions occupy a moderate area within their 600 × 600 pixel images, there is a notable tail of smaller bounding boxes representing leaks that appear as compact, localised regions. This range of sizes will challenge any detection model and suggests that multi-scale feature extraction</w:t>
      </w:r>
      <w:r w:rsidR="00291C11">
        <w:t>,</w:t>
      </w:r>
      <w:r>
        <w:t xml:space="preserve"> a feature of architectures like YOLOv5 or Faster R-CNN</w:t>
      </w:r>
      <w:r w:rsidR="00291C11">
        <w:t>,</w:t>
      </w:r>
      <w:r>
        <w:t xml:space="preserve"> will be important for achieving good detection accuracy.</w:t>
      </w:r>
    </w:p>
    <w:p w14:paraId="1C0E88FE" w14:textId="77777777" w:rsidR="007114E4" w:rsidRDefault="00000000">
      <w:pPr>
        <w:spacing w:after="120" w:line="276" w:lineRule="auto"/>
        <w:jc w:val="both"/>
      </w:pPr>
      <w:r>
        <w:t>The aspect ratio histogram showed that most bounding boxes have aspect ratios close to 1 (i.e., roughly square), but there is a spread of more elongated shapes in both directions. Some gas leak plumes appear wider than they are tall, while others are taller than they are wide. This variation in shape is a natural property of how gas disperses under different flow rates and environmental conditions. An object detection model trained on this data should be able to handle a range of anchor box shapes to account for this diversity.</w:t>
      </w:r>
    </w:p>
    <w:p w14:paraId="74AA2C7F" w14:textId="77777777" w:rsidR="007114E4" w:rsidRDefault="00000000">
      <w:pPr>
        <w:spacing w:before="140" w:after="80"/>
      </w:pPr>
      <w:r>
        <w:rPr>
          <w:b/>
          <w:bCs/>
          <w:i/>
          <w:iCs/>
        </w:rPr>
        <w:t>G. Image Dataset: Resolution</w:t>
      </w:r>
    </w:p>
    <w:p w14:paraId="3F79F521" w14:textId="77777777" w:rsidR="007114E4" w:rsidRDefault="00000000">
      <w:pPr>
        <w:spacing w:after="120" w:line="276" w:lineRule="auto"/>
        <w:jc w:val="both"/>
      </w:pPr>
      <w:r>
        <w:t>The scatter plot of image width versus image height showed that nearly all images in the dataset have a width of 600 pixels. The height dimension showed some variation, with most images being 600 pixels tall but a subset of images being shorter. This suggests the dataset was prepared with a target resolution of 600 × 600 but that some original images had different aspect ratios that resulted in a non-square final size after resizing. When preprocessing images for training, it may be necessary to apply padding or resizing to ensure all inputs are the same dimensions.</w:t>
      </w:r>
    </w:p>
    <w:p w14:paraId="44BDC988" w14:textId="77777777" w:rsidR="007114E4" w:rsidRDefault="007114E4">
      <w:pPr>
        <w:spacing w:after="80"/>
      </w:pPr>
    </w:p>
    <w:p w14:paraId="3FE93861" w14:textId="77777777" w:rsidR="007114E4" w:rsidRDefault="00000000">
      <w:pPr>
        <w:spacing w:before="200" w:after="100"/>
        <w:jc w:val="center"/>
      </w:pPr>
      <w:r>
        <w:rPr>
          <w:b/>
          <w:bCs/>
          <w:smallCaps/>
        </w:rPr>
        <w:t>VI.  CONCLUSION</w:t>
      </w:r>
    </w:p>
    <w:p w14:paraId="7124B023" w14:textId="362BE9DE" w:rsidR="007114E4" w:rsidRDefault="00000000">
      <w:pPr>
        <w:spacing w:after="120" w:line="276" w:lineRule="auto"/>
        <w:jc w:val="both"/>
      </w:pPr>
      <w:r>
        <w:t xml:space="preserve">This paper has presented a structured exploratory data analysis of two </w:t>
      </w:r>
      <w:r w:rsidR="00291C11">
        <w:t>oil and gas industrial</w:t>
      </w:r>
      <w:r>
        <w:t xml:space="preserve"> datasets: a multivariate sensor time-series dataset from the Tennessee Eastman Process simulation, and an annotated image dataset of gas leak events in Pascal </w:t>
      </w:r>
      <w:r>
        <w:lastRenderedPageBreak/>
        <w:t>VOC format. The EDA confirmed that both datasets are clean and well-structured, with no missing values or duplicates in the tabular data, and consistent bounding box annotations in the image data.</w:t>
      </w:r>
    </w:p>
    <w:p w14:paraId="278612D2" w14:textId="77777777" w:rsidR="007114E4" w:rsidRDefault="00000000">
      <w:pPr>
        <w:spacing w:after="120" w:line="276" w:lineRule="auto"/>
        <w:jc w:val="both"/>
      </w:pPr>
      <w:r>
        <w:t>Key findings include: the sensor dataset in its sampled form contains only normal-condition records, meaning fault samples will need to be deliberately included during training preparation; rolling statistics such as rolling mean and rolling standard deviation are potentially useful engineered features for fault detection; the image dataset contains 8,881 images with 9,384 single-class bounding box annotations, showing variation in leak region size and aspect ratio that a multi-scale detector will need to handle; and most images are 600 × 600 pixels but some variation in height exists.</w:t>
      </w:r>
    </w:p>
    <w:p w14:paraId="5D8CCF8A" w14:textId="2D35E29C" w:rsidR="007114E4" w:rsidRDefault="00000000">
      <w:pPr>
        <w:spacing w:after="120" w:line="276" w:lineRule="auto"/>
        <w:jc w:val="both"/>
      </w:pPr>
      <w:r>
        <w:t xml:space="preserve">The insights gained </w:t>
      </w:r>
      <w:r w:rsidR="00291C11">
        <w:t>after this exploratory data analysis</w:t>
      </w:r>
      <w:r>
        <w:t xml:space="preserve"> will directly inform the next steps: choosing appropriate preprocessing pipelines, selecting model architectures, and designing evaluation strategies for both the fault classification task and the gas leak detection task.</w:t>
      </w:r>
    </w:p>
    <w:p w14:paraId="7E02C562" w14:textId="77777777" w:rsidR="007114E4" w:rsidRDefault="00000000">
      <w:pPr>
        <w:spacing w:after="120" w:line="276" w:lineRule="auto"/>
        <w:jc w:val="both"/>
      </w:pPr>
      <w:r>
        <w:t>Future work will focus on building and evaluating machine learning models on both datasets. For the sensor data, candidate approaches include random forests, gradient boosting classifiers, and LSTM networks. For the image data, fine-tuning a pre-trained YOLO model on the annotated gas leak images is a natural next step. Both tasks present interesting challenges that the author looks forward to tackling as their machine learning knowledge continues to grow.</w:t>
      </w:r>
    </w:p>
    <w:p w14:paraId="4B5B4227" w14:textId="77777777" w:rsidR="007114E4" w:rsidRDefault="007114E4">
      <w:pPr>
        <w:spacing w:after="80"/>
      </w:pPr>
    </w:p>
    <w:p w14:paraId="0705AE42" w14:textId="77777777" w:rsidR="007114E4" w:rsidRDefault="00000000">
      <w:pPr>
        <w:spacing w:before="200" w:after="100"/>
        <w:jc w:val="center"/>
      </w:pPr>
      <w:r>
        <w:rPr>
          <w:b/>
          <w:bCs/>
          <w:smallCaps/>
        </w:rPr>
        <w:t>REFERENCES</w:t>
      </w:r>
    </w:p>
    <w:p w14:paraId="7FFAD684" w14:textId="77777777" w:rsidR="007114E4" w:rsidRDefault="00000000">
      <w:pPr>
        <w:spacing w:after="80" w:line="276" w:lineRule="auto"/>
        <w:ind w:left="360" w:hanging="360"/>
        <w:jc w:val="both"/>
      </w:pPr>
      <w:r>
        <w:rPr>
          <w:sz w:val="18"/>
          <w:szCs w:val="18"/>
        </w:rPr>
        <w:t>[1]  J. J. Downs and E. F. Vogel, "A plant-wide industrial process control problem," Comput. Chem. Eng., vol. 17, no. 3, pp. 245–255, 1993.</w:t>
      </w:r>
    </w:p>
    <w:p w14:paraId="55047D2A" w14:textId="77777777" w:rsidR="007114E4" w:rsidRDefault="00000000">
      <w:pPr>
        <w:spacing w:after="80" w:line="276" w:lineRule="auto"/>
        <w:ind w:left="360" w:hanging="360"/>
        <w:jc w:val="both"/>
      </w:pPr>
      <w:r>
        <w:rPr>
          <w:sz w:val="18"/>
          <w:szCs w:val="18"/>
        </w:rPr>
        <w:t>[2]  Z. Wu, W. Luo, Z. Lu, and Y. Jiang, "Deep learning-based fault diagnosis for the Tennessee Eastman process," IEEE Access, vol. 8, pp. 141364–141374, 2020.</w:t>
      </w:r>
    </w:p>
    <w:p w14:paraId="28428DCD" w14:textId="77777777" w:rsidR="007114E4" w:rsidRDefault="00000000">
      <w:pPr>
        <w:spacing w:after="80" w:line="276" w:lineRule="auto"/>
        <w:ind w:left="360" w:hanging="360"/>
        <w:jc w:val="both"/>
      </w:pPr>
      <w:r>
        <w:rPr>
          <w:sz w:val="18"/>
          <w:szCs w:val="18"/>
        </w:rPr>
        <w:t>[3]  D. Xu, Y. Zhao, and Z. Zhang, "LSTM-based fault detection for the Tennessee Eastman process benchmark," in Proc. IEEE ICCA, 2019, pp. 1045–1050.</w:t>
      </w:r>
    </w:p>
    <w:p w14:paraId="1C46A746" w14:textId="77777777" w:rsidR="007114E4" w:rsidRDefault="00000000">
      <w:pPr>
        <w:spacing w:after="80" w:line="276" w:lineRule="auto"/>
        <w:ind w:left="360" w:hanging="360"/>
        <w:jc w:val="both"/>
      </w:pPr>
      <w:r>
        <w:rPr>
          <w:sz w:val="18"/>
          <w:szCs w:val="18"/>
        </w:rPr>
        <w:t>[4]  P. Dewangan, S. Mandal, and A. Gupta, "Deep learning for gas leak detection using thermal imaging: A survey," Sensors, vol. 22, no. 12, p. 4521, 2022.</w:t>
      </w:r>
    </w:p>
    <w:p w14:paraId="5D8BEBF0" w14:textId="77777777" w:rsidR="007114E4" w:rsidRDefault="00000000">
      <w:pPr>
        <w:spacing w:after="80" w:line="276" w:lineRule="auto"/>
        <w:ind w:left="360" w:hanging="360"/>
        <w:jc w:val="both"/>
      </w:pPr>
      <w:r>
        <w:rPr>
          <w:sz w:val="18"/>
          <w:szCs w:val="18"/>
        </w:rPr>
        <w:t>[5]  M. Everingham, L. Van Gool, C. K. I. Williams, J. Winn, and A. Zisserman, "The Pascal Visual Object Classes (VOC) challenge," Int. J. Comput. Vis., vol. 88, no. 2, pp. 303–338, 2010.</w:t>
      </w:r>
    </w:p>
    <w:p w14:paraId="5BE74947" w14:textId="77777777" w:rsidR="007114E4" w:rsidRDefault="00000000">
      <w:pPr>
        <w:spacing w:after="80" w:line="276" w:lineRule="auto"/>
        <w:ind w:left="360" w:hanging="360"/>
        <w:jc w:val="both"/>
      </w:pPr>
      <w:r>
        <w:rPr>
          <w:sz w:val="18"/>
          <w:szCs w:val="18"/>
        </w:rPr>
        <w:t>[6]  J. Redmon and A. Farhadi, "YOLOv3: An incremental improvement," arXiv preprint arXiv:1804.02767, 2018.</w:t>
      </w:r>
    </w:p>
    <w:sectPr w:rsidR="007114E4" w:rsidSect="00795A0B">
      <w:headerReference w:type="default" r:id="rId7"/>
      <w:headerReference w:type="first" r:id="rId8"/>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63C95" w14:textId="77777777" w:rsidR="00AD104D" w:rsidRDefault="00AD104D" w:rsidP="00795A0B">
      <w:r>
        <w:separator/>
      </w:r>
    </w:p>
  </w:endnote>
  <w:endnote w:type="continuationSeparator" w:id="0">
    <w:p w14:paraId="5B846239" w14:textId="77777777" w:rsidR="00AD104D" w:rsidRDefault="00AD104D" w:rsidP="00795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5D30" w14:textId="77777777" w:rsidR="00AD104D" w:rsidRDefault="00AD104D" w:rsidP="00795A0B">
      <w:r>
        <w:separator/>
      </w:r>
    </w:p>
  </w:footnote>
  <w:footnote w:type="continuationSeparator" w:id="0">
    <w:p w14:paraId="15CFF5CA" w14:textId="77777777" w:rsidR="00AD104D" w:rsidRDefault="00AD104D" w:rsidP="00795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35D7" w14:textId="0C8123EA" w:rsidR="00795A0B" w:rsidRDefault="00795A0B" w:rsidP="00795A0B">
    <w:pPr>
      <w:pStyle w:val="Header"/>
    </w:pPr>
    <w:r>
      <w:rPr>
        <w:rFonts w:ascii="Formata OTF" w:hAnsi="Formata OTF"/>
        <w:noProof/>
        <w:sz w:val="14"/>
        <w:szCs w:val="14"/>
      </w:rPr>
      <w:drawing>
        <wp:inline distT="0" distB="0" distL="0" distR="0" wp14:anchorId="514B7DA8" wp14:editId="582071F8">
          <wp:extent cx="1169670" cy="297815"/>
          <wp:effectExtent l="0" t="0" r="0" b="6985"/>
          <wp:docPr id="112007452" name="Picture 11200745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r>
      <w:rPr>
        <w:rFonts w:ascii="Formata OTF" w:hAnsi="Formata OTF"/>
        <w:noProof/>
        <w:sz w:val="14"/>
        <w:szCs w:val="14"/>
      </w:rPr>
      <mc:AlternateContent>
        <mc:Choice Requires="wps">
          <w:drawing>
            <wp:anchor distT="0" distB="0" distL="114300" distR="114300" simplePos="0" relativeHeight="251659264" behindDoc="0" locked="0" layoutInCell="1" allowOverlap="1" wp14:anchorId="1F2BC169" wp14:editId="2F7AEC7C">
              <wp:simplePos x="0" y="0"/>
              <wp:positionH relativeFrom="column">
                <wp:posOffset>-393700</wp:posOffset>
              </wp:positionH>
              <wp:positionV relativeFrom="paragraph">
                <wp:posOffset>357504</wp:posOffset>
              </wp:positionV>
              <wp:extent cx="6985000" cy="0"/>
              <wp:effectExtent l="0" t="0" r="0" b="0"/>
              <wp:wrapNone/>
              <wp:docPr id="1002675018" name="Straight Connector 1"/>
              <wp:cNvGraphicFramePr/>
              <a:graphic xmlns:a="http://schemas.openxmlformats.org/drawingml/2006/main">
                <a:graphicData uri="http://schemas.microsoft.com/office/word/2010/wordprocessingShape">
                  <wps:wsp>
                    <wps:cNvCnPr/>
                    <wps:spPr>
                      <a:xfrm flipV="1">
                        <a:off x="0" y="0"/>
                        <a:ext cx="6985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0D77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8.15pt" to="519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" strokecolor="black [3200]" strokeweight="1pt">
              <v:stroke joinstyle="miter"/>
            </v:line>
          </w:pict>
        </mc:Fallback>
      </mc:AlternateContent>
    </w:r>
  </w:p>
  <w:p w14:paraId="28655DF6" w14:textId="77777777" w:rsidR="00795A0B" w:rsidRDefault="00795A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32C1" w14:textId="5F32C041" w:rsidR="00795A0B" w:rsidRDefault="00795A0B" w:rsidP="00795A0B">
    <w:pPr>
      <w:pStyle w:val="Header"/>
      <w:jc w:val="right"/>
    </w:pPr>
    <w:r>
      <w:rPr>
        <w:rFonts w:ascii="Formata OTF" w:hAnsi="Formata OTF"/>
        <w:noProof/>
        <w:sz w:val="14"/>
        <w:szCs w:val="14"/>
      </w:rPr>
      <mc:AlternateContent>
        <mc:Choice Requires="wps">
          <w:drawing>
            <wp:anchor distT="0" distB="0" distL="114300" distR="114300" simplePos="0" relativeHeight="251660288" behindDoc="0" locked="0" layoutInCell="1" allowOverlap="1" wp14:anchorId="39065C53" wp14:editId="3D6FB404">
              <wp:simplePos x="0" y="0"/>
              <wp:positionH relativeFrom="column">
                <wp:posOffset>-387350</wp:posOffset>
              </wp:positionH>
              <wp:positionV relativeFrom="paragraph">
                <wp:posOffset>375920</wp:posOffset>
              </wp:positionV>
              <wp:extent cx="7315200" cy="19050"/>
              <wp:effectExtent l="0" t="0" r="19050" b="19050"/>
              <wp:wrapNone/>
              <wp:docPr id="1750835854" name="Straight Connector 2"/>
              <wp:cNvGraphicFramePr/>
              <a:graphic xmlns:a="http://schemas.openxmlformats.org/drawingml/2006/main">
                <a:graphicData uri="http://schemas.microsoft.com/office/word/2010/wordprocessingShape">
                  <wps:wsp>
                    <wps:cNvCnPr/>
                    <wps:spPr>
                      <a:xfrm>
                        <a:off x="0" y="0"/>
                        <a:ext cx="731520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69FA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9.6pt" to="545.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" strokecolor="black [3200]" strokeweight="1pt">
              <v:stroke joinstyle="miter"/>
            </v:line>
          </w:pict>
        </mc:Fallback>
      </mc:AlternateContent>
    </w:r>
    <w:r w:rsidRPr="00795A0B">
      <w:rPr>
        <w:rFonts w:ascii="Formata OTF" w:hAnsi="Formata OTF"/>
        <w:noProof/>
        <w:sz w:val="14"/>
        <w:szCs w:val="14"/>
      </w:rPr>
      <w:drawing>
        <wp:inline distT="0" distB="0" distL="0" distR="0" wp14:anchorId="6421B7E1" wp14:editId="7C982753">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A18C9"/>
    <w:multiLevelType w:val="hybridMultilevel"/>
    <w:tmpl w:val="12000FD6"/>
    <w:lvl w:ilvl="0" w:tplc="CC3A69DC">
      <w:start w:val="1"/>
      <w:numFmt w:val="bullet"/>
      <w:lvlText w:val="●"/>
      <w:lvlJc w:val="left"/>
      <w:pPr>
        <w:ind w:left="720" w:hanging="360"/>
      </w:pPr>
    </w:lvl>
    <w:lvl w:ilvl="1" w:tplc="89BC892E">
      <w:start w:val="1"/>
      <w:numFmt w:val="bullet"/>
      <w:lvlText w:val="○"/>
      <w:lvlJc w:val="left"/>
      <w:pPr>
        <w:ind w:left="1440" w:hanging="360"/>
      </w:pPr>
    </w:lvl>
    <w:lvl w:ilvl="2" w:tplc="1ABAC944">
      <w:start w:val="1"/>
      <w:numFmt w:val="bullet"/>
      <w:lvlText w:val="■"/>
      <w:lvlJc w:val="left"/>
      <w:pPr>
        <w:ind w:left="2160" w:hanging="360"/>
      </w:pPr>
    </w:lvl>
    <w:lvl w:ilvl="3" w:tplc="EAE27026">
      <w:start w:val="1"/>
      <w:numFmt w:val="bullet"/>
      <w:lvlText w:val="●"/>
      <w:lvlJc w:val="left"/>
      <w:pPr>
        <w:ind w:left="2880" w:hanging="360"/>
      </w:pPr>
    </w:lvl>
    <w:lvl w:ilvl="4" w:tplc="C212A820">
      <w:start w:val="1"/>
      <w:numFmt w:val="bullet"/>
      <w:lvlText w:val="○"/>
      <w:lvlJc w:val="left"/>
      <w:pPr>
        <w:ind w:left="3600" w:hanging="360"/>
      </w:pPr>
    </w:lvl>
    <w:lvl w:ilvl="5" w:tplc="71847682">
      <w:start w:val="1"/>
      <w:numFmt w:val="bullet"/>
      <w:lvlText w:val="■"/>
      <w:lvlJc w:val="left"/>
      <w:pPr>
        <w:ind w:left="4320" w:hanging="360"/>
      </w:pPr>
    </w:lvl>
    <w:lvl w:ilvl="6" w:tplc="BD306632">
      <w:start w:val="1"/>
      <w:numFmt w:val="bullet"/>
      <w:lvlText w:val="●"/>
      <w:lvlJc w:val="left"/>
      <w:pPr>
        <w:ind w:left="5040" w:hanging="360"/>
      </w:pPr>
    </w:lvl>
    <w:lvl w:ilvl="7" w:tplc="16260F32">
      <w:start w:val="1"/>
      <w:numFmt w:val="bullet"/>
      <w:lvlText w:val="●"/>
      <w:lvlJc w:val="left"/>
      <w:pPr>
        <w:ind w:left="5760" w:hanging="360"/>
      </w:pPr>
    </w:lvl>
    <w:lvl w:ilvl="8" w:tplc="47AA9788">
      <w:start w:val="1"/>
      <w:numFmt w:val="bullet"/>
      <w:lvlText w:val="●"/>
      <w:lvlJc w:val="left"/>
      <w:pPr>
        <w:ind w:left="6480" w:hanging="360"/>
      </w:pPr>
    </w:lvl>
  </w:abstractNum>
  <w:num w:numId="1" w16cid:durableId="701906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4E4"/>
    <w:rsid w:val="0004206D"/>
    <w:rsid w:val="002808CA"/>
    <w:rsid w:val="00291C11"/>
    <w:rsid w:val="007114E4"/>
    <w:rsid w:val="00795A0B"/>
    <w:rsid w:val="00AD104D"/>
    <w:rsid w:val="00BD2B4F"/>
    <w:rsid w:val="00D3640F"/>
    <w:rsid w:val="00D9799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0D8C4"/>
  <w15:docId w15:val="{A0335CA2-36D8-4E3B-B11F-C263DF63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95A0B"/>
    <w:pPr>
      <w:tabs>
        <w:tab w:val="center" w:pos="4513"/>
        <w:tab w:val="right" w:pos="9026"/>
      </w:tabs>
    </w:pPr>
  </w:style>
  <w:style w:type="character" w:customStyle="1" w:styleId="HeaderChar">
    <w:name w:val="Header Char"/>
    <w:basedOn w:val="DefaultParagraphFont"/>
    <w:link w:val="Header"/>
    <w:uiPriority w:val="99"/>
    <w:rsid w:val="00795A0B"/>
  </w:style>
  <w:style w:type="paragraph" w:styleId="Footer">
    <w:name w:val="footer"/>
    <w:basedOn w:val="Normal"/>
    <w:link w:val="FooterChar"/>
    <w:uiPriority w:val="99"/>
    <w:unhideWhenUsed/>
    <w:rsid w:val="00795A0B"/>
    <w:pPr>
      <w:tabs>
        <w:tab w:val="center" w:pos="4513"/>
        <w:tab w:val="right" w:pos="9026"/>
      </w:tabs>
    </w:pPr>
  </w:style>
  <w:style w:type="character" w:customStyle="1" w:styleId="FooterChar">
    <w:name w:val="Footer Char"/>
    <w:basedOn w:val="DefaultParagraphFont"/>
    <w:link w:val="Footer"/>
    <w:uiPriority w:val="99"/>
    <w:rsid w:val="00795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Carlton Ayebare</cp:lastModifiedBy>
  <cp:revision>2</cp:revision>
  <dcterms:created xsi:type="dcterms:W3CDTF">2026-03-01T19:05:00Z</dcterms:created>
  <dcterms:modified xsi:type="dcterms:W3CDTF">2026-03-01T20:04:00Z</dcterms:modified>
</cp:coreProperties>
</file>