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2544" w14:textId="77777777" w:rsidR="008978A1" w:rsidRDefault="008978A1" w:rsidP="008978A1">
      <w:r>
        <w:t>Office Equipment Policy: Employees may request a monitor, keyboard, and mouse for home office use. Requests are submitted through the IT Equipment Portal and typically fulfilled within 5 business days.</w:t>
      </w:r>
    </w:p>
    <w:p w14:paraId="05F17135" w14:textId="77777777" w:rsidR="008978A1" w:rsidRDefault="008978A1" w:rsidP="008978A1"/>
    <w:p w14:paraId="66310832" w14:textId="1A90B285" w:rsidR="00CE18A7" w:rsidRDefault="008978A1" w:rsidP="008978A1">
      <w:r>
        <w:t>Travel Policy: Business travel over $500 requires manager pre-approval. All travel bookings must go through the corporate travel portal to ensure insurance coverage.</w:t>
      </w:r>
    </w:p>
    <w:sectPr w:rsidR="00CE18A7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0F"/>
    <w:rsid w:val="0014600F"/>
    <w:rsid w:val="00297059"/>
    <w:rsid w:val="00392637"/>
    <w:rsid w:val="008978A1"/>
    <w:rsid w:val="00C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240F2B3-4334-42F9-AD8C-B1BFDAD7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60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0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460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 Kaita</dc:creator>
  <cp:keywords/>
  <dc:description/>
  <cp:lastModifiedBy>Modi Kaita</cp:lastModifiedBy>
  <cp:revision>3</cp:revision>
  <dcterms:created xsi:type="dcterms:W3CDTF">2026-08-02T01:14:00Z</dcterms:created>
  <dcterms:modified xsi:type="dcterms:W3CDTF">2026-08-02T01:14:00Z</dcterms:modified>
</cp:coreProperties>
</file>