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612934" w14:textId="77777777" w:rsidR="00DD3F9E" w:rsidRDefault="004E0468">
      <w:pPr>
        <w:pStyle w:val="Title"/>
      </w:pPr>
      <w:r>
        <w:t>Count Regression</w:t>
      </w:r>
    </w:p>
    <w:p w14:paraId="4A76835C" w14:textId="77777777" w:rsidR="00DD3F9E" w:rsidRDefault="004E0468">
      <w:pPr>
        <w:pStyle w:val="Author"/>
      </w:pPr>
      <w:r>
        <w:t>Andy Grogan-Kaylor</w:t>
      </w:r>
    </w:p>
    <w:p w14:paraId="3F9A4799" w14:textId="77777777" w:rsidR="00DD3F9E" w:rsidRDefault="004E0468">
      <w:pPr>
        <w:pStyle w:val="Date"/>
      </w:pPr>
      <w:r>
        <w:t>24 May 2020</w:t>
      </w:r>
    </w:p>
    <w:p w14:paraId="1CB996FF" w14:textId="77777777" w:rsidR="00DD3F9E" w:rsidRDefault="004E0468">
      <w:pPr>
        <w:pStyle w:val="Heading1"/>
      </w:pPr>
      <w:bookmarkStart w:id="0" w:name="key-concepts-and-commands"/>
      <w:r>
        <w:t>Key Concepts and Commands</w:t>
      </w:r>
      <w:bookmarkEnd w:id="0"/>
    </w:p>
    <w:p w14:paraId="16E26305" w14:textId="77777777" w:rsidR="00DD3F9E" w:rsidRDefault="004E0468">
      <w:pPr>
        <w:pStyle w:val="Compact"/>
        <w:numPr>
          <w:ilvl w:val="0"/>
          <w:numId w:val="12"/>
        </w:numPr>
      </w:pPr>
      <w:r>
        <w:t>formulas are our friends</w:t>
      </w:r>
    </w:p>
    <w:p w14:paraId="05FD7B01" w14:textId="77777777" w:rsidR="00DD3F9E" w:rsidRDefault="004E0468">
      <w:pPr>
        <w:pStyle w:val="FirstParagraph"/>
      </w:pPr>
      <m:oMathPara>
        <m:oMath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)=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+...</m:t>
          </m:r>
        </m:oMath>
      </m:oMathPara>
    </w:p>
    <w:p w14:paraId="68649413" w14:textId="77777777" w:rsidR="00DD3F9E" w:rsidRDefault="004E0468">
      <w:pPr>
        <w:pStyle w:val="BodyText"/>
      </w:pPr>
      <m:oMathPara>
        <m:oMath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ln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count</m:t>
          </m:r>
          <m:r>
            <w:rPr>
              <w:rFonts w:ascii="Cambria Math" w:hAnsi="Cambria Math"/>
            </w:rPr>
            <m:t>):1,2,3,</m:t>
          </m:r>
          <m:r>
            <m:rPr>
              <m:sty m:val="p"/>
            </m:rPr>
            <w:rPr>
              <w:rFonts w:ascii="Cambria Math" w:hAnsi="Cambria Math"/>
            </w:rPr>
            <m:t>etc.</m:t>
          </m:r>
        </m:oMath>
      </m:oMathPara>
    </w:p>
    <w:p w14:paraId="75919E60" w14:textId="77777777" w:rsidR="00DD3F9E" w:rsidRDefault="004E0468">
      <w:pPr>
        <w:numPr>
          <w:ilvl w:val="0"/>
          <w:numId w:val="13"/>
        </w:numPr>
      </w:pPr>
      <w:r>
        <w:t>Think about OR’s, pred. prob., non-linearity</w:t>
      </w:r>
    </w:p>
    <w:p w14:paraId="6E75C448" w14:textId="77777777" w:rsidR="00DD3F9E" w:rsidRDefault="004E0468">
      <w:pPr>
        <w:numPr>
          <w:ilvl w:val="0"/>
          <w:numId w:val="13"/>
        </w:numPr>
      </w:pPr>
      <w:r>
        <w:t>So much of categorical data analysis depends upon arguments for “functional form”. When do we think these arguments are valid?</w:t>
      </w:r>
    </w:p>
    <w:p w14:paraId="36F7DE4A" w14:textId="77777777" w:rsidR="00DD3F9E" w:rsidRDefault="004E0468">
      <w:pPr>
        <w:pStyle w:val="Heading1"/>
      </w:pPr>
      <w:bookmarkStart w:id="1" w:name="the-count"/>
      <w:r>
        <w:t>The Count</w:t>
      </w:r>
      <w:bookmarkEnd w:id="1"/>
    </w:p>
    <w:p w14:paraId="5E179885" w14:textId="77777777" w:rsidR="00DD3F9E" w:rsidRDefault="004E0468">
      <w:pPr>
        <w:pStyle w:val="CaptionedFigure"/>
      </w:pPr>
      <w:r>
        <w:rPr>
          <w:noProof/>
        </w:rPr>
        <w:drawing>
          <wp:inline distT="0" distB="0" distL="0" distR="0" wp14:anchorId="3596D797" wp14:editId="7422B321">
            <wp:extent cx="4172989" cy="2161309"/>
            <wp:effectExtent l="0" t="0" r="0" b="0"/>
            <wp:docPr id="1" name="Picture" descr="The Count and Friend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s/Sesame-Street-optimize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146" cy="2161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4305C6" w14:textId="77777777" w:rsidR="00DD3F9E" w:rsidRDefault="004E0468">
      <w:pPr>
        <w:pStyle w:val="ImageCaption"/>
      </w:pPr>
      <w:r>
        <w:t>The Count and Friends</w:t>
      </w:r>
    </w:p>
    <w:p w14:paraId="08416682" w14:textId="77777777" w:rsidR="00DD3F9E" w:rsidRDefault="004E0468">
      <w:pPr>
        <w:pStyle w:val="Heading1"/>
      </w:pPr>
      <w:bookmarkStart w:id="2" w:name="historical-examples-of-count-data"/>
      <w:r>
        <w:t xml:space="preserve">Historical Examples of Count Data </w:t>
      </w:r>
      <w:r>
        <w:t>🐴</w:t>
      </w:r>
      <w:r>
        <w:t xml:space="preserve"> ☎</w:t>
      </w:r>
      <w:r>
        <w:t>️</w:t>
      </w:r>
      <w:r>
        <w:t xml:space="preserve"> </w:t>
      </w:r>
      <w:r>
        <w:t>🏥</w:t>
      </w:r>
      <w:bookmarkEnd w:id="2"/>
    </w:p>
    <w:p w14:paraId="50063A14" w14:textId="77777777" w:rsidR="00DD3F9E" w:rsidRDefault="004E0468">
      <w:pPr>
        <w:pStyle w:val="Compact"/>
        <w:numPr>
          <w:ilvl w:val="0"/>
          <w:numId w:val="14"/>
        </w:numPr>
      </w:pPr>
      <w:r>
        <w:t>Deaths from horsekicks in the Prussian Army</w:t>
      </w:r>
    </w:p>
    <w:p w14:paraId="19EEFB97" w14:textId="77777777" w:rsidR="00DD3F9E" w:rsidRDefault="004E0468">
      <w:pPr>
        <w:pStyle w:val="Compact"/>
        <w:numPr>
          <w:ilvl w:val="0"/>
          <w:numId w:val="14"/>
        </w:numPr>
      </w:pPr>
      <w:r>
        <w:t>Calls to</w:t>
      </w:r>
      <w:r>
        <w:t xml:space="preserve"> a call center (business, crisis hotline, etc.)</w:t>
      </w:r>
    </w:p>
    <w:p w14:paraId="0036A008" w14:textId="77777777" w:rsidR="00DD3F9E" w:rsidRDefault="004E0468">
      <w:pPr>
        <w:pStyle w:val="Compact"/>
        <w:numPr>
          <w:ilvl w:val="0"/>
          <w:numId w:val="14"/>
        </w:numPr>
      </w:pPr>
      <w:r>
        <w:t>Arrivals at the Emergency Room</w:t>
      </w:r>
    </w:p>
    <w:p w14:paraId="4AA61405" w14:textId="77777777" w:rsidR="00DD3F9E" w:rsidRDefault="004E0468">
      <w:pPr>
        <w:pStyle w:val="Heading1"/>
      </w:pPr>
      <w:bookmarkStart w:id="3" w:name="other-canonical-examples-of-count-data"/>
      <w:r>
        <w:lastRenderedPageBreak/>
        <w:t>Other Canonical Examples of Count Data</w:t>
      </w:r>
      <w:bookmarkEnd w:id="3"/>
    </w:p>
    <w:p w14:paraId="605AD7BC" w14:textId="77777777" w:rsidR="00DD3F9E" w:rsidRDefault="004E0468">
      <w:pPr>
        <w:pStyle w:val="Compact"/>
        <w:numPr>
          <w:ilvl w:val="0"/>
          <w:numId w:val="15"/>
        </w:numPr>
      </w:pPr>
      <w:r>
        <w:t>Plants / trees in a field</w:t>
      </w:r>
    </w:p>
    <w:p w14:paraId="1813404F" w14:textId="77777777" w:rsidR="00DD3F9E" w:rsidRDefault="004E0468">
      <w:pPr>
        <w:pStyle w:val="Compact"/>
        <w:numPr>
          <w:ilvl w:val="0"/>
          <w:numId w:val="15"/>
        </w:numPr>
      </w:pPr>
      <w:r>
        <w:t>Cases of disease / unit area</w:t>
      </w:r>
    </w:p>
    <w:sectPr w:rsidR="00DD3F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B4B249" w14:textId="77777777" w:rsidR="00000000" w:rsidRDefault="004E0468">
      <w:pPr>
        <w:spacing w:after="0"/>
      </w:pPr>
      <w:r>
        <w:separator/>
      </w:r>
    </w:p>
  </w:endnote>
  <w:endnote w:type="continuationSeparator" w:id="0">
    <w:p w14:paraId="220F908A" w14:textId="77777777" w:rsidR="00000000" w:rsidRDefault="004E046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4B8DA3" w14:textId="77777777" w:rsidR="00DD3F9E" w:rsidRDefault="004E0468">
      <w:r>
        <w:separator/>
      </w:r>
    </w:p>
  </w:footnote>
  <w:footnote w:type="continuationSeparator" w:id="0">
    <w:p w14:paraId="425E0F7D" w14:textId="77777777" w:rsidR="00DD3F9E" w:rsidRDefault="004E04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C6CC172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FFFFFF7C"/>
    <w:multiLevelType w:val="singleLevel"/>
    <w:tmpl w:val="87B0E19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379016A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FAA429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A9A0F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FA7C1EC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10A022A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F041D4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21A29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AA46C5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ED94D7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C1AE401"/>
    <w:multiLevelType w:val="multilevel"/>
    <w:tmpl w:val="CB4A5D1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11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7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0468"/>
    <w:rsid w:val="004E29B3"/>
    <w:rsid w:val="00590D07"/>
    <w:rsid w:val="00784D58"/>
    <w:rsid w:val="008D6863"/>
    <w:rsid w:val="00B86B75"/>
    <w:rsid w:val="00BC48D5"/>
    <w:rsid w:val="00C36279"/>
    <w:rsid w:val="00DD3F9E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99547E"/>
  <w15:docId w15:val="{9480976D-9655-6C4C-9E5A-C72A781F5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rsid w:val="004331FF"/>
    <w:pPr>
      <w:spacing w:after="120"/>
      <w:jc w:val="center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rsid w:val="004331FF"/>
    <w:pPr>
      <w:keepNext/>
      <w:jc w:val="center"/>
    </w:pPr>
  </w:style>
  <w:style w:type="character" w:customStyle="1" w:styleId="CaptionChar">
    <w:name w:val="Caption Char"/>
    <w:basedOn w:val="DefaultParagraphFont"/>
    <w:link w:val="Caption"/>
    <w:rsid w:val="004331FF"/>
    <w:rPr>
      <w:i/>
    </w:rPr>
  </w:style>
  <w:style w:type="character" w:customStyle="1" w:styleId="VerbatimChar">
    <w:name w:val="Verbatim Char"/>
    <w:basedOn w:val="BodyTextChar"/>
    <w:link w:val="SourceCode"/>
    <w:rsid w:val="004331FF"/>
    <w:rPr>
      <w:rFonts w:ascii="Consolas" w:hAnsi="Consolas"/>
      <w:i w:val="0"/>
      <w:sz w:val="21"/>
    </w:rPr>
  </w:style>
  <w:style w:type="character" w:styleId="FootnoteReference">
    <w:name w:val="footnote reference"/>
    <w:basedOn w:val="CaptionChar"/>
    <w:rPr>
      <w:i/>
      <w:vertAlign w:val="superscript"/>
    </w:rPr>
  </w:style>
  <w:style w:type="character" w:styleId="Hyperlink">
    <w:name w:val="Hyperlink"/>
    <w:basedOn w:val="CaptionChar"/>
    <w:rPr>
      <w:i/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Underline">
    <w:name w:val="Underline"/>
    <w:basedOn w:val="DefaultParagraphFont"/>
    <w:uiPriority w:val="1"/>
    <w:qFormat/>
    <w:rsid w:val="004331FF"/>
    <w:rPr>
      <w:u w:val="single"/>
    </w:rPr>
  </w:style>
  <w:style w:type="character" w:customStyle="1" w:styleId="BodyTextChar">
    <w:name w:val="Body Text Char"/>
    <w:basedOn w:val="DefaultParagraphFont"/>
    <w:link w:val="BodyText"/>
    <w:rsid w:val="004331FF"/>
  </w:style>
  <w:style w:type="character" w:customStyle="1" w:styleId="Highlight">
    <w:name w:val="Highlight"/>
    <w:basedOn w:val="Underline"/>
    <w:uiPriority w:val="1"/>
    <w:qFormat/>
    <w:rsid w:val="00813E47"/>
    <w:rPr>
      <w:u w:val="none"/>
      <w:bdr w:val="none" w:sz="0" w:space="0" w:color="auto"/>
      <w:shd w:val="clear" w:color="auto" w:fill="FFFF00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i w:val="0"/>
      <w:color w:val="007020"/>
      <w:sz w:val="21"/>
    </w:rPr>
  </w:style>
  <w:style w:type="character" w:customStyle="1" w:styleId="DataTypeTok">
    <w:name w:val="DataTypeTok"/>
    <w:basedOn w:val="VerbatimChar"/>
    <w:rPr>
      <w:rFonts w:ascii="Consolas" w:hAnsi="Consolas"/>
      <w:i w:val="0"/>
      <w:color w:val="902000"/>
      <w:sz w:val="21"/>
    </w:rPr>
  </w:style>
  <w:style w:type="character" w:customStyle="1" w:styleId="DecValTok">
    <w:name w:val="DecValTok"/>
    <w:basedOn w:val="VerbatimChar"/>
    <w:rPr>
      <w:rFonts w:ascii="Consolas" w:hAnsi="Consolas"/>
      <w:i w:val="0"/>
      <w:color w:val="40A070"/>
      <w:sz w:val="21"/>
    </w:rPr>
  </w:style>
  <w:style w:type="character" w:customStyle="1" w:styleId="BaseNTok">
    <w:name w:val="BaseNTok"/>
    <w:basedOn w:val="VerbatimChar"/>
    <w:rPr>
      <w:rFonts w:ascii="Consolas" w:hAnsi="Consolas"/>
      <w:i w:val="0"/>
      <w:color w:val="40A070"/>
      <w:sz w:val="21"/>
    </w:rPr>
  </w:style>
  <w:style w:type="character" w:customStyle="1" w:styleId="FloatTok">
    <w:name w:val="FloatTok"/>
    <w:basedOn w:val="VerbatimChar"/>
    <w:rPr>
      <w:rFonts w:ascii="Consolas" w:hAnsi="Consolas"/>
      <w:i w:val="0"/>
      <w:color w:val="40A070"/>
      <w:sz w:val="21"/>
    </w:rPr>
  </w:style>
  <w:style w:type="character" w:customStyle="1" w:styleId="ConstantTok">
    <w:name w:val="ConstantTok"/>
    <w:basedOn w:val="VerbatimChar"/>
    <w:rPr>
      <w:rFonts w:ascii="Consolas" w:hAnsi="Consolas"/>
      <w:i w:val="0"/>
      <w:color w:val="880000"/>
      <w:sz w:val="21"/>
    </w:rPr>
  </w:style>
  <w:style w:type="character" w:customStyle="1" w:styleId="CharTok">
    <w:name w:val="CharTok"/>
    <w:basedOn w:val="VerbatimChar"/>
    <w:rPr>
      <w:rFonts w:ascii="Consolas" w:hAnsi="Consolas"/>
      <w:i w:val="0"/>
      <w:color w:val="4070A0"/>
      <w:sz w:val="21"/>
    </w:rPr>
  </w:style>
  <w:style w:type="character" w:customStyle="1" w:styleId="SpecialCharTok">
    <w:name w:val="SpecialCharTok"/>
    <w:basedOn w:val="VerbatimChar"/>
    <w:rPr>
      <w:rFonts w:ascii="Consolas" w:hAnsi="Consolas"/>
      <w:i w:val="0"/>
      <w:color w:val="4070A0"/>
      <w:sz w:val="21"/>
    </w:rPr>
  </w:style>
  <w:style w:type="character" w:customStyle="1" w:styleId="StringTok">
    <w:name w:val="StringTok"/>
    <w:basedOn w:val="VerbatimChar"/>
    <w:rPr>
      <w:rFonts w:ascii="Consolas" w:hAnsi="Consolas"/>
      <w:i w:val="0"/>
      <w:color w:val="4070A0"/>
      <w:sz w:val="21"/>
    </w:rPr>
  </w:style>
  <w:style w:type="character" w:customStyle="1" w:styleId="VerbatimStringTok">
    <w:name w:val="VerbatimStringTok"/>
    <w:basedOn w:val="VerbatimChar"/>
    <w:rPr>
      <w:rFonts w:ascii="Consolas" w:hAnsi="Consolas"/>
      <w:i w:val="0"/>
      <w:color w:val="4070A0"/>
      <w:sz w:val="21"/>
    </w:rPr>
  </w:style>
  <w:style w:type="character" w:customStyle="1" w:styleId="SpecialStringTok">
    <w:name w:val="SpecialStringTok"/>
    <w:basedOn w:val="VerbatimChar"/>
    <w:rPr>
      <w:rFonts w:ascii="Consolas" w:hAnsi="Consolas"/>
      <w:i w:val="0"/>
      <w:color w:val="BB6688"/>
      <w:sz w:val="21"/>
    </w:rPr>
  </w:style>
  <w:style w:type="character" w:customStyle="1" w:styleId="ImportTok">
    <w:name w:val="ImportTok"/>
    <w:basedOn w:val="VerbatimChar"/>
    <w:rPr>
      <w:rFonts w:ascii="Consolas" w:hAnsi="Consolas"/>
      <w:i w:val="0"/>
      <w:sz w:val="21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1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1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1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1"/>
    </w:rPr>
  </w:style>
  <w:style w:type="character" w:customStyle="1" w:styleId="OtherTok">
    <w:name w:val="OtherTok"/>
    <w:basedOn w:val="VerbatimChar"/>
    <w:rPr>
      <w:rFonts w:ascii="Consolas" w:hAnsi="Consolas"/>
      <w:i w:val="0"/>
      <w:color w:val="007020"/>
      <w:sz w:val="21"/>
    </w:rPr>
  </w:style>
  <w:style w:type="character" w:customStyle="1" w:styleId="FunctionTok">
    <w:name w:val="FunctionTok"/>
    <w:basedOn w:val="VerbatimChar"/>
    <w:rPr>
      <w:rFonts w:ascii="Consolas" w:hAnsi="Consolas"/>
      <w:i w:val="0"/>
      <w:color w:val="06287E"/>
      <w:sz w:val="21"/>
    </w:rPr>
  </w:style>
  <w:style w:type="character" w:customStyle="1" w:styleId="VariableTok">
    <w:name w:val="VariableTok"/>
    <w:basedOn w:val="VerbatimChar"/>
    <w:rPr>
      <w:rFonts w:ascii="Consolas" w:hAnsi="Consolas"/>
      <w:i w:val="0"/>
      <w:color w:val="19177C"/>
      <w:sz w:val="21"/>
    </w:rPr>
  </w:style>
  <w:style w:type="character" w:customStyle="1" w:styleId="ControlFlowTok">
    <w:name w:val="ControlFlowTok"/>
    <w:basedOn w:val="VerbatimChar"/>
    <w:rPr>
      <w:rFonts w:ascii="Consolas" w:hAnsi="Consolas"/>
      <w:b/>
      <w:i w:val="0"/>
      <w:color w:val="007020"/>
      <w:sz w:val="21"/>
    </w:rPr>
  </w:style>
  <w:style w:type="character" w:customStyle="1" w:styleId="OperatorTok">
    <w:name w:val="OperatorTok"/>
    <w:basedOn w:val="VerbatimChar"/>
    <w:rPr>
      <w:rFonts w:ascii="Consolas" w:hAnsi="Consolas"/>
      <w:i w:val="0"/>
      <w:color w:val="666666"/>
      <w:sz w:val="21"/>
    </w:rPr>
  </w:style>
  <w:style w:type="character" w:customStyle="1" w:styleId="BuiltInTok">
    <w:name w:val="BuiltInTok"/>
    <w:basedOn w:val="VerbatimChar"/>
    <w:rPr>
      <w:rFonts w:ascii="Consolas" w:hAnsi="Consolas"/>
      <w:i w:val="0"/>
      <w:sz w:val="21"/>
    </w:rPr>
  </w:style>
  <w:style w:type="character" w:customStyle="1" w:styleId="ExtensionTok">
    <w:name w:val="ExtensionTok"/>
    <w:basedOn w:val="VerbatimChar"/>
    <w:rPr>
      <w:rFonts w:ascii="Consolas" w:hAnsi="Consolas"/>
      <w:i w:val="0"/>
      <w:sz w:val="21"/>
    </w:rPr>
  </w:style>
  <w:style w:type="character" w:customStyle="1" w:styleId="PreprocessorTok">
    <w:name w:val="PreprocessorTok"/>
    <w:basedOn w:val="VerbatimChar"/>
    <w:rPr>
      <w:rFonts w:ascii="Consolas" w:hAnsi="Consolas"/>
      <w:i w:val="0"/>
      <w:color w:val="BC7A00"/>
      <w:sz w:val="21"/>
    </w:rPr>
  </w:style>
  <w:style w:type="character" w:customStyle="1" w:styleId="AttributeTok">
    <w:name w:val="AttributeTok"/>
    <w:basedOn w:val="VerbatimChar"/>
    <w:rPr>
      <w:rFonts w:ascii="Consolas" w:hAnsi="Consolas"/>
      <w:i w:val="0"/>
      <w:color w:val="7D9029"/>
      <w:sz w:val="21"/>
    </w:rPr>
  </w:style>
  <w:style w:type="character" w:customStyle="1" w:styleId="RegionMarkerTok">
    <w:name w:val="RegionMarkerTok"/>
    <w:basedOn w:val="VerbatimChar"/>
    <w:rPr>
      <w:rFonts w:ascii="Consolas" w:hAnsi="Consolas"/>
      <w:i w:val="0"/>
      <w:sz w:val="21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1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1"/>
    </w:rPr>
  </w:style>
  <w:style w:type="character" w:customStyle="1" w:styleId="AlertTok">
    <w:name w:val="AlertTok"/>
    <w:basedOn w:val="VerbatimChar"/>
    <w:rPr>
      <w:rFonts w:ascii="Consolas" w:hAnsi="Consolas"/>
      <w:b/>
      <w:i w:val="0"/>
      <w:color w:val="FF0000"/>
      <w:sz w:val="21"/>
    </w:rPr>
  </w:style>
  <w:style w:type="character" w:customStyle="1" w:styleId="ErrorTok">
    <w:name w:val="ErrorTok"/>
    <w:basedOn w:val="VerbatimChar"/>
    <w:rPr>
      <w:rFonts w:ascii="Consolas" w:hAnsi="Consolas"/>
      <w:b/>
      <w:i w:val="0"/>
      <w:color w:val="FF0000"/>
      <w:sz w:val="21"/>
    </w:rPr>
  </w:style>
  <w:style w:type="character" w:customStyle="1" w:styleId="NormalTok">
    <w:name w:val="NormalTok"/>
    <w:basedOn w:val="VerbatimChar"/>
    <w:rPr>
      <w:rFonts w:ascii="Consolas" w:hAnsi="Consolas"/>
      <w:i w:val="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Count Regression</dc:title>
  <dc:creator>Andy Grogan-Kaylor</dc:creator>
  <cp:keywords/>
  <cp:lastModifiedBy>Grogan-Kaylor, Andrew</cp:lastModifiedBy>
  <cp:revision>2</cp:revision>
  <dcterms:created xsi:type="dcterms:W3CDTF">2020-05-24T18:59:00Z</dcterms:created>
  <dcterms:modified xsi:type="dcterms:W3CDTF">2020-05-24T18:59:00Z</dcterms:modified>
</cp:coreProperties>
</file>