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55" w:rsidRDefault="00330F55" w:rsidP="00330F55"/>
    <w:p w:rsidR="00330F55" w:rsidRDefault="00330F55" w:rsidP="00330F55">
      <w:r>
        <w:t>Kickstarter campaign data analysis</w:t>
      </w:r>
    </w:p>
    <w:p w:rsidR="00330F55" w:rsidRDefault="00330F55" w:rsidP="00330F55"/>
    <w:p w:rsidR="00330F55" w:rsidRDefault="00330F55" w:rsidP="00330F55">
      <w:r>
        <w:t>What are three conclusions we can make about Kickstarter campaigns given the provided data?</w:t>
      </w:r>
    </w:p>
    <w:p w:rsidR="00610396" w:rsidRDefault="00610396" w:rsidP="00610396">
      <w:pPr>
        <w:pStyle w:val="ListParagraph"/>
        <w:numPr>
          <w:ilvl w:val="0"/>
          <w:numId w:val="1"/>
        </w:numPr>
      </w:pPr>
      <w:r>
        <w:t>The grand total of Kickstarter campaigns seem to be decreasing after an all-time high in 2015</w:t>
      </w:r>
    </w:p>
    <w:p w:rsidR="00610396" w:rsidRDefault="00610396" w:rsidP="00610396">
      <w:pPr>
        <w:pStyle w:val="ListParagraph"/>
        <w:numPr>
          <w:ilvl w:val="0"/>
          <w:numId w:val="1"/>
        </w:numPr>
      </w:pPr>
      <w:r>
        <w:t>Plays(subcategory) appear to have the highest number of camping over the whole data set</w:t>
      </w:r>
    </w:p>
    <w:p w:rsidR="00610396" w:rsidRDefault="00956B69" w:rsidP="00610396">
      <w:pPr>
        <w:pStyle w:val="ListParagraph"/>
        <w:numPr>
          <w:ilvl w:val="0"/>
          <w:numId w:val="1"/>
        </w:numPr>
      </w:pPr>
      <w:r>
        <w:t>English speaking countries, participated the most, where the US, followed by GB and CA.</w:t>
      </w:r>
    </w:p>
    <w:p w:rsidR="00330F55" w:rsidRDefault="00330F55" w:rsidP="00330F55"/>
    <w:p w:rsidR="00330F55" w:rsidRDefault="00330F55" w:rsidP="00330F55">
      <w:r>
        <w:t>What are some of the limitations of this dataset?</w:t>
      </w:r>
    </w:p>
    <w:p w:rsidR="00610396" w:rsidRDefault="00610396" w:rsidP="00956B69">
      <w:pPr>
        <w:pStyle w:val="ListParagraph"/>
        <w:numPr>
          <w:ilvl w:val="0"/>
          <w:numId w:val="1"/>
        </w:numPr>
      </w:pPr>
      <w:r>
        <w:t>Need more years of data</w:t>
      </w:r>
    </w:p>
    <w:p w:rsidR="00956B69" w:rsidRDefault="00956B69" w:rsidP="00956B69">
      <w:pPr>
        <w:pStyle w:val="ListParagraph"/>
        <w:numPr>
          <w:ilvl w:val="0"/>
          <w:numId w:val="1"/>
        </w:numPr>
      </w:pPr>
      <w:r>
        <w:t>may be interesting to compare to other funding websites like Indiegogo</w:t>
      </w:r>
    </w:p>
    <w:p w:rsidR="00610396" w:rsidRDefault="00956B69" w:rsidP="00610396">
      <w:pPr>
        <w:pStyle w:val="ListParagraph"/>
        <w:numPr>
          <w:ilvl w:val="0"/>
          <w:numId w:val="1"/>
        </w:numPr>
      </w:pPr>
      <w:r>
        <w:t xml:space="preserve">Also would be interesting to have data on the successful campaigns in terms of delivering campaign promise. </w:t>
      </w:r>
    </w:p>
    <w:p w:rsidR="00956B69" w:rsidRDefault="00956B69" w:rsidP="00956B69">
      <w:pPr>
        <w:pStyle w:val="ListParagraph"/>
        <w:numPr>
          <w:ilvl w:val="0"/>
          <w:numId w:val="1"/>
        </w:numPr>
      </w:pPr>
      <w:r>
        <w:t xml:space="preserve">Also would be interesting to have website traffic data </w:t>
      </w:r>
      <w:proofErr w:type="spellStart"/>
      <w:r>
        <w:t>interms</w:t>
      </w:r>
      <w:proofErr w:type="spellEnd"/>
      <w:r>
        <w:t xml:space="preserve"> of where users come from prior to going on to the campaign and whom participate and whom don’t and by how much.</w:t>
      </w:r>
    </w:p>
    <w:p w:rsidR="002A2C62" w:rsidRDefault="00330F55" w:rsidP="00330F55">
      <w:r>
        <w:t>What are some other possible tables/graphs that we could create?</w:t>
      </w:r>
      <w:r w:rsidR="00610396">
        <w:t xml:space="preserve"> </w:t>
      </w:r>
    </w:p>
    <w:p w:rsidR="00610396" w:rsidRDefault="00610396" w:rsidP="00610396">
      <w:pPr>
        <w:pStyle w:val="ListParagraph"/>
        <w:numPr>
          <w:ilvl w:val="0"/>
          <w:numId w:val="1"/>
        </w:numPr>
      </w:pPr>
      <w:r>
        <w:t>Compare grand total campaigns versus years</w:t>
      </w:r>
    </w:p>
    <w:p w:rsidR="00610396" w:rsidRDefault="00610396" w:rsidP="00610396">
      <w:pPr>
        <w:pStyle w:val="ListParagraph"/>
        <w:numPr>
          <w:ilvl w:val="0"/>
          <w:numId w:val="1"/>
        </w:numPr>
      </w:pPr>
      <w:r>
        <w:t>Campaign success versus duration</w:t>
      </w:r>
    </w:p>
    <w:p w:rsidR="00610396" w:rsidRDefault="00610396" w:rsidP="00610396">
      <w:pPr>
        <w:pStyle w:val="ListParagraph"/>
        <w:numPr>
          <w:ilvl w:val="0"/>
          <w:numId w:val="1"/>
        </w:numPr>
      </w:pPr>
      <w:r>
        <w:t>Campaign start date versus success</w:t>
      </w:r>
      <w:bookmarkStart w:id="0" w:name="_GoBack"/>
      <w:bookmarkEnd w:id="0"/>
    </w:p>
    <w:p w:rsidR="00610396" w:rsidRDefault="00956B69" w:rsidP="00610396">
      <w:r>
        <w:rPr>
          <w:noProof/>
        </w:rPr>
        <w:lastRenderedPageBreak/>
        <w:drawing>
          <wp:inline distT="0" distB="0" distL="0" distR="0" wp14:anchorId="55E555CD" wp14:editId="7219AFEA">
            <wp:extent cx="5123117" cy="3955031"/>
            <wp:effectExtent l="0" t="0" r="1905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proofErr w:type="gramStart"/>
      <w:r>
        <w:t>v</w:t>
      </w:r>
      <w:proofErr w:type="gramEnd"/>
      <w:r>
        <w:rPr>
          <w:noProof/>
        </w:rPr>
        <w:drawing>
          <wp:inline distT="0" distB="0" distL="0" distR="0" wp14:anchorId="0EE3CFF6" wp14:editId="48FA96E9">
            <wp:extent cx="5943600" cy="3780155"/>
            <wp:effectExtent l="0" t="0" r="0" b="107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610396">
        <w:rPr>
          <w:noProof/>
        </w:rPr>
        <w:lastRenderedPageBreak/>
        <w:drawing>
          <wp:inline distT="0" distB="0" distL="0" distR="0" wp14:anchorId="681D85C5" wp14:editId="11897693">
            <wp:extent cx="5943600" cy="3780155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1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546"/>
    <w:multiLevelType w:val="hybridMultilevel"/>
    <w:tmpl w:val="12E8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2"/>
    <w:rsid w:val="002A2C62"/>
    <w:rsid w:val="00330F55"/>
    <w:rsid w:val="003F0DE2"/>
    <w:rsid w:val="00610396"/>
    <w:rsid w:val="009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A7218-2E06-4F5F-B47D-83ED868F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Desktop\data%20viz\excel%20homework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Desktop\data%20viz\excel%20homework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Desktop\data%20viz\excel%20homework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[StarterBook.xlsx]Sheet2!PivotTable2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Sheet2!$B$35:$B$36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Sheet2!$A$37:$A$78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Sheet2!$B$37:$B$78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Sheet2!$C$35:$C$36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Sheet2!$A$37:$A$78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Sheet2!$C$37:$C$78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</c:ser>
        <c:ser>
          <c:idx val="2"/>
          <c:order val="2"/>
          <c:tx>
            <c:strRef>
              <c:f>Sheet2!$D$35:$D$36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Sheet2!$A$37:$A$78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Sheet2!$D$37:$D$78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</c:ser>
        <c:ser>
          <c:idx val="3"/>
          <c:order val="3"/>
          <c:tx>
            <c:strRef>
              <c:f>Sheet2!$E$35:$E$36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Sheet2!$A$37:$A$78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Sheet2!$E$37:$E$78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9659448"/>
        <c:axId val="279659056"/>
      </c:barChart>
      <c:catAx>
        <c:axId val="279659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659056"/>
        <c:crosses val="autoZero"/>
        <c:auto val="1"/>
        <c:lblAlgn val="ctr"/>
        <c:lblOffset val="100"/>
        <c:noMultiLvlLbl val="0"/>
      </c:catAx>
      <c:valAx>
        <c:axId val="27965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659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[StarterBook.xlsx]Sheet7!PivotTable9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Sheet7!$B$4:$B$5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Sheet7!$A$6:$A$27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Sheet7!$B$6:$B$27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</c:ser>
        <c:ser>
          <c:idx val="1"/>
          <c:order val="1"/>
          <c:tx>
            <c:strRef>
              <c:f>Sheet7!$C$4:$C$5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Sheet7!$A$6:$A$27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Sheet7!$C$6:$C$27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</c:ser>
        <c:ser>
          <c:idx val="2"/>
          <c:order val="2"/>
          <c:tx>
            <c:strRef>
              <c:f>Sheet7!$D$4:$D$5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Sheet7!$A$6:$A$27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Sheet7!$D$6:$D$27</c:f>
              <c:numCache>
                <c:formatCode>General</c:formatCode>
                <c:ptCount val="21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</c:ser>
        <c:ser>
          <c:idx val="3"/>
          <c:order val="3"/>
          <c:tx>
            <c:strRef>
              <c:f>Sheet7!$E$4:$E$5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Sheet7!$A$6:$A$27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Sheet7!$E$6:$E$27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42569600"/>
        <c:axId val="342571952"/>
      </c:barChart>
      <c:catAx>
        <c:axId val="34256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571952"/>
        <c:crosses val="autoZero"/>
        <c:auto val="1"/>
        <c:lblAlgn val="ctr"/>
        <c:lblOffset val="100"/>
        <c:noMultiLvlLbl val="0"/>
      </c:catAx>
      <c:valAx>
        <c:axId val="34257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56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[StarterBook.xlsx]Sheet7!PivotTable9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Sheet7!$B$4:$B$5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Sheet7!$A$6:$A$27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Sheet7!$B$6:$B$27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</c:ser>
        <c:ser>
          <c:idx val="1"/>
          <c:order val="1"/>
          <c:tx>
            <c:strRef>
              <c:f>Sheet7!$C$4:$C$5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Sheet7!$A$6:$A$27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Sheet7!$C$6:$C$27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</c:ser>
        <c:ser>
          <c:idx val="2"/>
          <c:order val="2"/>
          <c:tx>
            <c:strRef>
              <c:f>Sheet7!$D$4:$D$5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Sheet7!$A$6:$A$27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Sheet7!$D$6:$D$27</c:f>
              <c:numCache>
                <c:formatCode>General</c:formatCode>
                <c:ptCount val="21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</c:ser>
        <c:ser>
          <c:idx val="3"/>
          <c:order val="3"/>
          <c:tx>
            <c:strRef>
              <c:f>Sheet7!$E$4:$E$5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Sheet7!$A$6:$A$27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Sheet7!$E$6:$E$27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42565288"/>
        <c:axId val="342565680"/>
      </c:barChart>
      <c:catAx>
        <c:axId val="342565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565680"/>
        <c:crosses val="autoZero"/>
        <c:auto val="1"/>
        <c:lblAlgn val="ctr"/>
        <c:lblOffset val="100"/>
        <c:noMultiLvlLbl val="0"/>
      </c:catAx>
      <c:valAx>
        <c:axId val="34256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565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e</dc:creator>
  <cp:keywords/>
  <dc:description/>
  <cp:lastModifiedBy>k e</cp:lastModifiedBy>
  <cp:revision>2</cp:revision>
  <dcterms:created xsi:type="dcterms:W3CDTF">2018-08-16T17:14:00Z</dcterms:created>
  <dcterms:modified xsi:type="dcterms:W3CDTF">2018-08-16T18:14:00Z</dcterms:modified>
</cp:coreProperties>
</file>