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3FE" w:rsidRDefault="00F15E0C">
      <w:bookmarkStart w:id="0" w:name="_GoBack"/>
      <w:bookmarkEnd w:id="0"/>
      <w:r>
        <w:t xml:space="preserve">Cas d’utilisation du </w:t>
      </w:r>
      <w:proofErr w:type="spellStart"/>
      <w:r>
        <w:t>gabiste</w:t>
      </w:r>
      <w:proofErr w:type="spellEnd"/>
    </w:p>
    <w:p w:rsidR="00F15E0C" w:rsidRDefault="00F15E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5E0C" w:rsidTr="00F15E0C">
        <w:tc>
          <w:tcPr>
            <w:tcW w:w="4531" w:type="dxa"/>
          </w:tcPr>
          <w:p w:rsidR="00F15E0C" w:rsidRDefault="00F15E0C">
            <w:r>
              <w:t>Cas d’utilisation</w:t>
            </w:r>
          </w:p>
        </w:tc>
        <w:tc>
          <w:tcPr>
            <w:tcW w:w="4531" w:type="dxa"/>
          </w:tcPr>
          <w:p w:rsidR="00F15E0C" w:rsidRDefault="00F15E0C">
            <w:r>
              <w:t>Remplissage du GAB</w:t>
            </w:r>
          </w:p>
        </w:tc>
      </w:tr>
      <w:tr w:rsidR="00F15E0C" w:rsidTr="00F15E0C">
        <w:tc>
          <w:tcPr>
            <w:tcW w:w="4531" w:type="dxa"/>
          </w:tcPr>
          <w:p w:rsidR="00F15E0C" w:rsidRDefault="00F15E0C">
            <w:r>
              <w:t>Acteur principal</w:t>
            </w:r>
          </w:p>
        </w:tc>
        <w:tc>
          <w:tcPr>
            <w:tcW w:w="4531" w:type="dxa"/>
          </w:tcPr>
          <w:p w:rsidR="00F15E0C" w:rsidRDefault="00F15E0C">
            <w:proofErr w:type="spellStart"/>
            <w:r>
              <w:t>Gabiste</w:t>
            </w:r>
            <w:proofErr w:type="spellEnd"/>
          </w:p>
        </w:tc>
      </w:tr>
      <w:tr w:rsidR="00F15E0C" w:rsidTr="00F15E0C">
        <w:tc>
          <w:tcPr>
            <w:tcW w:w="4531" w:type="dxa"/>
          </w:tcPr>
          <w:p w:rsidR="00F15E0C" w:rsidRDefault="00244560">
            <w:r>
              <w:t>A</w:t>
            </w:r>
            <w:r w:rsidR="00F15E0C">
              <w:t>cteur</w:t>
            </w:r>
            <w:r>
              <w:t xml:space="preserve"> secondaire</w:t>
            </w:r>
          </w:p>
        </w:tc>
        <w:tc>
          <w:tcPr>
            <w:tcW w:w="4531" w:type="dxa"/>
          </w:tcPr>
          <w:p w:rsidR="00F15E0C" w:rsidRDefault="00244560">
            <w:r>
              <w:t>Le GAB</w:t>
            </w:r>
          </w:p>
        </w:tc>
      </w:tr>
      <w:tr w:rsidR="00244560" w:rsidTr="00F15E0C">
        <w:tc>
          <w:tcPr>
            <w:tcW w:w="4531" w:type="dxa"/>
          </w:tcPr>
          <w:p w:rsidR="00244560" w:rsidRDefault="00244560">
            <w:r>
              <w:t>Objectif</w:t>
            </w:r>
          </w:p>
        </w:tc>
        <w:tc>
          <w:tcPr>
            <w:tcW w:w="4531" w:type="dxa"/>
          </w:tcPr>
          <w:p w:rsidR="00244560" w:rsidRDefault="00244560">
            <w:r>
              <w:t>Mettre de l’argent dans le GAB</w:t>
            </w:r>
          </w:p>
        </w:tc>
      </w:tr>
      <w:tr w:rsidR="00244560" w:rsidTr="00F15E0C">
        <w:tc>
          <w:tcPr>
            <w:tcW w:w="4531" w:type="dxa"/>
          </w:tcPr>
          <w:p w:rsidR="00244560" w:rsidRDefault="00244560">
            <w:proofErr w:type="spellStart"/>
            <w:r>
              <w:t>Pré-condition</w:t>
            </w:r>
            <w:proofErr w:type="spellEnd"/>
          </w:p>
        </w:tc>
        <w:tc>
          <w:tcPr>
            <w:tcW w:w="4531" w:type="dxa"/>
          </w:tcPr>
          <w:p w:rsidR="00244560" w:rsidRDefault="00244560">
            <w:r>
              <w:t>Le GAB est vide ou quand le seuil est atteint</w:t>
            </w:r>
          </w:p>
        </w:tc>
      </w:tr>
      <w:tr w:rsidR="00244560" w:rsidTr="00F15E0C">
        <w:tc>
          <w:tcPr>
            <w:tcW w:w="4531" w:type="dxa"/>
          </w:tcPr>
          <w:p w:rsidR="00244560" w:rsidRDefault="00244560">
            <w:r>
              <w:t>Poste-condition</w:t>
            </w:r>
          </w:p>
        </w:tc>
        <w:tc>
          <w:tcPr>
            <w:tcW w:w="4531" w:type="dxa"/>
          </w:tcPr>
          <w:p w:rsidR="00244560" w:rsidRDefault="00244560">
            <w:r>
              <w:t>Le GAB dispose suffisamment de l’argent pour ceux qui veulent retirer</w:t>
            </w:r>
          </w:p>
        </w:tc>
      </w:tr>
      <w:tr w:rsidR="00244560" w:rsidTr="00F15E0C">
        <w:tc>
          <w:tcPr>
            <w:tcW w:w="4531" w:type="dxa"/>
          </w:tcPr>
          <w:p w:rsidR="00244560" w:rsidRDefault="00244560">
            <w:r>
              <w:t>Déclencheur</w:t>
            </w:r>
          </w:p>
        </w:tc>
        <w:tc>
          <w:tcPr>
            <w:tcW w:w="4531" w:type="dxa"/>
          </w:tcPr>
          <w:p w:rsidR="00244560" w:rsidRDefault="008560AA">
            <w:r>
              <w:t>Seuil minimal atteint</w:t>
            </w:r>
          </w:p>
        </w:tc>
      </w:tr>
    </w:tbl>
    <w:p w:rsidR="00F15E0C" w:rsidRDefault="00F15E0C"/>
    <w:sectPr w:rsidR="00F15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0C"/>
    <w:rsid w:val="00244560"/>
    <w:rsid w:val="003A73FE"/>
    <w:rsid w:val="008560AA"/>
    <w:rsid w:val="00F1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C8B9C"/>
  <w15:chartTrackingRefBased/>
  <w15:docId w15:val="{91F48D92-435F-4BAE-AECB-78260CE0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5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F5B1-7161-406D-9F34-4F1232547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pelican</dc:creator>
  <cp:keywords/>
  <dc:description/>
  <cp:lastModifiedBy>pelican</cp:lastModifiedBy>
  <cp:revision>1</cp:revision>
  <dcterms:created xsi:type="dcterms:W3CDTF">2021-09-08T11:35:00Z</dcterms:created>
  <dcterms:modified xsi:type="dcterms:W3CDTF">2021-09-08T12:12:00Z</dcterms:modified>
</cp:coreProperties>
</file>