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CF34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F11FBF">
        <w:rPr>
          <w:rFonts w:ascii="Arial" w:hAnsi="Arial" w:cs="Arial"/>
          <w:b/>
          <w:bCs/>
          <w:sz w:val="32"/>
          <w:szCs w:val="32"/>
        </w:rPr>
        <w:t>Evaluación de Tecnologías para el Desarrollo del Sistema</w:t>
      </w:r>
    </w:p>
    <w:p w14:paraId="0CFEB3EB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11FBF">
        <w:rPr>
          <w:rFonts w:ascii="Arial" w:hAnsi="Arial" w:cs="Arial"/>
          <w:b/>
          <w:bCs/>
          <w:sz w:val="28"/>
          <w:szCs w:val="28"/>
        </w:rPr>
        <w:t>1. Introducción</w:t>
      </w:r>
    </w:p>
    <w:p w14:paraId="2248F06D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>El proyecto consiste en desarrollar un sistema de punto de venta moderno y accesible, con un asistente inteligente integrado para facilitar la gestión y atención a usuarios con distintos niveles técnicos. La elección tecnológica se basa en asegurar estabilidad, facilidad de mantenimiento y escalabilidad, considerando el entorno de pequeñas y microempresas.</w:t>
      </w:r>
    </w:p>
    <w:p w14:paraId="633C45F6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1A54C955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11FBF">
        <w:rPr>
          <w:rFonts w:ascii="Arial" w:hAnsi="Arial" w:cs="Arial"/>
          <w:b/>
          <w:bCs/>
          <w:sz w:val="28"/>
          <w:szCs w:val="28"/>
        </w:rPr>
        <w:t>2. Evaluación de Tecnologías</w:t>
      </w:r>
    </w:p>
    <w:p w14:paraId="41BC88FC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 xml:space="preserve">2.1 </w:t>
      </w:r>
      <w:proofErr w:type="spellStart"/>
      <w:r w:rsidRPr="00F11FBF">
        <w:rPr>
          <w:rFonts w:ascii="Arial" w:hAnsi="Arial" w:cs="Arial"/>
          <w:b/>
          <w:bCs/>
        </w:rPr>
        <w:t>Frontend</w:t>
      </w:r>
      <w:proofErr w:type="spellEnd"/>
    </w:p>
    <w:p w14:paraId="47663FAD" w14:textId="382BC6C3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Se optará por una interfaz web accesible basada en tecnologías estándar como HTML, CSS y JavaScript, apoyadas por </w:t>
      </w:r>
      <w:proofErr w:type="spellStart"/>
      <w:r w:rsidRPr="00F11FBF">
        <w:rPr>
          <w:rFonts w:ascii="Arial" w:hAnsi="Arial" w:cs="Arial"/>
        </w:rPr>
        <w:t>frameworks</w:t>
      </w:r>
      <w:proofErr w:type="spellEnd"/>
      <w:r w:rsidRPr="00F11FBF">
        <w:rPr>
          <w:rFonts w:ascii="Arial" w:hAnsi="Arial" w:cs="Arial"/>
        </w:rPr>
        <w:t xml:space="preserve"> o librerías ligeras para agilizar el desarrollo y mantener compatibilidad con dispositivos modestos. Esto incluye el uso de </w:t>
      </w:r>
      <w:proofErr w:type="spellStart"/>
      <w:r w:rsidRPr="00F11FBF">
        <w:rPr>
          <w:rFonts w:ascii="Arial" w:hAnsi="Arial" w:cs="Arial"/>
        </w:rPr>
        <w:t>frameworks</w:t>
      </w:r>
      <w:proofErr w:type="spellEnd"/>
      <w:r w:rsidRPr="00F11FBF">
        <w:rPr>
          <w:rFonts w:ascii="Arial" w:hAnsi="Arial" w:cs="Arial"/>
        </w:rPr>
        <w:t xml:space="preserve"> como Bootstrap para estilos responsivos y componentes reutilizables.</w:t>
      </w:r>
    </w:p>
    <w:p w14:paraId="38A5B394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Esta aproximación permite desarrollar interfaces intuitivas y estables sin la complejidad añadida de </w:t>
      </w:r>
      <w:proofErr w:type="spellStart"/>
      <w:r w:rsidRPr="00F11FBF">
        <w:rPr>
          <w:rFonts w:ascii="Arial" w:hAnsi="Arial" w:cs="Arial"/>
        </w:rPr>
        <w:t>frameworks</w:t>
      </w:r>
      <w:proofErr w:type="spellEnd"/>
      <w:r w:rsidRPr="00F11FBF">
        <w:rPr>
          <w:rFonts w:ascii="Arial" w:hAnsi="Arial" w:cs="Arial"/>
        </w:rPr>
        <w:t xml:space="preserve"> JavaScript más pesados, facilitando la integración directa con el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>.</w:t>
      </w:r>
    </w:p>
    <w:p w14:paraId="47E7058A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04CC51A2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 xml:space="preserve">2.2 </w:t>
      </w:r>
      <w:proofErr w:type="spellStart"/>
      <w:r w:rsidRPr="00F11FBF">
        <w:rPr>
          <w:rFonts w:ascii="Arial" w:hAnsi="Arial" w:cs="Arial"/>
          <w:b/>
          <w:bCs/>
        </w:rPr>
        <w:t>Backend</w:t>
      </w:r>
      <w:proofErr w:type="spellEnd"/>
    </w:p>
    <w:p w14:paraId="7FC8B417" w14:textId="0274FF2F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>La lógica principal del sistema será desarrollada en PHP, debido a su compatibilidad con infraestructuras comunes, su estabilidad comprobada y la experiencia previa en el equipo. Esta elección garantiza que la plataforma funcione eficientemente para gestión de inventarios, ventas y usuarios.</w:t>
      </w:r>
    </w:p>
    <w:p w14:paraId="2D02AEF9" w14:textId="5D6E6778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Para la integración con la inteligencia artificial, el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 xml:space="preserve"> será extendido para comunicarse con servicios externos de IA mediante </w:t>
      </w:r>
      <w:proofErr w:type="spellStart"/>
      <w:r w:rsidRPr="00F11FBF">
        <w:rPr>
          <w:rFonts w:ascii="Arial" w:hAnsi="Arial" w:cs="Arial"/>
        </w:rPr>
        <w:t>APIs</w:t>
      </w:r>
      <w:proofErr w:type="spellEnd"/>
      <w:r w:rsidRPr="00F11FBF">
        <w:rPr>
          <w:rFonts w:ascii="Arial" w:hAnsi="Arial" w:cs="Arial"/>
        </w:rPr>
        <w:t>. Esta arquitectura desacoplada permite mantener la lógica de negocio separada de la capa de inteligencia artificial, facilitando la evolución del sistema y la incorporación de nuevos servicios en el futuro.</w:t>
      </w:r>
    </w:p>
    <w:p w14:paraId="5AFF526F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>Además, se contempla el uso de servicios adicionales en Python o Node.js para gestionar las llamadas a modelos de lenguaje y procesamiento específico de IA, según se requiera.</w:t>
      </w:r>
    </w:p>
    <w:p w14:paraId="100A4D36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7640BEC5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11FBF">
        <w:rPr>
          <w:rFonts w:ascii="Arial" w:hAnsi="Arial" w:cs="Arial"/>
          <w:b/>
          <w:bCs/>
          <w:sz w:val="28"/>
          <w:szCs w:val="28"/>
        </w:rPr>
        <w:lastRenderedPageBreak/>
        <w:t>3. Integración del Asistente de Inteligencia Artificial (IA)</w:t>
      </w:r>
    </w:p>
    <w:p w14:paraId="2CE38793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 xml:space="preserve">3.1 Uso de </w:t>
      </w:r>
      <w:proofErr w:type="spellStart"/>
      <w:r w:rsidRPr="00F11FBF">
        <w:rPr>
          <w:rFonts w:ascii="Arial" w:hAnsi="Arial" w:cs="Arial"/>
          <w:b/>
          <w:bCs/>
        </w:rPr>
        <w:t>APIs</w:t>
      </w:r>
      <w:proofErr w:type="spellEnd"/>
      <w:r w:rsidRPr="00F11FBF">
        <w:rPr>
          <w:rFonts w:ascii="Arial" w:hAnsi="Arial" w:cs="Arial"/>
          <w:b/>
          <w:bCs/>
        </w:rPr>
        <w:t xml:space="preserve"> Externas para IA</w:t>
      </w:r>
    </w:p>
    <w:p w14:paraId="2FD4DD8F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La IA no será ejecutada localmente debido a las limitaciones de hardware típicas en el entorno objetivo. En cambio, se utilizarán </w:t>
      </w:r>
      <w:proofErr w:type="spellStart"/>
      <w:r w:rsidRPr="00F11FBF">
        <w:rPr>
          <w:rFonts w:ascii="Arial" w:hAnsi="Arial" w:cs="Arial"/>
        </w:rPr>
        <w:t>APIs</w:t>
      </w:r>
      <w:proofErr w:type="spellEnd"/>
      <w:r w:rsidRPr="00F11FBF">
        <w:rPr>
          <w:rFonts w:ascii="Arial" w:hAnsi="Arial" w:cs="Arial"/>
        </w:rPr>
        <w:t xml:space="preserve"> de proveedores externos (como </w:t>
      </w:r>
      <w:proofErr w:type="spellStart"/>
      <w:r w:rsidRPr="00F11FBF">
        <w:rPr>
          <w:rFonts w:ascii="Arial" w:hAnsi="Arial" w:cs="Arial"/>
        </w:rPr>
        <w:t>DeepSeek</w:t>
      </w:r>
      <w:proofErr w:type="spellEnd"/>
      <w:r w:rsidRPr="00F11FBF">
        <w:rPr>
          <w:rFonts w:ascii="Arial" w:hAnsi="Arial" w:cs="Arial"/>
        </w:rPr>
        <w:t>) para procesar consultas en lenguaje natural.</w:t>
      </w:r>
    </w:p>
    <w:p w14:paraId="1444718C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</w:p>
    <w:p w14:paraId="20C4BCFC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>3.2 Arquitectura de Integración</w:t>
      </w:r>
    </w:p>
    <w:p w14:paraId="3692E112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proofErr w:type="spellStart"/>
      <w:r w:rsidRPr="00F11FBF">
        <w:rPr>
          <w:rFonts w:ascii="Arial" w:hAnsi="Arial" w:cs="Arial"/>
          <w:b/>
          <w:bCs/>
        </w:rPr>
        <w:t>Frontend</w:t>
      </w:r>
      <w:proofErr w:type="spellEnd"/>
      <w:r w:rsidRPr="00F11FBF">
        <w:rPr>
          <w:rFonts w:ascii="Arial" w:hAnsi="Arial" w:cs="Arial"/>
          <w:b/>
          <w:bCs/>
        </w:rPr>
        <w:t>:</w:t>
      </w:r>
    </w:p>
    <w:p w14:paraId="3BD13AFE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>Se desarrollará una interfaz de chat embebida dentro del sistema web, que permita a los usuarios enviar preguntas y recibir respuestas en lenguaje natural.</w:t>
      </w:r>
    </w:p>
    <w:p w14:paraId="64D0F8BD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3FE35C07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 xml:space="preserve">Comunicación </w:t>
      </w:r>
      <w:proofErr w:type="spellStart"/>
      <w:r w:rsidRPr="00F11FBF">
        <w:rPr>
          <w:rFonts w:ascii="Arial" w:hAnsi="Arial" w:cs="Arial"/>
          <w:b/>
          <w:bCs/>
        </w:rPr>
        <w:t>Frontend-Backend</w:t>
      </w:r>
      <w:proofErr w:type="spellEnd"/>
      <w:r w:rsidRPr="00F11FBF">
        <w:rPr>
          <w:rFonts w:ascii="Arial" w:hAnsi="Arial" w:cs="Arial"/>
          <w:b/>
          <w:bCs/>
        </w:rPr>
        <w:t>:</w:t>
      </w:r>
    </w:p>
    <w:p w14:paraId="104E4B91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El </w:t>
      </w:r>
      <w:proofErr w:type="spellStart"/>
      <w:r w:rsidRPr="00F11FBF">
        <w:rPr>
          <w:rFonts w:ascii="Arial" w:hAnsi="Arial" w:cs="Arial"/>
        </w:rPr>
        <w:t>frontend</w:t>
      </w:r>
      <w:proofErr w:type="spellEnd"/>
      <w:r w:rsidRPr="00F11FBF">
        <w:rPr>
          <w:rFonts w:ascii="Arial" w:hAnsi="Arial" w:cs="Arial"/>
        </w:rPr>
        <w:t xml:space="preserve"> enviará las preguntas al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 xml:space="preserve"> a través de solicitudes HTTP (AJAX/</w:t>
      </w:r>
      <w:proofErr w:type="spellStart"/>
      <w:r w:rsidRPr="00F11FBF">
        <w:rPr>
          <w:rFonts w:ascii="Arial" w:hAnsi="Arial" w:cs="Arial"/>
        </w:rPr>
        <w:t>fetch</w:t>
      </w:r>
      <w:proofErr w:type="spellEnd"/>
      <w:r w:rsidRPr="00F11FBF">
        <w:rPr>
          <w:rFonts w:ascii="Arial" w:hAnsi="Arial" w:cs="Arial"/>
        </w:rPr>
        <w:t>).</w:t>
      </w:r>
    </w:p>
    <w:p w14:paraId="26B5B70B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243BF1C5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proofErr w:type="spellStart"/>
      <w:r w:rsidRPr="00F11FBF">
        <w:rPr>
          <w:rFonts w:ascii="Arial" w:hAnsi="Arial" w:cs="Arial"/>
          <w:b/>
          <w:bCs/>
        </w:rPr>
        <w:t>Backend</w:t>
      </w:r>
      <w:proofErr w:type="spellEnd"/>
      <w:r w:rsidRPr="00F11FBF">
        <w:rPr>
          <w:rFonts w:ascii="Arial" w:hAnsi="Arial" w:cs="Arial"/>
          <w:b/>
          <w:bCs/>
        </w:rPr>
        <w:t>-API IA:</w:t>
      </w:r>
    </w:p>
    <w:p w14:paraId="2AB6E510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El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 xml:space="preserve"> recibirá estas solicitudes y actuará como intermediario, enviando la información a la API de </w:t>
      </w:r>
      <w:proofErr w:type="spellStart"/>
      <w:r w:rsidRPr="00F11FBF">
        <w:rPr>
          <w:rFonts w:ascii="Arial" w:hAnsi="Arial" w:cs="Arial"/>
        </w:rPr>
        <w:t>DeepSeek</w:t>
      </w:r>
      <w:proofErr w:type="spellEnd"/>
      <w:r w:rsidRPr="00F11FBF">
        <w:rPr>
          <w:rFonts w:ascii="Arial" w:hAnsi="Arial" w:cs="Arial"/>
        </w:rPr>
        <w:t xml:space="preserve"> junto con la autenticación necesaria.</w:t>
      </w:r>
    </w:p>
    <w:p w14:paraId="457E7021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1EA0693F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>Respuesta y Visualización:</w:t>
      </w:r>
    </w:p>
    <w:p w14:paraId="0AF265C4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El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 xml:space="preserve"> recibirá las respuestas de </w:t>
      </w:r>
      <w:proofErr w:type="spellStart"/>
      <w:r w:rsidRPr="00F11FBF">
        <w:rPr>
          <w:rFonts w:ascii="Arial" w:hAnsi="Arial" w:cs="Arial"/>
        </w:rPr>
        <w:t>DeepSeek</w:t>
      </w:r>
      <w:proofErr w:type="spellEnd"/>
      <w:r w:rsidRPr="00F11FBF">
        <w:rPr>
          <w:rFonts w:ascii="Arial" w:hAnsi="Arial" w:cs="Arial"/>
        </w:rPr>
        <w:t xml:space="preserve"> y las transmitirá al </w:t>
      </w:r>
      <w:proofErr w:type="spellStart"/>
      <w:r w:rsidRPr="00F11FBF">
        <w:rPr>
          <w:rFonts w:ascii="Arial" w:hAnsi="Arial" w:cs="Arial"/>
        </w:rPr>
        <w:t>frontend</w:t>
      </w:r>
      <w:proofErr w:type="spellEnd"/>
      <w:r w:rsidRPr="00F11FBF">
        <w:rPr>
          <w:rFonts w:ascii="Arial" w:hAnsi="Arial" w:cs="Arial"/>
        </w:rPr>
        <w:t xml:space="preserve"> para su presentación al usuario.</w:t>
      </w:r>
    </w:p>
    <w:p w14:paraId="1036B572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</w:p>
    <w:p w14:paraId="1DDB9475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t>3.3 Modificaciones y Personalización</w:t>
      </w:r>
    </w:p>
    <w:p w14:paraId="0BDB0F45" w14:textId="77777777" w:rsidR="00F11FBF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Si se desea modificar el asistente o utilizar una versión adaptada de </w:t>
      </w:r>
      <w:proofErr w:type="spellStart"/>
      <w:r w:rsidRPr="00F11FBF">
        <w:rPr>
          <w:rFonts w:ascii="Arial" w:hAnsi="Arial" w:cs="Arial"/>
        </w:rPr>
        <w:t>DeepSeek</w:t>
      </w:r>
      <w:proofErr w:type="spellEnd"/>
      <w:r w:rsidRPr="00F11FBF">
        <w:rPr>
          <w:rFonts w:ascii="Arial" w:hAnsi="Arial" w:cs="Arial"/>
        </w:rPr>
        <w:t>, será necesario desplegar y mantener una instancia propia en un servidor. Esto implica responsabilidades adicionales de infraestructura, escalabilidad y seguridad, que se evaluarán en fases posteriores.</w:t>
      </w:r>
    </w:p>
    <w:p w14:paraId="6DE57778" w14:textId="77777777" w:rsidR="00F11FBF" w:rsidRDefault="00F11FBF" w:rsidP="00F11FBF">
      <w:pPr>
        <w:jc w:val="both"/>
        <w:rPr>
          <w:rFonts w:ascii="Arial" w:hAnsi="Arial" w:cs="Arial"/>
        </w:rPr>
      </w:pPr>
    </w:p>
    <w:p w14:paraId="407201F2" w14:textId="77777777" w:rsidR="00F11FBF" w:rsidRPr="00F11FBF" w:rsidRDefault="00F11FBF" w:rsidP="00F11FBF">
      <w:pPr>
        <w:jc w:val="both"/>
        <w:rPr>
          <w:rFonts w:ascii="Arial" w:hAnsi="Arial" w:cs="Arial"/>
        </w:rPr>
      </w:pPr>
    </w:p>
    <w:p w14:paraId="172539A5" w14:textId="77777777" w:rsidR="00F11FBF" w:rsidRPr="00F11FBF" w:rsidRDefault="00F11FBF" w:rsidP="00F11FBF">
      <w:pPr>
        <w:jc w:val="both"/>
        <w:rPr>
          <w:rFonts w:ascii="Arial" w:hAnsi="Arial" w:cs="Arial"/>
          <w:b/>
          <w:bCs/>
        </w:rPr>
      </w:pPr>
      <w:r w:rsidRPr="00F11FBF">
        <w:rPr>
          <w:rFonts w:ascii="Arial" w:hAnsi="Arial" w:cs="Arial"/>
          <w:b/>
          <w:bCs/>
        </w:rPr>
        <w:lastRenderedPageBreak/>
        <w:t>4. Conclusión</w:t>
      </w:r>
    </w:p>
    <w:p w14:paraId="286A8B6C" w14:textId="0A213CF2" w:rsidR="00A51A25" w:rsidRPr="00F11FBF" w:rsidRDefault="00F11FBF" w:rsidP="00F11FBF">
      <w:pPr>
        <w:jc w:val="both"/>
        <w:rPr>
          <w:rFonts w:ascii="Arial" w:hAnsi="Arial" w:cs="Arial"/>
        </w:rPr>
      </w:pPr>
      <w:r w:rsidRPr="00F11FBF">
        <w:rPr>
          <w:rFonts w:ascii="Arial" w:hAnsi="Arial" w:cs="Arial"/>
        </w:rPr>
        <w:t xml:space="preserve">La combinación de un </w:t>
      </w:r>
      <w:proofErr w:type="spellStart"/>
      <w:r w:rsidRPr="00F11FBF">
        <w:rPr>
          <w:rFonts w:ascii="Arial" w:hAnsi="Arial" w:cs="Arial"/>
        </w:rPr>
        <w:t>backend</w:t>
      </w:r>
      <w:proofErr w:type="spellEnd"/>
      <w:r w:rsidRPr="00F11FBF">
        <w:rPr>
          <w:rFonts w:ascii="Arial" w:hAnsi="Arial" w:cs="Arial"/>
        </w:rPr>
        <w:t xml:space="preserve"> sólido en PHP con un </w:t>
      </w:r>
      <w:proofErr w:type="spellStart"/>
      <w:r w:rsidRPr="00F11FBF">
        <w:rPr>
          <w:rFonts w:ascii="Arial" w:hAnsi="Arial" w:cs="Arial"/>
        </w:rPr>
        <w:t>frontend</w:t>
      </w:r>
      <w:proofErr w:type="spellEnd"/>
      <w:r w:rsidRPr="00F11FBF">
        <w:rPr>
          <w:rFonts w:ascii="Arial" w:hAnsi="Arial" w:cs="Arial"/>
        </w:rPr>
        <w:t xml:space="preserve"> sencillo pero funcional, junto con la integración de un asistente de IA a través de </w:t>
      </w:r>
      <w:proofErr w:type="spellStart"/>
      <w:r w:rsidRPr="00F11FBF">
        <w:rPr>
          <w:rFonts w:ascii="Arial" w:hAnsi="Arial" w:cs="Arial"/>
        </w:rPr>
        <w:t>APIs</w:t>
      </w:r>
      <w:proofErr w:type="spellEnd"/>
      <w:r w:rsidRPr="00F11FBF">
        <w:rPr>
          <w:rFonts w:ascii="Arial" w:hAnsi="Arial" w:cs="Arial"/>
        </w:rPr>
        <w:t xml:space="preserve"> externas, ofrece un balance adecuado entre funcionalidad, usabilidad y viabilidad técnica. Esta arquitectura modular facilita futuras mejoras y adapta el sistema a las necesidades específicas de microempresas locales.</w:t>
      </w:r>
    </w:p>
    <w:sectPr w:rsidR="00A51A25" w:rsidRPr="00F11F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BF"/>
    <w:rsid w:val="00070CF2"/>
    <w:rsid w:val="00486A7B"/>
    <w:rsid w:val="00704CD5"/>
    <w:rsid w:val="007B34F1"/>
    <w:rsid w:val="00A51A25"/>
    <w:rsid w:val="00F1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3F1B"/>
  <w15:chartTrackingRefBased/>
  <w15:docId w15:val="{55776D55-6522-47DA-A2FD-E5BF8383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CURIEL SEGURA, HECTOR MANUEL</dc:creator>
  <cp:keywords/>
  <dc:description/>
  <cp:lastModifiedBy>CURIEL SEGURA, HECTOR MANUEL</cp:lastModifiedBy>
  <cp:revision>1</cp:revision>
  <dcterms:created xsi:type="dcterms:W3CDTF">2025-07-25T01:32:00Z</dcterms:created>
  <dcterms:modified xsi:type="dcterms:W3CDTF">2025-07-25T01:33:00Z</dcterms:modified>
</cp:coreProperties>
</file>