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0"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340388">
              <w:rPr>
                <w:noProof/>
                <w:webHidden/>
              </w:rPr>
              <w:t>4</w:t>
            </w:r>
            <w:r>
              <w:rPr>
                <w:noProof/>
                <w:webHidden/>
              </w:rPr>
              <w:fldChar w:fldCharType="end"/>
            </w:r>
          </w:hyperlink>
        </w:p>
        <w:p w:rsidR="0002142A" w:rsidRDefault="0068561C">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340388">
              <w:rPr>
                <w:noProof/>
                <w:webHidden/>
              </w:rPr>
              <w:t>5</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340388">
              <w:rPr>
                <w:noProof/>
                <w:webHidden/>
              </w:rPr>
              <w:t>5</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340388">
              <w:rPr>
                <w:noProof/>
                <w:webHidden/>
              </w:rPr>
              <w:t>5</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340388">
              <w:rPr>
                <w:noProof/>
                <w:webHidden/>
              </w:rPr>
              <w:t>5</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340388">
              <w:rPr>
                <w:noProof/>
                <w:webHidden/>
              </w:rPr>
              <w:t>6</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340388">
              <w:rPr>
                <w:noProof/>
                <w:webHidden/>
              </w:rPr>
              <w:t>6</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340388">
              <w:rPr>
                <w:noProof/>
                <w:webHidden/>
              </w:rPr>
              <w:t>6</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340388">
              <w:rPr>
                <w:noProof/>
                <w:webHidden/>
              </w:rPr>
              <w:t>6</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340388">
              <w:rPr>
                <w:noProof/>
                <w:webHidden/>
              </w:rPr>
              <w:t>6</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340388">
              <w:rPr>
                <w:noProof/>
                <w:webHidden/>
              </w:rPr>
              <w:t>7</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340388">
              <w:rPr>
                <w:noProof/>
                <w:webHidden/>
              </w:rPr>
              <w:t>8</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340388">
              <w:rPr>
                <w:noProof/>
                <w:webHidden/>
              </w:rPr>
              <w:t>8</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340388">
              <w:rPr>
                <w:noProof/>
                <w:webHidden/>
              </w:rPr>
              <w:t>8</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340388">
              <w:rPr>
                <w:noProof/>
                <w:webHidden/>
              </w:rPr>
              <w:t>9</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340388">
              <w:rPr>
                <w:noProof/>
                <w:webHidden/>
              </w:rPr>
              <w:t>10</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340388">
              <w:rPr>
                <w:noProof/>
                <w:webHidden/>
              </w:rPr>
              <w:t>11</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340388">
              <w:rPr>
                <w:noProof/>
                <w:webHidden/>
              </w:rPr>
              <w:t>12</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340388">
              <w:rPr>
                <w:noProof/>
                <w:webHidden/>
              </w:rPr>
              <w:t>12</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340388">
              <w:rPr>
                <w:noProof/>
                <w:webHidden/>
              </w:rPr>
              <w:t>12</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340388">
              <w:rPr>
                <w:noProof/>
                <w:webHidden/>
              </w:rPr>
              <w:t>12</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340388">
              <w:rPr>
                <w:noProof/>
                <w:webHidden/>
              </w:rPr>
              <w:t>13</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340388">
              <w:rPr>
                <w:noProof/>
                <w:webHidden/>
              </w:rPr>
              <w:t>14</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340388">
              <w:rPr>
                <w:noProof/>
                <w:webHidden/>
              </w:rPr>
              <w:t>14</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340388">
              <w:rPr>
                <w:noProof/>
                <w:webHidden/>
              </w:rPr>
              <w:t>14</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340388">
              <w:rPr>
                <w:noProof/>
                <w:webHidden/>
              </w:rPr>
              <w:t>15</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340388">
              <w:rPr>
                <w:noProof/>
                <w:webHidden/>
              </w:rPr>
              <w:t>15</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340388">
              <w:rPr>
                <w:noProof/>
                <w:webHidden/>
              </w:rPr>
              <w:t>16</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340388">
              <w:rPr>
                <w:noProof/>
                <w:webHidden/>
              </w:rPr>
              <w:t>17</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340388">
              <w:rPr>
                <w:noProof/>
                <w:webHidden/>
              </w:rPr>
              <w:t>18</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340388">
              <w:rPr>
                <w:noProof/>
                <w:webHidden/>
              </w:rPr>
              <w:t>19</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340388">
              <w:rPr>
                <w:noProof/>
                <w:webHidden/>
              </w:rPr>
              <w:t>20</w:t>
            </w:r>
            <w:r w:rsidR="0002142A">
              <w:rPr>
                <w:noProof/>
                <w:webHidden/>
              </w:rPr>
              <w:fldChar w:fldCharType="end"/>
            </w:r>
          </w:hyperlink>
        </w:p>
        <w:p w:rsidR="0002142A" w:rsidRDefault="0068561C">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340388">
              <w:rPr>
                <w:noProof/>
                <w:webHidden/>
              </w:rPr>
              <w:t>23</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340388">
              <w:rPr>
                <w:noProof/>
                <w:webHidden/>
              </w:rPr>
              <w:t>24</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340388">
              <w:rPr>
                <w:noProof/>
                <w:webHidden/>
              </w:rPr>
              <w:t>24</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340388">
              <w:rPr>
                <w:noProof/>
                <w:webHidden/>
              </w:rPr>
              <w:t>24</w:t>
            </w:r>
            <w:r w:rsidR="0002142A">
              <w:rPr>
                <w:noProof/>
                <w:webHidden/>
              </w:rPr>
              <w:fldChar w:fldCharType="end"/>
            </w:r>
          </w:hyperlink>
        </w:p>
        <w:p w:rsidR="0002142A" w:rsidRDefault="0068561C">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340388">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1" w:name="_Toc527895041"/>
      <w:r>
        <w:lastRenderedPageBreak/>
        <w:t>Introduction</w:t>
      </w:r>
      <w:bookmarkEnd w:id="0"/>
      <w:bookmarkEnd w:id="1"/>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2" w:name="electrical"/>
      <w:bookmarkStart w:id="3" w:name="_Toc527895042"/>
      <w:r>
        <w:lastRenderedPageBreak/>
        <w:t>Electrical</w:t>
      </w:r>
      <w:bookmarkEnd w:id="2"/>
      <w:bookmarkEnd w:id="3"/>
    </w:p>
    <w:p w:rsidR="00CB6454" w:rsidRDefault="00D15C3F">
      <w:pPr>
        <w:pStyle w:val="Heading2"/>
      </w:pPr>
      <w:bookmarkStart w:id="4" w:name="ngm-electrical-standards-sheets"/>
      <w:bookmarkStart w:id="5" w:name="_Toc527895043"/>
      <w:r>
        <w:t>NGM Electrical Standards Sheets</w:t>
      </w:r>
      <w:bookmarkEnd w:id="4"/>
      <w:bookmarkEnd w:id="5"/>
    </w:p>
    <w:p w:rsidR="00CB6454" w:rsidRDefault="00D15C3F">
      <w:pPr>
        <w:pStyle w:val="Heading3"/>
      </w:pPr>
      <w:bookmarkStart w:id="6" w:name="wiring-color-code-specification-es-1.0"/>
      <w:bookmarkStart w:id="7" w:name="_Toc527895044"/>
      <w:r>
        <w:t>Wiring Color Code Specification ES 1.0</w:t>
      </w:r>
      <w:bookmarkEnd w:id="6"/>
      <w:bookmarkEnd w:id="7"/>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8" w:name="wire-and-plug-specifications-es-1.1"/>
      <w:bookmarkStart w:id="9" w:name="_Toc527895045"/>
      <w:r>
        <w:t>Wire and Plug Specifications ES 1.1</w:t>
      </w:r>
      <w:bookmarkEnd w:id="8"/>
      <w:bookmarkEnd w:id="9"/>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CB6454" w:rsidRDefault="00D15C3F" w:rsidP="00EA4AE7">
      <w:pPr>
        <w:pStyle w:val="Heading3"/>
        <w:pageBreakBefore/>
      </w:pPr>
      <w:bookmarkStart w:id="10" w:name="ac-power-source-specifications-es-1.2"/>
      <w:bookmarkStart w:id="11" w:name="_Toc527895046"/>
      <w:r>
        <w:lastRenderedPageBreak/>
        <w:t>AC Power Source Specifications ES 1.2</w:t>
      </w:r>
      <w:bookmarkEnd w:id="10"/>
      <w:bookmarkEnd w:id="11"/>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2" w:name="electrical-reference"/>
      <w:bookmarkStart w:id="13" w:name="_Toc527895047"/>
      <w:r>
        <w:t>Electrical Reference</w:t>
      </w:r>
      <w:bookmarkEnd w:id="12"/>
      <w:bookmarkEnd w:id="13"/>
    </w:p>
    <w:p w:rsidR="00CB6454" w:rsidRDefault="00D15C3F">
      <w:pPr>
        <w:pStyle w:val="Heading3"/>
      </w:pPr>
      <w:bookmarkStart w:id="14" w:name="general-electrical-standards"/>
      <w:bookmarkStart w:id="15" w:name="_Toc527895048"/>
      <w:r>
        <w:t>General Electrical Standards</w:t>
      </w:r>
      <w:bookmarkEnd w:id="14"/>
      <w:bookmarkEnd w:id="15"/>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6" w:name="wiring"/>
      <w:bookmarkStart w:id="17" w:name="_Toc527895049"/>
      <w:r>
        <w:t>Wiring</w:t>
      </w:r>
      <w:bookmarkEnd w:id="16"/>
      <w:bookmarkEnd w:id="17"/>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8" w:name="connections"/>
      <w:bookmarkStart w:id="19" w:name="_Toc527895050"/>
      <w:r>
        <w:t>Connections</w:t>
      </w:r>
      <w:bookmarkEnd w:id="18"/>
      <w:bookmarkEnd w:id="19"/>
    </w:p>
    <w:p w:rsidR="00CB6454" w:rsidRDefault="00D15C3F">
      <w:pPr>
        <w:pStyle w:val="Heading4"/>
      </w:pPr>
      <w:bookmarkStart w:id="20" w:name="terminal-strips"/>
      <w:r>
        <w:t>Terminal Strips</w:t>
      </w:r>
      <w:bookmarkEnd w:id="20"/>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1" w:name="main-electrical-bus-connectors"/>
      <w:r>
        <w:t>Main Electrical Bus Connectors</w:t>
      </w:r>
      <w:bookmarkEnd w:id="21"/>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2" w:name="provision-for-accessory-power"/>
      <w:bookmarkStart w:id="23" w:name="_Toc527895051"/>
      <w:r>
        <w:t>Provision for Accessory Power</w:t>
      </w:r>
      <w:bookmarkEnd w:id="22"/>
      <w:bookmarkEnd w:id="23"/>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4" w:name="track-work"/>
      <w:bookmarkStart w:id="25" w:name="_Toc527895052"/>
      <w:r>
        <w:lastRenderedPageBreak/>
        <w:t>Track Work</w:t>
      </w:r>
      <w:bookmarkEnd w:id="24"/>
      <w:bookmarkEnd w:id="25"/>
    </w:p>
    <w:p w:rsidR="00CB6454" w:rsidRDefault="00D15C3F">
      <w:pPr>
        <w:pStyle w:val="Heading2"/>
      </w:pPr>
      <w:bookmarkStart w:id="26" w:name="ngm-module-track-work-standards-sheets"/>
      <w:bookmarkStart w:id="27" w:name="_Toc527895053"/>
      <w:r>
        <w:t>NGM Module Track Work Standards Sheets</w:t>
      </w:r>
      <w:bookmarkEnd w:id="26"/>
      <w:bookmarkEnd w:id="27"/>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8" w:name="track-work-standards-tws-1"/>
      <w:bookmarkStart w:id="29" w:name="_Toc527895054"/>
      <w:r>
        <w:t>Track Work Standards TWS 1</w:t>
      </w:r>
      <w:bookmarkEnd w:id="28"/>
      <w:bookmarkEnd w:id="29"/>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0" w:name="track-work-standards-tws-2"/>
      <w:bookmarkStart w:id="31" w:name="_Toc527895055"/>
      <w:r>
        <w:lastRenderedPageBreak/>
        <w:t>Track Work Standards TWS 2</w:t>
      </w:r>
      <w:bookmarkEnd w:id="30"/>
      <w:bookmarkEnd w:id="31"/>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2" w:name="track-work-reference"/>
      <w:bookmarkStart w:id="33" w:name="_Toc527895056"/>
      <w:r>
        <w:lastRenderedPageBreak/>
        <w:t>Track Work Reference</w:t>
      </w:r>
      <w:bookmarkEnd w:id="32"/>
      <w:bookmarkEnd w:id="33"/>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4" w:name="track-work-requirements"/>
      <w:bookmarkStart w:id="35" w:name="_Toc527895057"/>
      <w:r>
        <w:t>Track Work: Requirements</w:t>
      </w:r>
      <w:bookmarkEnd w:id="34"/>
      <w:bookmarkEnd w:id="35"/>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6" w:name="switch-machine"/>
      <w:bookmarkStart w:id="37" w:name="_Toc527895058"/>
      <w:r>
        <w:t>Switch Machine</w:t>
      </w:r>
      <w:bookmarkEnd w:id="36"/>
      <w:bookmarkEnd w:id="37"/>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8" w:name="mainlines"/>
      <w:bookmarkStart w:id="39" w:name="_Toc527895059"/>
      <w:r>
        <w:t>Mainlines</w:t>
      </w:r>
      <w:bookmarkEnd w:id="38"/>
      <w:bookmarkEnd w:id="39"/>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0" w:name="module-interface-tracks"/>
      <w:bookmarkStart w:id="41" w:name="_Toc527895060"/>
      <w:r>
        <w:t>Module Interface Tracks</w:t>
      </w:r>
      <w:bookmarkEnd w:id="40"/>
      <w:bookmarkEnd w:id="41"/>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2" w:name="track-work-recommended-practices"/>
      <w:bookmarkStart w:id="43" w:name="_Toc527895061"/>
      <w:r>
        <w:t>Track Work: Recommended Practices</w:t>
      </w:r>
      <w:bookmarkEnd w:id="42"/>
      <w:bookmarkEnd w:id="43"/>
    </w:p>
    <w:p w:rsidR="00CB6454" w:rsidRDefault="00D15C3F">
      <w:pPr>
        <w:pStyle w:val="Heading3"/>
      </w:pPr>
      <w:bookmarkStart w:id="44" w:name="uncouplers"/>
      <w:bookmarkStart w:id="45" w:name="_Toc527895062"/>
      <w:r>
        <w:t>Uncouplers</w:t>
      </w:r>
      <w:bookmarkEnd w:id="44"/>
      <w:bookmarkEnd w:id="45"/>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6" w:name="through-tracks"/>
      <w:bookmarkStart w:id="47" w:name="_Toc527895063"/>
      <w:r>
        <w:t>Through Tracks</w:t>
      </w:r>
      <w:bookmarkEnd w:id="46"/>
      <w:bookmarkEnd w:id="47"/>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8" w:name="transition"/>
      <w:bookmarkStart w:id="49" w:name="_Toc527895064"/>
      <w:r>
        <w:t>Transition</w:t>
      </w:r>
      <w:bookmarkEnd w:id="48"/>
      <w:bookmarkEnd w:id="49"/>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0" w:name="switches"/>
      <w:bookmarkStart w:id="51" w:name="_Toc527895065"/>
      <w:r>
        <w:lastRenderedPageBreak/>
        <w:t>Switches</w:t>
      </w:r>
      <w:bookmarkEnd w:id="50"/>
      <w:bookmarkEnd w:id="51"/>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2" w:name="framework"/>
      <w:bookmarkStart w:id="53" w:name="_Toc527895066"/>
      <w:r>
        <w:lastRenderedPageBreak/>
        <w:t>Framework</w:t>
      </w:r>
      <w:bookmarkEnd w:id="52"/>
      <w:bookmarkEnd w:id="53"/>
    </w:p>
    <w:p w:rsidR="00CB6454" w:rsidRDefault="00D15C3F">
      <w:pPr>
        <w:pStyle w:val="Heading2"/>
      </w:pPr>
      <w:bookmarkStart w:id="54" w:name="framework-general"/>
      <w:bookmarkStart w:id="55" w:name="_Toc527895067"/>
      <w:r>
        <w:t>Framework: General</w:t>
      </w:r>
      <w:bookmarkEnd w:id="54"/>
      <w:bookmarkEnd w:id="55"/>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6" w:name="framework-requirements"/>
      <w:bookmarkStart w:id="57" w:name="_Toc527895068"/>
      <w:r>
        <w:t>Framework: Requirements</w:t>
      </w:r>
      <w:bookmarkEnd w:id="56"/>
      <w:bookmarkEnd w:id="57"/>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8" w:name="frame-dimensions"/>
      <w:bookmarkStart w:id="59" w:name="_Toc527895069"/>
      <w:r>
        <w:t>Frame Dimensions</w:t>
      </w:r>
      <w:bookmarkEnd w:id="58"/>
      <w:bookmarkEnd w:id="59"/>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0" w:name="framework-recommended-practices"/>
      <w:bookmarkStart w:id="61" w:name="_Toc527895070"/>
      <w:r>
        <w:lastRenderedPageBreak/>
        <w:t>Framework: Recommended Practices</w:t>
      </w:r>
      <w:bookmarkEnd w:id="60"/>
      <w:bookmarkEnd w:id="61"/>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2" w:name="scenery"/>
      <w:bookmarkStart w:id="63" w:name="_Toc527895071"/>
      <w:r>
        <w:lastRenderedPageBreak/>
        <w:t>Scenery</w:t>
      </w:r>
      <w:bookmarkEnd w:id="62"/>
      <w:bookmarkEnd w:id="63"/>
    </w:p>
    <w:p w:rsidR="00CB6454" w:rsidRDefault="00D15C3F">
      <w:pPr>
        <w:pStyle w:val="Heading2"/>
      </w:pPr>
      <w:bookmarkStart w:id="64" w:name="general"/>
      <w:bookmarkStart w:id="65" w:name="_Toc527895072"/>
      <w:r>
        <w:t>General</w:t>
      </w:r>
      <w:bookmarkEnd w:id="64"/>
      <w:bookmarkEnd w:id="65"/>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6" w:name="backboard"/>
      <w:bookmarkStart w:id="67" w:name="_Toc527895073"/>
      <w:r>
        <w:t>Backboard</w:t>
      </w:r>
      <w:bookmarkEnd w:id="66"/>
      <w:bookmarkEnd w:id="67"/>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Pr>
          <w:b/>
          <w:i/>
        </w:rPr>
        <w:t>3.1</w:t>
      </w:r>
      <w:r>
        <w:rPr>
          <w:i/>
        </w:rPr>
        <w:t>.)</w:t>
      </w:r>
    </w:p>
    <w:p w:rsidR="00CB6454" w:rsidRDefault="00D15C3F">
      <w:pPr>
        <w:pStyle w:val="Heading1"/>
      </w:pPr>
      <w:bookmarkStart w:id="68" w:name="diagrams"/>
      <w:bookmarkStart w:id="69" w:name="_Toc527895074"/>
      <w:r>
        <w:lastRenderedPageBreak/>
        <w:t>Diagrams</w:t>
      </w:r>
      <w:bookmarkEnd w:id="68"/>
      <w:bookmarkEnd w:id="69"/>
    </w:p>
    <w:p w:rsidR="00CB6454" w:rsidRDefault="00D15C3F">
      <w:pPr>
        <w:pStyle w:val="Heading2"/>
      </w:pPr>
      <w:bookmarkStart w:id="70" w:name="d-1-ngm-track-standard"/>
      <w:bookmarkStart w:id="71" w:name="_Toc527895075"/>
      <w:r>
        <w:t>D-1 NGM Track Standard</w:t>
      </w:r>
      <w:bookmarkEnd w:id="70"/>
      <w:bookmarkEnd w:id="71"/>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2" w:name="d-2-leg-construction"/>
      <w:bookmarkStart w:id="73" w:name="_Toc527895076"/>
      <w:r>
        <w:lastRenderedPageBreak/>
        <w:t>D-2 Leg Construction</w:t>
      </w:r>
      <w:bookmarkEnd w:id="72"/>
      <w:bookmarkEnd w:id="73"/>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4" w:name="d-3-basic-frame-construction"/>
      <w:r>
        <w:br w:type="page"/>
      </w:r>
    </w:p>
    <w:p w:rsidR="00CB6454" w:rsidRDefault="00D15C3F">
      <w:pPr>
        <w:pStyle w:val="Heading2"/>
      </w:pPr>
      <w:bookmarkStart w:id="75" w:name="_Toc527895077"/>
      <w:r>
        <w:lastRenderedPageBreak/>
        <w:t>D-3 Basic Frame Construction</w:t>
      </w:r>
      <w:bookmarkEnd w:id="74"/>
      <w:bookmarkEnd w:id="75"/>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6" w:name="d-4-corner-module-dimensions"/>
      <w:bookmarkStart w:id="77" w:name="_Toc527895078"/>
      <w:r>
        <w:lastRenderedPageBreak/>
        <w:t>D-4 Corner Module Dimensions</w:t>
      </w:r>
      <w:bookmarkEnd w:id="76"/>
      <w:bookmarkEnd w:id="77"/>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8" w:name="d-5-wiring-configuration-diagram"/>
      <w:r>
        <w:br w:type="page"/>
      </w:r>
    </w:p>
    <w:p w:rsidR="00CB6454" w:rsidRDefault="00D15C3F">
      <w:pPr>
        <w:pStyle w:val="Heading2"/>
      </w:pPr>
      <w:bookmarkStart w:id="79" w:name="_Toc527895079"/>
      <w:r>
        <w:lastRenderedPageBreak/>
        <w:t>D-5 Wiring Configuration Diagram</w:t>
      </w:r>
      <w:bookmarkEnd w:id="78"/>
      <w:bookmarkEnd w:id="79"/>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w:t>
      </w:r>
      <w:r w:rsidR="00285922">
        <w:t>g</w:t>
      </w:r>
      <w:r>
        <w:t>uration</w:t>
      </w:r>
      <w:bookmarkStart w:id="80" w:name="_GoBack"/>
      <w:bookmarkEnd w:id="80"/>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61C" w:rsidRDefault="0068561C">
      <w:pPr>
        <w:spacing w:after="0"/>
      </w:pPr>
      <w:r>
        <w:separator/>
      </w:r>
    </w:p>
  </w:endnote>
  <w:endnote w:type="continuationSeparator" w:id="0">
    <w:p w:rsidR="0068561C" w:rsidRDefault="006856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rsidP="00EA4AE7">
    <w:pPr>
      <w:pStyle w:val="Footer"/>
      <w:pBdr>
        <w:top w:val="single" w:sz="4" w:space="1" w:color="auto"/>
      </w:pBdr>
    </w:pPr>
    <w:r>
      <w:t xml:space="preserve">Release </w:t>
    </w:r>
    <w:r w:rsidR="0068561C">
      <w:fldChar w:fldCharType="begin"/>
    </w:r>
    <w:r w:rsidR="0068561C">
      <w:instrText xml:space="preserve"> DOCPROPERTY  Release  \* MERGEFORMAT </w:instrText>
    </w:r>
    <w:r w:rsidR="0068561C">
      <w:fldChar w:fldCharType="separate"/>
    </w:r>
    <w:r w:rsidR="00340388">
      <w:t>5.0</w:t>
    </w:r>
    <w:r w:rsidR="0068561C">
      <w:fldChar w:fldCharType="end"/>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rsidR="0068561C">
      <w:fldChar w:fldCharType="begin"/>
    </w:r>
    <w:r w:rsidR="0068561C">
      <w:instrText xml:space="preserve"> NUMPAGES   \* MERGEFORMAT </w:instrText>
    </w:r>
    <w:r w:rsidR="0068561C">
      <w:fldChar w:fldCharType="separate"/>
    </w:r>
    <w:r>
      <w:rPr>
        <w:noProof/>
      </w:rPr>
      <w:t>2</w:t>
    </w:r>
    <w:r w:rsidR="0068561C">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61C" w:rsidRDefault="0068561C">
      <w:r>
        <w:separator/>
      </w:r>
    </w:p>
  </w:footnote>
  <w:footnote w:type="continuationSeparator" w:id="0">
    <w:p w:rsidR="0068561C" w:rsidRDefault="0068561C">
      <w:r>
        <w:continuationSeparator/>
      </w:r>
    </w:p>
  </w:footnote>
  <w:footnote w:id="1">
    <w:p w:rsidR="00EA4AE7" w:rsidRDefault="00EA4AE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EA4AE7" w:rsidRDefault="00EA4AE7">
      <w:pPr>
        <w:pStyle w:val="FootnoteText"/>
      </w:pPr>
      <w:r>
        <w:rPr>
          <w:rStyle w:val="FootnoteReference"/>
        </w:rPr>
        <w:footnoteRef/>
      </w:r>
      <w:r>
        <w:t xml:space="preserve"> The official name is </w:t>
      </w:r>
      <w:r>
        <w:rPr>
          <w:b/>
        </w:rPr>
        <w:t>NGM Club, Inc.</w:t>
      </w:r>
    </w:p>
  </w:footnote>
  <w:footnote w:id="3">
    <w:p w:rsidR="00EA4AE7" w:rsidRDefault="00EA4AE7">
      <w:pPr>
        <w:pStyle w:val="FootnoteText"/>
      </w:pPr>
      <w:r>
        <w:rPr>
          <w:rStyle w:val="FootnoteReference"/>
        </w:rPr>
        <w:footnoteRef/>
      </w:r>
      <w:r>
        <w:t xml:space="preserve"> Optional, but not recommended due to poor color contrast with Black: 1327G21 Brown.</w:t>
      </w:r>
    </w:p>
  </w:footnote>
  <w:footnote w:id="4">
    <w:p w:rsidR="00EA4AE7" w:rsidRDefault="00EA4AE7">
      <w:pPr>
        <w:pStyle w:val="FootnoteText"/>
      </w:pPr>
      <w:r>
        <w:rPr>
          <w:rStyle w:val="FootnoteReference"/>
        </w:rPr>
        <w:footnoteRef/>
      </w:r>
      <w:r>
        <w:t xml:space="preserve"> 6 wire flat phone cable. </w:t>
      </w:r>
      <w:r>
        <w:rPr>
          <w:b/>
        </w:rPr>
        <w:t>Do not use twisted pair cable for LocoNet.</w:t>
      </w:r>
    </w:p>
  </w:footnote>
  <w:footnote w:id="5">
    <w:p w:rsidR="00EA4AE7" w:rsidRDefault="00EA4AE7">
      <w:pPr>
        <w:pStyle w:val="FootnoteText"/>
      </w:pPr>
      <w:r>
        <w:rPr>
          <w:rStyle w:val="FootnoteReference"/>
        </w:rPr>
        <w:footnoteRef/>
      </w:r>
      <w:r>
        <w:t xml:space="preserve"> Digitrax UP5 recommended (RJ25 is a 6P6C connection).</w:t>
      </w:r>
    </w:p>
  </w:footnote>
  <w:footnote w:id="6">
    <w:p w:rsidR="00EA4AE7" w:rsidRDefault="00EA4AE7">
      <w:pPr>
        <w:pStyle w:val="FootnoteText"/>
      </w:pPr>
      <w:r>
        <w:rPr>
          <w:rStyle w:val="FootnoteReference"/>
        </w:rPr>
        <w:footnoteRef/>
      </w:r>
      <w:r>
        <w:t xml:space="preserve"> Optional extension cable terminated by a 'J' connector extending at least 18" beyond the module end.</w:t>
      </w:r>
    </w:p>
  </w:footnote>
  <w:footnote w:id="7">
    <w:p w:rsidR="00EA4AE7" w:rsidRDefault="00EA4AE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EA4AE7" w:rsidRDefault="00EA4AE7">
      <w:pPr>
        <w:pStyle w:val="FootnoteText"/>
      </w:pPr>
      <w:r>
        <w:rPr>
          <w:rStyle w:val="FootnoteReference"/>
        </w:rPr>
        <w:footnoteRef/>
      </w:r>
      <w:r>
        <w:t xml:space="preserve"> Exceptions to this limit may be made by the layout coordinator.</w:t>
      </w:r>
    </w:p>
  </w:footnote>
  <w:footnote w:id="9">
    <w:p w:rsidR="00EA4AE7" w:rsidRDefault="00EA4AE7">
      <w:pPr>
        <w:pStyle w:val="FootnoteText"/>
      </w:pPr>
      <w:r>
        <w:rPr>
          <w:rStyle w:val="FootnoteReference"/>
        </w:rPr>
        <w:footnoteRef/>
      </w:r>
      <w:r>
        <w:t xml:space="preserve"> From front edge of module.</w:t>
      </w:r>
    </w:p>
  </w:footnote>
  <w:footnote w:id="10">
    <w:p w:rsidR="00EA4AE7" w:rsidRDefault="00EA4AE7">
      <w:pPr>
        <w:pStyle w:val="FootnoteText"/>
      </w:pPr>
      <w:r>
        <w:rPr>
          <w:rStyle w:val="FootnoteReference"/>
        </w:rPr>
        <w:footnoteRef/>
      </w:r>
      <w:r>
        <w:t xml:space="preserve"> At all points except transition to 2" approaching parallel track.</w:t>
      </w:r>
    </w:p>
  </w:footnote>
  <w:footnote w:id="11">
    <w:p w:rsidR="00EA4AE7" w:rsidRDefault="00EA4AE7">
      <w:pPr>
        <w:pStyle w:val="FootnoteText"/>
      </w:pPr>
      <w:r>
        <w:rPr>
          <w:rStyle w:val="FootnoteReference"/>
        </w:rPr>
        <w:footnoteRef/>
      </w:r>
      <w:r>
        <w:t xml:space="preserve"> Mainline railheads within interface area. Must be adjustable from 39" to 41".</w:t>
      </w:r>
    </w:p>
  </w:footnote>
  <w:footnote w:id="12">
    <w:p w:rsidR="00EA4AE7" w:rsidRDefault="00EA4AE7">
      <w:pPr>
        <w:pStyle w:val="FootnoteText"/>
      </w:pPr>
      <w:r>
        <w:rPr>
          <w:rStyle w:val="FootnoteReference"/>
        </w:rPr>
        <w:footnoteRef/>
      </w:r>
      <w:r>
        <w:t xml:space="preserve"> Horizontal clearances are from track center. Refer to NMRA Standards S-7 and S-8, Revised Aug. 1982.</w:t>
      </w:r>
    </w:p>
  </w:footnote>
  <w:footnote w:id="13">
    <w:p w:rsidR="00EA4AE7" w:rsidRDefault="00EA4AE7">
      <w:pPr>
        <w:pStyle w:val="FootnoteText"/>
      </w:pPr>
      <w:r>
        <w:rPr>
          <w:rStyle w:val="FootnoteReference"/>
        </w:rPr>
        <w:footnoteRef/>
      </w:r>
      <w:r>
        <w:t xml:space="preserve"> Refer to S-8, Class Ia for track radius of 32".</w:t>
      </w:r>
    </w:p>
  </w:footnote>
  <w:footnote w:id="14">
    <w:p w:rsidR="00EA4AE7" w:rsidRDefault="00EA4AE7">
      <w:pPr>
        <w:pStyle w:val="FootnoteText"/>
      </w:pPr>
      <w:r>
        <w:rPr>
          <w:rStyle w:val="FootnoteReference"/>
        </w:rPr>
        <w:footnoteRef/>
      </w:r>
      <w:r>
        <w:t xml:space="preserve"> Use of PECO medium is acceptable.</w:t>
      </w:r>
    </w:p>
  </w:footnote>
  <w:footnote w:id="15">
    <w:p w:rsidR="00EA4AE7" w:rsidRDefault="00EA4AE7">
      <w:pPr>
        <w:pStyle w:val="FootnoteText"/>
      </w:pPr>
      <w:r>
        <w:rPr>
          <w:rStyle w:val="FootnoteReference"/>
        </w:rPr>
        <w:footnoteRef/>
      </w:r>
      <w:r>
        <w:t xml:space="preserve"> Diagram D-4 shows the revised NGM Corner Module standard showing minimum curve radius.</w:t>
      </w:r>
    </w:p>
  </w:footnote>
  <w:footnote w:id="16">
    <w:p w:rsidR="00EA4AE7" w:rsidRDefault="00EA4AE7">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EA4AE7" w:rsidRDefault="00EA4AE7">
      <w:pPr>
        <w:pStyle w:val="FootnoteText"/>
      </w:pPr>
      <w:r>
        <w:rPr>
          <w:rStyle w:val="FootnoteReference"/>
        </w:rPr>
        <w:footnoteRef/>
      </w:r>
      <w:r>
        <w:t xml:space="preserve"> A 3/4" Velcro© strip (hook side) is recommended.</w:t>
      </w:r>
    </w:p>
  </w:footnote>
  <w:footnote w:id="18">
    <w:p w:rsidR="00EA4AE7" w:rsidRDefault="00EA4AE7">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EA4AE7" w:rsidRDefault="00EA4AE7">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Pr="003F706B" w:rsidRDefault="0068561C" w:rsidP="00EA4AE7">
    <w:pPr>
      <w:pStyle w:val="Header"/>
      <w:pBdr>
        <w:bottom w:val="single" w:sz="4" w:space="1" w:color="auto"/>
      </w:pBdr>
      <w:rPr>
        <w:sz w:val="40"/>
        <w:szCs w:val="40"/>
      </w:rPr>
    </w:pPr>
    <w:sdt>
      <w:sdtPr>
        <w:id w:val="-61291015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A4AE7">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EA4AE7">
      <w:ptab w:relativeTo="margin" w:alignment="right" w:leader="none"/>
    </w:r>
    <w:r w:rsidR="00EA4AE7"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1D297F"/>
    <w:rsid w:val="001F2612"/>
    <w:rsid w:val="002104C7"/>
    <w:rsid w:val="00285922"/>
    <w:rsid w:val="00340388"/>
    <w:rsid w:val="004C4F6C"/>
    <w:rsid w:val="004E29B3"/>
    <w:rsid w:val="00590D07"/>
    <w:rsid w:val="0068561C"/>
    <w:rsid w:val="00767DF4"/>
    <w:rsid w:val="00784D58"/>
    <w:rsid w:val="008D6863"/>
    <w:rsid w:val="00B86B75"/>
    <w:rsid w:val="00BC48D5"/>
    <w:rsid w:val="00C36279"/>
    <w:rsid w:val="00CB6454"/>
    <w:rsid w:val="00D15C3F"/>
    <w:rsid w:val="00E315A3"/>
    <w:rsid w:val="00EA4AE7"/>
    <w:rsid w:val="00FC24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DC4087"/>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59095-B007-4703-ABD6-4FC2BDE7B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8</cp:revision>
  <cp:lastPrinted>2018-10-21T20:18:00Z</cp:lastPrinted>
  <dcterms:created xsi:type="dcterms:W3CDTF">2018-10-21T18:26:00Z</dcterms:created>
  <dcterms:modified xsi:type="dcterms:W3CDTF">2018-10-21T20:18:00Z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