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33350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sz w:val="26"/>
          <w:szCs w:val="26"/>
        </w:rPr>
        <w:t>Haksoss Elite Campaign – Performance Analysis</w:t>
      </w:r>
    </w:p>
    <w:p w14:paraId="5F145C1A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=============================================</w:t>
      </w:r>
    </w:p>
    <w:p w14:paraId="2B1E3BB2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41E4E4DF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>1️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Campaign Overview</w:t>
      </w:r>
    </w:p>
    <w:p w14:paraId="052D0440" w14:textId="6571CC2B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---------------------</w:t>
      </w:r>
      <w:r>
        <w:rPr>
          <w:rFonts w:asciiTheme="majorBidi" w:hAnsiTheme="majorBidi" w:cstheme="majorBidi"/>
          <w:sz w:val="26"/>
          <w:szCs w:val="26"/>
        </w:rPr>
        <w:t>-----------</w:t>
      </w:r>
    </w:p>
    <w:p w14:paraId="2B08B86F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Brand: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Haksoss Café</w:t>
      </w:r>
    </w:p>
    <w:p w14:paraId="0898421C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Objective: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Showcase Haksoss as the leading luxury coffee experience in Alexandria; increase loyalty sign-ups, drive in-store visits, and maximize engagement across social media.</w:t>
      </w:r>
    </w:p>
    <w:p w14:paraId="542CE019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Scope:</w:t>
      </w:r>
    </w:p>
    <w:p w14:paraId="589DF433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Email Marketing (English &amp; Arabic)</w:t>
      </w:r>
    </w:p>
    <w:p w14:paraId="3EAE2F8E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Social Media Posts &amp; Stories (English &amp; Arabic)</w:t>
      </w:r>
    </w:p>
    <w:p w14:paraId="3B632B0F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Social Media Ads (English &amp; Arabic)</w:t>
      </w:r>
    </w:p>
    <w:p w14:paraId="6677BB6F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Campaign Guidelines &amp; Brand Strategy</w:t>
      </w:r>
    </w:p>
    <w:p w14:paraId="1A5E7B20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35A64062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>2️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Target Audience</w:t>
      </w:r>
    </w:p>
    <w:p w14:paraId="4600CD90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-------------------</w:t>
      </w:r>
    </w:p>
    <w:p w14:paraId="27DADE9D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Primary: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Affluent coffee lovers in Alexandria; early risers; luxury seekers</w:t>
      </w:r>
    </w:p>
    <w:p w14:paraId="129AE396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Secondary: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Tourists visiting Alexandria, lifestyle enthusiasts, young professionals</w:t>
      </w:r>
    </w:p>
    <w:p w14:paraId="5B19ADF5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Demographics: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20–45 years old, middle-to-high income, socially active</w:t>
      </w:r>
    </w:p>
    <w:p w14:paraId="03338040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Psychographics: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Interested in premium experiences, aesthetics, social sharing, and indulgence</w:t>
      </w:r>
    </w:p>
    <w:p w14:paraId="69CBCE78" w14:textId="77777777" w:rsid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41A7361E" w14:textId="77777777" w:rsid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4B6E70B0" w14:textId="77777777" w:rsid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1CC4EEC9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4ABCCCC7" w14:textId="77777777" w:rsidR="00CA7162" w:rsidRPr="00CA7162" w:rsidRDefault="00CA7162" w:rsidP="00CA7162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3️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Campaign Components &amp; Simulated Results</w:t>
      </w:r>
    </w:p>
    <w:p w14:paraId="71256712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970"/>
        <w:gridCol w:w="4045"/>
      </w:tblGrid>
      <w:tr w:rsidR="00CA7162" w:rsidRPr="00CA7162" w14:paraId="0B5D24BE" w14:textId="77777777" w:rsidTr="00CA7162">
        <w:trPr>
          <w:trHeight w:val="683"/>
        </w:trPr>
        <w:tc>
          <w:tcPr>
            <w:tcW w:w="2335" w:type="dxa"/>
          </w:tcPr>
          <w:p w14:paraId="5E36507B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Component </w:t>
            </w:r>
          </w:p>
        </w:tc>
        <w:tc>
          <w:tcPr>
            <w:tcW w:w="2970" w:type="dxa"/>
          </w:tcPr>
          <w:p w14:paraId="64BA6F60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Details </w:t>
            </w:r>
          </w:p>
        </w:tc>
        <w:tc>
          <w:tcPr>
            <w:tcW w:w="4045" w:type="dxa"/>
          </w:tcPr>
          <w:p w14:paraId="5F4F96E8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Expected Metrics / Results</w:t>
            </w:r>
          </w:p>
        </w:tc>
      </w:tr>
      <w:tr w:rsidR="00CA7162" w:rsidRPr="00CA7162" w14:paraId="53497C71" w14:textId="77777777" w:rsidTr="00CA7162">
        <w:trPr>
          <w:trHeight w:val="1070"/>
        </w:trPr>
        <w:tc>
          <w:tcPr>
            <w:tcW w:w="2335" w:type="dxa"/>
          </w:tcPr>
          <w:p w14:paraId="0F573410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Email Marketing </w:t>
            </w:r>
          </w:p>
        </w:tc>
        <w:tc>
          <w:tcPr>
            <w:tcW w:w="2970" w:type="dxa"/>
          </w:tcPr>
          <w:p w14:paraId="1F7515A4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6 emails in English + 6 in Arabic (VIP Loyalty included) </w:t>
            </w:r>
          </w:p>
        </w:tc>
        <w:tc>
          <w:tcPr>
            <w:tcW w:w="4045" w:type="dxa"/>
          </w:tcPr>
          <w:p w14:paraId="69CC0786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Open Rate: 38% (avg); Click-Through Rate: 14%; Conversions (loyalty sign-ups): 210 users</w:t>
            </w:r>
          </w:p>
        </w:tc>
      </w:tr>
      <w:tr w:rsidR="00CA7162" w:rsidRPr="00CA7162" w14:paraId="1CD5D6AC" w14:textId="77777777" w:rsidTr="00CA7162">
        <w:tc>
          <w:tcPr>
            <w:tcW w:w="2335" w:type="dxa"/>
          </w:tcPr>
          <w:p w14:paraId="4537CFF2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Social Media Posts </w:t>
            </w:r>
          </w:p>
        </w:tc>
        <w:tc>
          <w:tcPr>
            <w:tcW w:w="2970" w:type="dxa"/>
          </w:tcPr>
          <w:p w14:paraId="0931490A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5 templates English &amp; Arabic </w:t>
            </w:r>
          </w:p>
        </w:tc>
        <w:tc>
          <w:tcPr>
            <w:tcW w:w="4045" w:type="dxa"/>
          </w:tcPr>
          <w:p w14:paraId="42CBBB1B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Average Likes per Post: 1,250; Shares: 320; Engagement Rate: 5.2%</w:t>
            </w:r>
          </w:p>
        </w:tc>
      </w:tr>
      <w:tr w:rsidR="00CA7162" w:rsidRPr="00CA7162" w14:paraId="5E2C6B2F" w14:textId="77777777" w:rsidTr="00CA7162">
        <w:trPr>
          <w:trHeight w:val="1151"/>
        </w:trPr>
        <w:tc>
          <w:tcPr>
            <w:tcW w:w="2335" w:type="dxa"/>
          </w:tcPr>
          <w:p w14:paraId="5299527C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Social Media Stories </w:t>
            </w:r>
          </w:p>
        </w:tc>
        <w:tc>
          <w:tcPr>
            <w:tcW w:w="2970" w:type="dxa"/>
          </w:tcPr>
          <w:p w14:paraId="5EFE3C42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Hero Latte &amp; Special Latte stories, swipe-up links </w:t>
            </w:r>
          </w:p>
        </w:tc>
        <w:tc>
          <w:tcPr>
            <w:tcW w:w="4045" w:type="dxa"/>
          </w:tcPr>
          <w:p w14:paraId="5A5A8851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Average Views: 3,500 per story; Swipe-Up Rate: 4%; Conversions: 140 visits to landing page</w:t>
            </w:r>
          </w:p>
        </w:tc>
      </w:tr>
      <w:tr w:rsidR="00CA7162" w:rsidRPr="00CA7162" w14:paraId="1573CD71" w14:textId="77777777" w:rsidTr="00CA7162">
        <w:trPr>
          <w:trHeight w:val="881"/>
        </w:trPr>
        <w:tc>
          <w:tcPr>
            <w:tcW w:w="2335" w:type="dxa"/>
          </w:tcPr>
          <w:p w14:paraId="6918C928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Social Media Ads </w:t>
            </w:r>
          </w:p>
        </w:tc>
        <w:tc>
          <w:tcPr>
            <w:tcW w:w="2970" w:type="dxa"/>
          </w:tcPr>
          <w:p w14:paraId="76E9F0A0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Special Offer &amp; Loyalty Program visuals </w:t>
            </w:r>
          </w:p>
        </w:tc>
        <w:tc>
          <w:tcPr>
            <w:tcW w:w="4045" w:type="dxa"/>
          </w:tcPr>
          <w:p w14:paraId="07C115F3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Reach: 18,000 users; CTR: 2.3%; Loyalty Signups via Ads: 65</w:t>
            </w:r>
          </w:p>
        </w:tc>
      </w:tr>
      <w:tr w:rsidR="00CA7162" w:rsidRPr="00CA7162" w14:paraId="19579597" w14:textId="77777777" w:rsidTr="00CA7162">
        <w:trPr>
          <w:trHeight w:val="1169"/>
        </w:trPr>
        <w:tc>
          <w:tcPr>
            <w:tcW w:w="2335" w:type="dxa"/>
          </w:tcPr>
          <w:p w14:paraId="169D2A71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VIP Loyalty Program </w:t>
            </w:r>
          </w:p>
        </w:tc>
        <w:tc>
          <w:tcPr>
            <w:tcW w:w="2970" w:type="dxa"/>
          </w:tcPr>
          <w:p w14:paraId="2671E1FB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Private tastings, early access, personalized rewards </w:t>
            </w:r>
          </w:p>
        </w:tc>
        <w:tc>
          <w:tcPr>
            <w:tcW w:w="4045" w:type="dxa"/>
          </w:tcPr>
          <w:p w14:paraId="79F7251C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Signups: 95 VIP members; Repeat visits (monthly): 60%</w:t>
            </w:r>
          </w:p>
        </w:tc>
      </w:tr>
      <w:tr w:rsidR="00CA7162" w:rsidRPr="00CA7162" w14:paraId="6F4DD474" w14:textId="77777777" w:rsidTr="00CA7162">
        <w:trPr>
          <w:trHeight w:val="971"/>
        </w:trPr>
        <w:tc>
          <w:tcPr>
            <w:tcW w:w="2335" w:type="dxa"/>
          </w:tcPr>
          <w:p w14:paraId="5012836B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Website &amp; Landing Pages </w:t>
            </w:r>
          </w:p>
        </w:tc>
        <w:tc>
          <w:tcPr>
            <w:tcW w:w="2970" w:type="dxa"/>
          </w:tcPr>
          <w:p w14:paraId="7148773C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Email CTA links + story swipe-ups </w:t>
            </w:r>
          </w:p>
        </w:tc>
        <w:tc>
          <w:tcPr>
            <w:tcW w:w="4045" w:type="dxa"/>
          </w:tcPr>
          <w:p w14:paraId="04133110" w14:textId="77777777" w:rsidR="00CA7162" w:rsidRPr="00CA7162" w:rsidRDefault="00CA7162" w:rsidP="0028621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CA7162">
              <w:rPr>
                <w:rFonts w:asciiTheme="majorBidi" w:hAnsiTheme="majorBidi" w:cstheme="majorBidi"/>
                <w:sz w:val="26"/>
                <w:szCs w:val="26"/>
              </w:rPr>
              <w:t xml:space="preserve"> Visits: 4,200; Avg Time on Page: 2:15 min; Conversion Rate: 6%</w:t>
            </w:r>
          </w:p>
        </w:tc>
      </w:tr>
    </w:tbl>
    <w:p w14:paraId="7BC5AF6A" w14:textId="77777777" w:rsid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5FA93E76" w14:textId="1EA6B049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>4️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Visual &amp; Content Strategy Impact</w:t>
      </w:r>
    </w:p>
    <w:p w14:paraId="7ACE287A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-----------------------------------</w:t>
      </w:r>
    </w:p>
    <w:p w14:paraId="51F3DAF0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- Brand Colors:</w:t>
      </w:r>
      <w:r w:rsidRPr="00CA7162">
        <w:rPr>
          <w:rFonts w:asciiTheme="majorBidi" w:hAnsiTheme="majorBidi" w:cstheme="majorBidi"/>
          <w:sz w:val="26"/>
          <w:szCs w:val="26"/>
        </w:rPr>
        <w:t xml:space="preserve"> Deep-sea blue + Sandy beige → increased recognition and consistent aesthetics.</w:t>
      </w:r>
    </w:p>
    <w:p w14:paraId="13230487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- Typography: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Playfair Display + Lato → elegant and professional readability.</w:t>
      </w:r>
    </w:p>
    <w:p w14:paraId="417172A1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7030A0"/>
          <w:sz w:val="26"/>
          <w:szCs w:val="26"/>
        </w:rPr>
        <w:t>- Animations &amp; Effects:</w:t>
      </w:r>
      <w:r w:rsidRPr="00CA716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>Floating steam, parallax images, floating CTA → +12% engagement on posts with animation vs static.</w:t>
      </w:r>
    </w:p>
    <w:p w14:paraId="38475E2F" w14:textId="61FAE358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7F1D12">
        <w:rPr>
          <w:rFonts w:asciiTheme="majorBidi" w:hAnsiTheme="majorBidi" w:cstheme="majorBidi"/>
          <w:b/>
          <w:bCs/>
          <w:color w:val="7030A0"/>
          <w:sz w:val="26"/>
          <w:szCs w:val="26"/>
        </w:rPr>
        <w:t>- Images:</w:t>
      </w:r>
      <w:r w:rsidRPr="007F1D12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CA7162">
        <w:rPr>
          <w:rFonts w:asciiTheme="majorBidi" w:hAnsiTheme="majorBidi" w:cstheme="majorBidi"/>
          <w:sz w:val="26"/>
          <w:szCs w:val="26"/>
        </w:rPr>
        <w:t xml:space="preserve">Hero Latte, Chocolate Croissant, Seasonal Treats → High click-through </w:t>
      </w:r>
      <w:r w:rsidR="007F1D12">
        <w:rPr>
          <w:rFonts w:asciiTheme="majorBidi" w:hAnsiTheme="majorBidi" w:cstheme="majorBidi"/>
          <w:sz w:val="26"/>
          <w:szCs w:val="26"/>
        </w:rPr>
        <w:t xml:space="preserve">  </w:t>
      </w:r>
      <w:r w:rsidRPr="00CA7162">
        <w:rPr>
          <w:rFonts w:asciiTheme="majorBidi" w:hAnsiTheme="majorBidi" w:cstheme="majorBidi"/>
          <w:sz w:val="26"/>
          <w:szCs w:val="26"/>
        </w:rPr>
        <w:t>visuals.</w:t>
      </w:r>
    </w:p>
    <w:p w14:paraId="24F506CB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67126BCA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5️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Strengths</w:t>
      </w:r>
    </w:p>
    <w:p w14:paraId="48BE209D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-------------</w:t>
      </w:r>
    </w:p>
    <w:p w14:paraId="40F60705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Cohesive multi-channel approach ensures all touchpoints are aligned.</w:t>
      </w:r>
    </w:p>
    <w:p w14:paraId="39781871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Bilingual content doubles audience reach.</w:t>
      </w:r>
    </w:p>
    <w:p w14:paraId="4F4E87C8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Strong luxury positioning and sensory-focused content.</w:t>
      </w:r>
    </w:p>
    <w:p w14:paraId="12BBF09B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Professionally designed posts, stories, and ads increase perceived brand value.</w:t>
      </w:r>
    </w:p>
    <w:p w14:paraId="4F0A21D4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52C0B2B5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>6️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Opportunities</w:t>
      </w:r>
    </w:p>
    <w:p w14:paraId="4594AAC9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-----------------</w:t>
      </w:r>
    </w:p>
    <w:p w14:paraId="7368C379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Expand social media ads to Instagram Reels / TikTok → potential reach +35%</w:t>
      </w:r>
    </w:p>
    <w:p w14:paraId="151FECB9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 xml:space="preserve">- Introduce limited-time contests to increase UGC → potential engagement </w:t>
      </w:r>
      <w:proofErr w:type="gramStart"/>
      <w:r w:rsidRPr="00CA7162">
        <w:rPr>
          <w:rFonts w:asciiTheme="majorBidi" w:hAnsiTheme="majorBidi" w:cstheme="majorBidi"/>
          <w:sz w:val="26"/>
          <w:szCs w:val="26"/>
        </w:rPr>
        <w:t>increase</w:t>
      </w:r>
      <w:proofErr w:type="gramEnd"/>
      <w:r w:rsidRPr="00CA7162">
        <w:rPr>
          <w:rFonts w:asciiTheme="majorBidi" w:hAnsiTheme="majorBidi" w:cstheme="majorBidi"/>
          <w:sz w:val="26"/>
          <w:szCs w:val="26"/>
        </w:rPr>
        <w:t xml:space="preserve"> +20%</w:t>
      </w:r>
    </w:p>
    <w:p w14:paraId="04C9411D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Leverage email automation sequences → incremental conversions +10–12%</w:t>
      </w:r>
    </w:p>
    <w:p w14:paraId="37D3A916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4E0A89A2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>7️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Threats / Risks</w:t>
      </w:r>
    </w:p>
    <w:p w14:paraId="054EE120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-------------------</w:t>
      </w:r>
    </w:p>
    <w:p w14:paraId="3E1F30DD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Luxury café competition in Alexandria could saturate social media content.</w:t>
      </w:r>
    </w:p>
    <w:p w14:paraId="4DA25684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Over-reliance on visual aesthetics may reduce conversions if CTA clarity is low.</w:t>
      </w:r>
    </w:p>
    <w:p w14:paraId="67DDE3B0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Seasonal footfall variation may affect in-store metrics.</w:t>
      </w:r>
    </w:p>
    <w:p w14:paraId="4674B9B1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0704A494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>8️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Summary of Expected Impact</w:t>
      </w:r>
    </w:p>
    <w:p w14:paraId="582A7D1C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-------------------------------</w:t>
      </w:r>
    </w:p>
    <w:p w14:paraId="710E6F9D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Total Audience Reach (</w:t>
      </w:r>
      <w:proofErr w:type="gramStart"/>
      <w:r w:rsidRPr="00CA7162">
        <w:rPr>
          <w:rFonts w:asciiTheme="majorBidi" w:hAnsiTheme="majorBidi" w:cstheme="majorBidi"/>
          <w:sz w:val="26"/>
          <w:szCs w:val="26"/>
        </w:rPr>
        <w:t>Social Media</w:t>
      </w:r>
      <w:proofErr w:type="gramEnd"/>
      <w:r w:rsidRPr="00CA7162">
        <w:rPr>
          <w:rFonts w:asciiTheme="majorBidi" w:hAnsiTheme="majorBidi" w:cstheme="majorBidi"/>
          <w:sz w:val="26"/>
          <w:szCs w:val="26"/>
        </w:rPr>
        <w:t xml:space="preserve"> + Email): ~25,500</w:t>
      </w:r>
    </w:p>
    <w:p w14:paraId="51DCCF13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Total Conversions (Loyalty Signups + Landing Page Actions): ~510</w:t>
      </w:r>
    </w:p>
    <w:p w14:paraId="1F00DB41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Engagement Rate (Combined): ~5%</w:t>
      </w:r>
    </w:p>
    <w:p w14:paraId="7EE80DCC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lastRenderedPageBreak/>
        <w:t>- Average ROI (Industry Estimate for Luxury Café Campaign): 3.2x ad spend</w:t>
      </w:r>
    </w:p>
    <w:p w14:paraId="27664C5D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</w:p>
    <w:p w14:paraId="1A8C4C00" w14:textId="77777777" w:rsidR="00CA7162" w:rsidRPr="00CA7162" w:rsidRDefault="00CA7162" w:rsidP="00CA7162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>9️</w:t>
      </w:r>
      <w:r w:rsidRPr="00CA7162">
        <w:rPr>
          <w:rFonts w:ascii="Segoe UI Symbol" w:hAnsi="Segoe UI Symbol" w:cs="Segoe UI Symbol"/>
          <w:b/>
          <w:bCs/>
          <w:color w:val="002060"/>
          <w:sz w:val="26"/>
          <w:szCs w:val="26"/>
        </w:rPr>
        <w:t>⃣</w:t>
      </w:r>
      <w:r w:rsidRPr="00CA7162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Notes</w:t>
      </w:r>
    </w:p>
    <w:p w14:paraId="134C6908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----------</w:t>
      </w:r>
    </w:p>
    <w:p w14:paraId="756600E4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 xml:space="preserve">- Metrics are based on **industry benchmarks** for luxury café campaigns in similar markets.  </w:t>
      </w:r>
    </w:p>
    <w:p w14:paraId="653D1261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 xml:space="preserve">- Numbers assume optimized targeting and timing for email sends and social media posts.  </w:t>
      </w:r>
    </w:p>
    <w:p w14:paraId="72F6EE46" w14:textId="77777777" w:rsidR="00CA7162" w:rsidRPr="00CA7162" w:rsidRDefault="00CA7162" w:rsidP="00CA7162">
      <w:pPr>
        <w:rPr>
          <w:rFonts w:asciiTheme="majorBidi" w:hAnsiTheme="majorBidi" w:cstheme="majorBidi"/>
          <w:sz w:val="26"/>
          <w:szCs w:val="26"/>
        </w:rPr>
      </w:pPr>
      <w:r w:rsidRPr="00CA7162">
        <w:rPr>
          <w:rFonts w:asciiTheme="majorBidi" w:hAnsiTheme="majorBidi" w:cstheme="majorBidi"/>
          <w:sz w:val="26"/>
          <w:szCs w:val="26"/>
        </w:rPr>
        <w:t>- Actual results may vary; this analysis is portfolio-ready and reflects **credible expected performance**.</w:t>
      </w:r>
    </w:p>
    <w:p w14:paraId="524B7B6F" w14:textId="77777777" w:rsidR="00482C35" w:rsidRPr="00CA7162" w:rsidRDefault="00482C35">
      <w:pPr>
        <w:rPr>
          <w:rFonts w:asciiTheme="majorBidi" w:hAnsiTheme="majorBidi" w:cstheme="majorBidi"/>
          <w:sz w:val="26"/>
          <w:szCs w:val="26"/>
        </w:rPr>
      </w:pPr>
    </w:p>
    <w:sectPr w:rsidR="00482C35" w:rsidRPr="00CA7162" w:rsidSect="007F1D1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35"/>
    <w:rsid w:val="000A64A4"/>
    <w:rsid w:val="00482C35"/>
    <w:rsid w:val="007F1D12"/>
    <w:rsid w:val="00CA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F359"/>
  <w15:chartTrackingRefBased/>
  <w15:docId w15:val="{B4D58188-6ED2-4BA0-8174-3A944C1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C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7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2025-10-09T21:20:00Z</dcterms:created>
  <dcterms:modified xsi:type="dcterms:W3CDTF">2025-10-09T21:31:00Z</dcterms:modified>
</cp:coreProperties>
</file>