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C81093" w14:textId="77777777" w:rsidR="00000000" w:rsidRDefault="00000000" w:rsidP="00D868A2">
      <w:pPr>
        <w:pStyle w:val="Heading1"/>
        <w:jc w:val="center"/>
        <w:divId w:val="1191845242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D868A2">
        <w:rPr>
          <w:rFonts w:asciiTheme="majorBidi" w:eastAsia="Times New Roman" w:hAnsiTheme="majorBidi" w:cstheme="majorBidi"/>
          <w:sz w:val="48"/>
          <w:szCs w:val="48"/>
          <w:lang w:val="en"/>
        </w:rPr>
        <w:t>Haksoss Café — Audience Insights &amp; Behavioral Trends</w:t>
      </w:r>
    </w:p>
    <w:p w14:paraId="421E2204" w14:textId="77777777" w:rsidR="00D868A2" w:rsidRPr="00D868A2" w:rsidRDefault="00D868A2" w:rsidP="00D868A2">
      <w:pPr>
        <w:pStyle w:val="Heading1"/>
        <w:jc w:val="center"/>
        <w:divId w:val="1191845242"/>
        <w:rPr>
          <w:rFonts w:asciiTheme="majorBidi" w:eastAsia="Times New Roman" w:hAnsiTheme="majorBidi" w:cstheme="majorBidi"/>
          <w:sz w:val="48"/>
          <w:szCs w:val="48"/>
          <w:lang w:val="en"/>
        </w:rPr>
      </w:pPr>
    </w:p>
    <w:p w14:paraId="1C30BF8E" w14:textId="77777777" w:rsidR="00000000" w:rsidRPr="00D868A2" w:rsidRDefault="00000000">
      <w:pPr>
        <w:pStyle w:val="Heading2"/>
        <w:divId w:val="119184524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Targeting</w:t>
      </w:r>
    </w:p>
    <w:p w14:paraId="1531707F" w14:textId="77777777" w:rsidR="00000000" w:rsidRPr="00D868A2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The client initially targeted a broad affluent audience, with no segmentation between young aspirational trendsetters and super-elite professionals.</w:t>
      </w:r>
    </w:p>
    <w:p w14:paraId="24B57DAC" w14:textId="77777777" w:rsidR="00000000" w:rsidRPr="00D868A2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goal: Increase loyalty program sign-ups and repeat visits.</w:t>
      </w:r>
    </w:p>
    <w:p w14:paraId="61A2F88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Initial campaigns focused on generic social media posts and broad email newsletters, lacking personalization and segmentation for VIP audiences.</w:t>
      </w:r>
    </w:p>
    <w:p w14:paraId="73C9F3AF" w14:textId="77777777" w:rsidR="00D868A2" w:rsidRDefault="00D868A2" w:rsidP="00D868A2">
      <w:pPr>
        <w:pBdr>
          <w:bottom w:val="single" w:sz="6" w:space="1" w:color="auto"/>
        </w:pBdr>
        <w:spacing w:before="100" w:beforeAutospacing="1" w:after="100" w:afterAutospacing="1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4425A3CB" w14:textId="77777777" w:rsidR="00000000" w:rsidRPr="00D868A2" w:rsidRDefault="00000000">
      <w:pPr>
        <w:pStyle w:val="Heading2"/>
        <w:divId w:val="119184524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sz w:val="26"/>
          <w:szCs w:val="26"/>
          <w:lang w:val="en"/>
        </w:rPr>
        <w:t>2. Data Collection &amp; Research Methodology</w:t>
      </w:r>
    </w:p>
    <w:p w14:paraId="73097E88" w14:textId="77777777" w:rsidR="00000000" w:rsidRPr="00D868A2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</w:t>
      </w: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4E4814CD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Interviews with 30 super-elite and aspirational young urban clients to understand motivations, behaviors, and social media habits.</w:t>
      </w:r>
    </w:p>
    <w:p w14:paraId="3E52DDCE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Focus groups to explore engagement triggers and content preferences.</w:t>
      </w:r>
    </w:p>
    <w:p w14:paraId="0C13FFCE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In-store observations to record purchase patterns, interaction times, and service expectations.</w:t>
      </w:r>
    </w:p>
    <w:p w14:paraId="76493EC0" w14:textId="77777777" w:rsidR="00000000" w:rsidRPr="00D868A2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Research:</w:t>
      </w: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72F93F70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media analytics (Instagram, TikTok, LinkedIn) to quantify engagement rates, CTRs, and content preferences.</w:t>
      </w:r>
    </w:p>
    <w:p w14:paraId="5F0396E9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benchmarking of high-end cafés in Alexandria &amp; Greater Cairo.</w:t>
      </w:r>
    </w:p>
    <w:p w14:paraId="27C13FCA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reports on luxury coffee and lifestyle spending trends in Egypt.</w:t>
      </w:r>
    </w:p>
    <w:p w14:paraId="3BB8E560" w14:textId="77777777" w:rsidR="00000000" w:rsidRPr="00D868A2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Data Processing:</w:t>
      </w: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3F44682B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Segmented audience by demographics, psychographics, engagement patterns, and purchase behavior.</w:t>
      </w:r>
    </w:p>
    <w:p w14:paraId="3E5D20B9" w14:textId="77777777" w:rsidR="00000000" w:rsidRPr="00D868A2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Mapped patterns to journey stages to identify high-value touchpoints and messaging priorities.</w:t>
      </w:r>
    </w:p>
    <w:p w14:paraId="15BD30A7" w14:textId="77777777" w:rsidR="00000000" w:rsidRPr="00D868A2" w:rsidRDefault="00000000">
      <w:pPr>
        <w:pStyle w:val="Heading2"/>
        <w:divId w:val="119184524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Audience Insights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898"/>
        <w:gridCol w:w="3473"/>
      </w:tblGrid>
      <w:tr w:rsidR="00000000" w:rsidRPr="00D868A2" w14:paraId="32B9E3B0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0292C" w14:textId="77777777" w:rsidR="00000000" w:rsidRPr="00D868A2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40CC" w14:textId="77777777" w:rsidR="00000000" w:rsidRPr="00D868A2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Collected Data &amp; Metrics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9458" w14:textId="77777777" w:rsidR="00000000" w:rsidRPr="00D868A2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Strategic Reformulation</w:t>
            </w:r>
          </w:p>
        </w:tc>
      </w:tr>
      <w:tr w:rsidR="00000000" w:rsidRPr="00D868A2" w14:paraId="0278F894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0AA1C" w14:textId="77777777" w:rsidR="00000000" w:rsidRPr="00D868A2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Demographics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BF7A" w14:textId="77777777" w:rsidR="00000000" w:rsidRPr="00D868A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Age: 20–50 (Trendsetters &amp; Professional Elite)</w:t>
            </w:r>
          </w:p>
          <w:p w14:paraId="154073DB" w14:textId="77777777" w:rsidR="00000000" w:rsidRPr="00D868A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Gender: 50% Male / 50% Female</w:t>
            </w:r>
          </w:p>
          <w:p w14:paraId="64A94570" w14:textId="77777777" w:rsidR="00000000" w:rsidRPr="00D868A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Location: Alexandria, urban districts</w:t>
            </w:r>
          </w:p>
          <w:p w14:paraId="4CD9D252" w14:textId="77777777" w:rsidR="00000000" w:rsidRPr="00D868A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Income: EGP 200k–1M+/year</w:t>
            </w:r>
          </w:p>
          <w:p w14:paraId="5B667E8F" w14:textId="77777777" w:rsidR="00000000" w:rsidRPr="00D868A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Education: College to Master’s or higher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22DF0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Segment audience into aspirational trendsetters (20–35) and professional elites (35–50) to tailor messaging, offers, and visual content.</w:t>
            </w:r>
          </w:p>
        </w:tc>
      </w:tr>
      <w:tr w:rsidR="00000000" w:rsidRPr="00D868A2" w14:paraId="09900684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4F591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Psychographics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DB788" w14:textId="77777777" w:rsidR="00000000" w:rsidRPr="00D868A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Lifestyle: Busy professionals, trend-focused young adults seeking premium, social experiences</w:t>
            </w:r>
          </w:p>
          <w:p w14:paraId="0266D6EB" w14:textId="77777777" w:rsidR="00000000" w:rsidRPr="00D868A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Values: Quality, exclusivity, aesthetics, prestige, convenience</w:t>
            </w:r>
          </w:p>
          <w:p w14:paraId="3E4FA83F" w14:textId="77777777" w:rsidR="00000000" w:rsidRPr="00D868A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Interests: Specialty coffee, fine dining, lifestyle content, social networking</w:t>
            </w:r>
          </w:p>
          <w:p w14:paraId="10F65F8B" w14:textId="77777777" w:rsidR="00000000" w:rsidRPr="00D868A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Personality: Sophisticated, ambitious, socially influential, adventurous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C1C21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Develop personalized campaigns highlighting exclusivity and prestige for elite professionals and visually-driven, socially sharable experiences for trendsetters.</w:t>
            </w:r>
          </w:p>
        </w:tc>
      </w:tr>
      <w:tr w:rsidR="00000000" w:rsidRPr="00D868A2" w14:paraId="6CDB2A17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6B856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Engagement 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AB8E6" w14:textId="77777777" w:rsidR="00000000" w:rsidRPr="00D868A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Social Media Engagement: 11.3% average rate across Instagram, TikTok, LinkedIn</w:t>
            </w:r>
          </w:p>
          <w:p w14:paraId="39C41A8F" w14:textId="77777777" w:rsidR="00000000" w:rsidRPr="00D868A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Open Rate: 35%</w:t>
            </w:r>
          </w:p>
          <w:p w14:paraId="333BB2F9" w14:textId="77777777" w:rsidR="00000000" w:rsidRPr="00D868A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CTR on VIP campaigns: 3.8%</w:t>
            </w:r>
          </w:p>
          <w:p w14:paraId="144DB7D4" w14:textId="77777777" w:rsidR="00000000" w:rsidRPr="00D868A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Content preference: Hero visuals, curated experiences, seasonal offers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1EA6E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Focus content strategy on high-impact visuals and social proof, use segmented emails for VIP-specific offers, and leverage short-form video content for trendsetters.</w:t>
            </w:r>
          </w:p>
        </w:tc>
      </w:tr>
      <w:tr w:rsidR="00000000" w:rsidRPr="00D868A2" w14:paraId="528F225B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AB409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Purchase 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98486" w14:textId="77777777" w:rsidR="00000000" w:rsidRPr="00D868A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Average </w:t>
            </w:r>
            <w:proofErr w:type="gramStart"/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spend</w:t>
            </w:r>
            <w:proofErr w:type="gramEnd"/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: EGP 200–2000 per visit</w:t>
            </w:r>
          </w:p>
          <w:p w14:paraId="712DFEEA" w14:textId="77777777" w:rsidR="00000000" w:rsidRPr="00D868A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sign-ups: 1,070 members</w:t>
            </w:r>
          </w:p>
          <w:p w14:paraId="0C994921" w14:textId="77777777" w:rsidR="00000000" w:rsidRPr="00D868A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 Rate: 6.2%</w:t>
            </w:r>
          </w:p>
          <w:p w14:paraId="6F971CAD" w14:textId="77777777" w:rsidR="00000000" w:rsidRPr="00D868A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Repeat visits: 1.5–2/week</w:t>
            </w:r>
          </w:p>
          <w:p w14:paraId="133400B4" w14:textId="77777777" w:rsidR="00000000" w:rsidRPr="00D868A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ROAS: 4.11:1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BA393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Design tiered loyalty rewards: premium perks for frequent elites, curated experiences for aspirational trendsetters, driving repeat purchases and program adoption.</w:t>
            </w:r>
          </w:p>
        </w:tc>
      </w:tr>
      <w:tr w:rsidR="00000000" w:rsidRPr="00D868A2" w14:paraId="6A6C7D1C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5E2BC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Preferences &amp; Influencers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832CB" w14:textId="77777777" w:rsidR="00000000" w:rsidRPr="00D868A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Preference for premium coffee blends, seasonal specials, curated offerings</w:t>
            </w:r>
          </w:p>
          <w:p w14:paraId="5E41702F" w14:textId="77777777" w:rsidR="00000000" w:rsidRPr="00D868A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Influenced by social proof, VIP exclusivity, peer recommendations</w:t>
            </w:r>
          </w:p>
          <w:p w14:paraId="0F799E22" w14:textId="77777777" w:rsidR="00000000" w:rsidRPr="00D868A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Responds to personalized campaigns and loyalty perks</w:t>
            </w:r>
          </w:p>
          <w:p w14:paraId="47B436C6" w14:textId="77777777" w:rsidR="00000000" w:rsidRPr="00D868A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Shares experiences online and participates in referral programs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1B26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Leverage referral campaigns, user-generated content, and personalized VIP communications to boost advocacy and retention.</w:t>
            </w:r>
          </w:p>
        </w:tc>
      </w:tr>
      <w:tr w:rsidR="00000000" w:rsidRPr="00D868A2" w14:paraId="11413967" w14:textId="77777777">
        <w:trPr>
          <w:divId w:val="1191845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8821F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Opportunities &amp; Insights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4CF21" w14:textId="77777777" w:rsidR="00000000" w:rsidRPr="00D868A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Introduce short-form video content for Instagram/TikTok</w:t>
            </w:r>
          </w:p>
          <w:p w14:paraId="703B0618" w14:textId="77777777" w:rsidR="00000000" w:rsidRPr="00D868A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Offer dynamic, exclusive seasonal offers for retention</w:t>
            </w:r>
          </w:p>
          <w:p w14:paraId="2365B025" w14:textId="77777777" w:rsidR="00000000" w:rsidRPr="00D868A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segmentation for VIP personalization</w:t>
            </w:r>
          </w:p>
          <w:p w14:paraId="0F2344CD" w14:textId="77777777" w:rsidR="00000000" w:rsidRPr="00D868A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Influencer partnerships to attract aspirational urban trendsetters</w:t>
            </w:r>
          </w:p>
          <w:p w14:paraId="57131947" w14:textId="77777777" w:rsidR="00000000" w:rsidRPr="00D868A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Highlight premium curated experiences vs. competitors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DAA76" w14:textId="77777777" w:rsidR="00000000" w:rsidRPr="00D868A2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868A2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Implement targeted campaigns using identified channels, messaging, and content formats to increase engagement, retention, and conversion among both audience segments.</w:t>
            </w:r>
          </w:p>
        </w:tc>
      </w:tr>
    </w:tbl>
    <w:p w14:paraId="0E43D14E" w14:textId="77777777" w:rsidR="00000000" w:rsidRPr="00D868A2" w:rsidRDefault="00000000">
      <w:pPr>
        <w:pStyle w:val="Heading2"/>
        <w:divId w:val="119184524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sz w:val="26"/>
          <w:szCs w:val="26"/>
          <w:lang w:val="en"/>
        </w:rPr>
        <w:t>4. Methodology &amp; Rationale</w:t>
      </w:r>
    </w:p>
    <w:p w14:paraId="5AC1493E" w14:textId="77777777" w:rsidR="00000000" w:rsidRPr="00D868A2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Collected both qualitative (interviews, focus groups, observations) and quantitative data (social metrics, CTR, ROAS, conversion rate).</w:t>
      </w:r>
    </w:p>
    <w:p w14:paraId="4423BA4C" w14:textId="77777777" w:rsidR="00000000" w:rsidRPr="00D868A2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Analyzed behavioral patterns to segment audience and align messaging to journey stages.</w:t>
      </w:r>
    </w:p>
    <w:p w14:paraId="29AEC93B" w14:textId="77777777" w:rsidR="00000000" w:rsidRPr="00D868A2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Reformed campaigns to focus on exclusivity, personalized experiences, and social sharing triggers.</w:t>
      </w:r>
    </w:p>
    <w:p w14:paraId="316AAB2F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Insights directly influenced the creative, channel selection, and loyalty program design.</w:t>
      </w:r>
    </w:p>
    <w:p w14:paraId="7EBF65F5" w14:textId="77777777" w:rsidR="00D868A2" w:rsidRDefault="00D868A2" w:rsidP="00D868A2">
      <w:pPr>
        <w:pBdr>
          <w:bottom w:val="single" w:sz="6" w:space="1" w:color="auto"/>
        </w:pBdr>
        <w:spacing w:before="100" w:beforeAutospacing="1" w:after="100" w:afterAutospacing="1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6436003D" w14:textId="77777777" w:rsidR="00000000" w:rsidRPr="00D868A2" w:rsidRDefault="00000000">
      <w:pPr>
        <w:pStyle w:val="Heading2"/>
        <w:divId w:val="119184524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sz w:val="26"/>
          <w:szCs w:val="26"/>
          <w:lang w:val="en"/>
        </w:rPr>
        <w:t>5. Key Takeaways</w:t>
      </w:r>
    </w:p>
    <w:p w14:paraId="06B42005" w14:textId="77777777" w:rsidR="00000000" w:rsidRPr="00D868A2" w:rsidRDefault="00000000">
      <w:pPr>
        <w:numPr>
          <w:ilvl w:val="0"/>
          <w:numId w:val="10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Segmentation into trendsetters vs. super-elite professionals allows tailored campaigns for maximum impact.</w:t>
      </w:r>
    </w:p>
    <w:p w14:paraId="473D1CF5" w14:textId="77777777" w:rsidR="00000000" w:rsidRPr="00D868A2" w:rsidRDefault="00000000">
      <w:pPr>
        <w:numPr>
          <w:ilvl w:val="0"/>
          <w:numId w:val="10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Visual content and influencer partnerships drive awareness and social engagement.</w:t>
      </w:r>
    </w:p>
    <w:p w14:paraId="0E8CC53D" w14:textId="77777777" w:rsidR="00000000" w:rsidRPr="00D868A2" w:rsidRDefault="00000000">
      <w:pPr>
        <w:numPr>
          <w:ilvl w:val="0"/>
          <w:numId w:val="10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VIP personalization increases conversion, repeat visits, and program loyalty.</w:t>
      </w:r>
    </w:p>
    <w:p w14:paraId="49776DA8" w14:textId="77777777" w:rsidR="00000000" w:rsidRPr="00D868A2" w:rsidRDefault="00000000">
      <w:pPr>
        <w:numPr>
          <w:ilvl w:val="0"/>
          <w:numId w:val="10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Referral and social proof programs turn loyal customers into advocates.</w:t>
      </w:r>
    </w:p>
    <w:p w14:paraId="05B69E3A" w14:textId="77777777" w:rsidR="00F50323" w:rsidRPr="00D868A2" w:rsidRDefault="00000000">
      <w:pPr>
        <w:numPr>
          <w:ilvl w:val="0"/>
          <w:numId w:val="10"/>
        </w:numPr>
        <w:spacing w:before="100" w:beforeAutospacing="1" w:after="100" w:afterAutospacing="1"/>
        <w:ind w:left="1020"/>
        <w:divId w:val="119184524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868A2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Data-driven approach ensures each stage of the customer journey is supported by evidence and measurable metrics.</w:t>
      </w:r>
    </w:p>
    <w:sectPr w:rsidR="00F50323" w:rsidRPr="00D868A2" w:rsidSect="00D868A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37598"/>
    <w:multiLevelType w:val="multilevel"/>
    <w:tmpl w:val="205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3A8"/>
    <w:multiLevelType w:val="multilevel"/>
    <w:tmpl w:val="749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9C5"/>
    <w:multiLevelType w:val="multilevel"/>
    <w:tmpl w:val="A0F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91CCF"/>
    <w:multiLevelType w:val="multilevel"/>
    <w:tmpl w:val="C57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051E8"/>
    <w:multiLevelType w:val="multilevel"/>
    <w:tmpl w:val="E3E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02F78"/>
    <w:multiLevelType w:val="multilevel"/>
    <w:tmpl w:val="B38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737F5"/>
    <w:multiLevelType w:val="multilevel"/>
    <w:tmpl w:val="036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65B34"/>
    <w:multiLevelType w:val="multilevel"/>
    <w:tmpl w:val="368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52EC9"/>
    <w:multiLevelType w:val="multilevel"/>
    <w:tmpl w:val="424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B4BD8"/>
    <w:multiLevelType w:val="multilevel"/>
    <w:tmpl w:val="A25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04594">
    <w:abstractNumId w:val="5"/>
  </w:num>
  <w:num w:numId="2" w16cid:durableId="280381828">
    <w:abstractNumId w:val="4"/>
  </w:num>
  <w:num w:numId="3" w16cid:durableId="1426536070">
    <w:abstractNumId w:val="3"/>
  </w:num>
  <w:num w:numId="4" w16cid:durableId="1463038413">
    <w:abstractNumId w:val="9"/>
  </w:num>
  <w:num w:numId="5" w16cid:durableId="357052536">
    <w:abstractNumId w:val="7"/>
  </w:num>
  <w:num w:numId="6" w16cid:durableId="1846703865">
    <w:abstractNumId w:val="2"/>
  </w:num>
  <w:num w:numId="7" w16cid:durableId="578827787">
    <w:abstractNumId w:val="8"/>
  </w:num>
  <w:num w:numId="8" w16cid:durableId="169758311">
    <w:abstractNumId w:val="0"/>
  </w:num>
  <w:num w:numId="9" w16cid:durableId="1586644598">
    <w:abstractNumId w:val="1"/>
  </w:num>
  <w:num w:numId="10" w16cid:durableId="193875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A2"/>
    <w:rsid w:val="00452A4F"/>
    <w:rsid w:val="00D868A2"/>
    <w:rsid w:val="00F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D0AA4"/>
  <w15:chartTrackingRefBased/>
  <w15:docId w15:val="{93E14C1C-C9E8-4C69-A5ED-6ACA861B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225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5A3E36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5A3E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84524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— Audience Insights &amp; Behavioral Trends</dc:title>
  <dc:subject/>
  <dc:creator>Moe AbdelRazek</dc:creator>
  <cp:keywords/>
  <dc:description/>
  <cp:lastModifiedBy>Moe AbdelRazek</cp:lastModifiedBy>
  <cp:revision>2</cp:revision>
  <dcterms:created xsi:type="dcterms:W3CDTF">2025-10-14T22:54:00Z</dcterms:created>
  <dcterms:modified xsi:type="dcterms:W3CDTF">2025-10-14T22:54:00Z</dcterms:modified>
</cp:coreProperties>
</file>