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64705" w14:textId="77777777" w:rsidR="00000000" w:rsidRDefault="00000000" w:rsidP="00D6018E">
      <w:pPr>
        <w:pStyle w:val="Heading1"/>
        <w:divId w:val="528181095"/>
        <w:rPr>
          <w:rFonts w:asciiTheme="majorBidi" w:eastAsia="Times New Roman" w:hAnsiTheme="majorBidi" w:cstheme="majorBidi"/>
          <w:sz w:val="48"/>
          <w:szCs w:val="48"/>
          <w:lang w:val="en"/>
        </w:rPr>
      </w:pPr>
      <w:r w:rsidRPr="00D6018E">
        <w:rPr>
          <w:rFonts w:asciiTheme="majorBidi" w:eastAsia="Times New Roman" w:hAnsiTheme="majorBidi" w:cstheme="majorBidi"/>
          <w:sz w:val="48"/>
          <w:szCs w:val="48"/>
          <w:lang w:val="en"/>
        </w:rPr>
        <w:t>SMART Goals &amp; KPI – Campaign Data Foundation</w:t>
      </w:r>
    </w:p>
    <w:p w14:paraId="5306C62A" w14:textId="77777777" w:rsidR="00D6018E" w:rsidRPr="00D6018E" w:rsidRDefault="00D6018E" w:rsidP="00D6018E">
      <w:pPr>
        <w:pStyle w:val="Heading1"/>
        <w:jc w:val="left"/>
        <w:divId w:val="528181095"/>
        <w:rPr>
          <w:rFonts w:asciiTheme="majorBidi" w:eastAsia="Times New Roman" w:hAnsiTheme="majorBidi" w:cstheme="majorBidi"/>
          <w:sz w:val="48"/>
          <w:szCs w:val="48"/>
          <w:lang w:val="en"/>
        </w:rPr>
      </w:pPr>
    </w:p>
    <w:p w14:paraId="68FF610F" w14:textId="77777777" w:rsidR="00000000" w:rsidRPr="00D6018E" w:rsidRDefault="00000000" w:rsidP="00D6018E">
      <w:pPr>
        <w:pStyle w:val="NormalWeb"/>
        <w:divId w:val="528181095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Client:</w:t>
      </w: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Haksoss Café | </w:t>
      </w:r>
      <w:r w:rsidRPr="00D6018E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Campaign Duration:</w:t>
      </w: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90 Days | </w:t>
      </w:r>
      <w:r w:rsidRPr="00D6018E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Project Type:</w:t>
      </w: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Demand-Generation &amp; Revenue Campaign</w:t>
      </w:r>
    </w:p>
    <w:p w14:paraId="283B58EA" w14:textId="77777777" w:rsidR="00000000" w:rsidRPr="00D6018E" w:rsidRDefault="00000000" w:rsidP="00D6018E">
      <w:pPr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pict w14:anchorId="7138CF00">
          <v:rect id="_x0000_i1025" style="width:0;height:1.5pt" o:hrstd="t" o:hr="t" fillcolor="#a0a0a0" stroked="f"/>
        </w:pict>
      </w:r>
    </w:p>
    <w:p w14:paraId="07CEC208" w14:textId="77777777" w:rsidR="00000000" w:rsidRPr="00D6018E" w:rsidRDefault="00000000" w:rsidP="00D6018E">
      <w:pPr>
        <w:pStyle w:val="Heading2"/>
        <w:divId w:val="52818109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sz w:val="26"/>
          <w:szCs w:val="26"/>
          <w:lang w:val="en"/>
        </w:rPr>
        <w:t>1. Original Client Objectives</w:t>
      </w:r>
    </w:p>
    <w:p w14:paraId="21F66927" w14:textId="77777777" w:rsidR="00000000" w:rsidRPr="00D6018E" w:rsidRDefault="00000000" w:rsidP="00D6018E">
      <w:pPr>
        <w:pStyle w:val="NormalWeb"/>
        <w:divId w:val="528181095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The client initially sought to </w:t>
      </w:r>
      <w:r w:rsidRPr="00D6018E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elevate Haksoss Café’s brand positioning</w:t>
      </w: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within Alexandria’s premium hospitality market. Their internal goal was to attract high-income professionals and lifestyle-oriented customers through digital channels. Their specific expectations were modest but brand-focused rather than data-focused:</w:t>
      </w:r>
    </w:p>
    <w:p w14:paraId="052CB225" w14:textId="77777777" w:rsidR="00000000" w:rsidRPr="00D6018E" w:rsidRDefault="00000000" w:rsidP="00D6018E">
      <w:pPr>
        <w:numPr>
          <w:ilvl w:val="0"/>
          <w:numId w:val="1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Increase social visibility by 40% across social channels.</w:t>
      </w:r>
    </w:p>
    <w:p w14:paraId="1EBAF907" w14:textId="77777777" w:rsidR="00000000" w:rsidRPr="00D6018E" w:rsidRDefault="00000000" w:rsidP="00D6018E">
      <w:pPr>
        <w:numPr>
          <w:ilvl w:val="0"/>
          <w:numId w:val="1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Reach approximately 50,000 users within 3 months.</w:t>
      </w:r>
    </w:p>
    <w:p w14:paraId="05F0553E" w14:textId="77777777" w:rsidR="00000000" w:rsidRPr="00D6018E" w:rsidRDefault="00000000" w:rsidP="00D6018E">
      <w:pPr>
        <w:numPr>
          <w:ilvl w:val="0"/>
          <w:numId w:val="1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Achieve at least 500 loyalty sign-ups during launch.</w:t>
      </w:r>
    </w:p>
    <w:p w14:paraId="7002DAE0" w14:textId="77777777" w:rsidR="00000000" w:rsidRPr="00D6018E" w:rsidRDefault="00000000" w:rsidP="00D6018E">
      <w:pPr>
        <w:numPr>
          <w:ilvl w:val="0"/>
          <w:numId w:val="1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Maintain an ROI benchmark of 300% from ad spend.</w:t>
      </w:r>
    </w:p>
    <w:p w14:paraId="3893BBC9" w14:textId="77777777" w:rsidR="00000000" w:rsidRPr="00D6018E" w:rsidRDefault="00000000" w:rsidP="00D6018E">
      <w:pPr>
        <w:numPr>
          <w:ilvl w:val="0"/>
          <w:numId w:val="1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Solidify their image as a “premium yet approachable café.”</w:t>
      </w:r>
    </w:p>
    <w:p w14:paraId="1697E3F7" w14:textId="77777777" w:rsidR="00000000" w:rsidRPr="00D6018E" w:rsidRDefault="00000000" w:rsidP="00D6018E">
      <w:pPr>
        <w:pStyle w:val="NormalWeb"/>
        <w:divId w:val="528181095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However, these objectives were not yet </w:t>
      </w:r>
      <w:r w:rsidRPr="00D6018E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SMART-defined</w:t>
      </w: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(specific, measurable, achievable, relevant, and time-bound). The campaign required reformulation to connect brand intent with measurable outcomes.</w:t>
      </w:r>
    </w:p>
    <w:p w14:paraId="35E81664" w14:textId="77777777" w:rsidR="00D6018E" w:rsidRDefault="00D6018E" w:rsidP="00D6018E">
      <w:pPr>
        <w:pStyle w:val="Heading2"/>
        <w:divId w:val="52818109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273DF767" w14:textId="77777777" w:rsidR="00D6018E" w:rsidRDefault="00D6018E" w:rsidP="00D6018E">
      <w:pPr>
        <w:pStyle w:val="Heading2"/>
        <w:divId w:val="52818109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5C113B51" w14:textId="23AFB84C" w:rsidR="00000000" w:rsidRPr="00D6018E" w:rsidRDefault="00000000" w:rsidP="00D6018E">
      <w:pPr>
        <w:pStyle w:val="Heading2"/>
        <w:divId w:val="52818109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2. Data Collection &amp; Validation Process</w:t>
      </w:r>
    </w:p>
    <w:p w14:paraId="1C1D824C" w14:textId="77777777" w:rsidR="00000000" w:rsidRPr="00D6018E" w:rsidRDefault="00000000" w:rsidP="00D6018E">
      <w:pPr>
        <w:pStyle w:val="NormalWeb"/>
        <w:divId w:val="528181095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>Before defining new SMART goals, data was collected through multiple validated sources to establish a factual foundation:</w:t>
      </w:r>
    </w:p>
    <w:p w14:paraId="331C585B" w14:textId="77777777" w:rsidR="00000000" w:rsidRDefault="00000000" w:rsidP="00D6018E">
      <w:pPr>
        <w:numPr>
          <w:ilvl w:val="0"/>
          <w:numId w:val="2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Market Benchmarking: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Local F&amp;B market data from Egypt’s Central Agency for Public Mobilization &amp; Statistics (CAPMAS) and Think Tank reports indicated an </w:t>
      </w:r>
      <w:r w:rsidRPr="00D6018E">
        <w:rPr>
          <w:rStyle w:val="Emphasis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average café ROI of 210–280%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in luxury segments.</w:t>
      </w:r>
    </w:p>
    <w:p w14:paraId="10CC8A04" w14:textId="77777777" w:rsidR="00D6018E" w:rsidRPr="00D6018E" w:rsidRDefault="00D6018E" w:rsidP="00D6018E">
      <w:p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61765E1E" w14:textId="77777777" w:rsidR="00000000" w:rsidRDefault="00000000" w:rsidP="00D6018E">
      <w:pPr>
        <w:numPr>
          <w:ilvl w:val="0"/>
          <w:numId w:val="2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Social Media Audit: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Prior brand accounts (Instagram, Facebook, TikTok) were analyzed using Meta Insights &amp; TikTok Analytics. The audit showed an </w:t>
      </w: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average reach of 22,000/month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and </w:t>
      </w: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engagement rate of 7.9%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.</w:t>
      </w:r>
    </w:p>
    <w:p w14:paraId="64E05404" w14:textId="77777777" w:rsidR="00D6018E" w:rsidRPr="00D6018E" w:rsidRDefault="00D6018E" w:rsidP="00D6018E">
      <w:p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1505948B" w14:textId="77777777" w:rsidR="00000000" w:rsidRPr="00D6018E" w:rsidRDefault="00000000" w:rsidP="00D6018E">
      <w:pPr>
        <w:numPr>
          <w:ilvl w:val="0"/>
          <w:numId w:val="2"/>
        </w:numPr>
        <w:spacing w:before="100" w:beforeAutospacing="1" w:after="100" w:afterAutospacing="1"/>
        <w:divId w:val="528181095"/>
        <w:rPr>
          <w:rStyle w:val="Strong"/>
          <w:rFonts w:asciiTheme="majorBidi" w:eastAsia="Times New Roman" w:hAnsiTheme="majorBidi" w:cstheme="majorBidi"/>
          <w:b w:val="0"/>
          <w:bCs w:val="0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Audience Profiling: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Custom survey (n=340) and geolocation insights from Meta Ads identified that </w:t>
      </w: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68% of users engaged with café content within 5km of Alexandria Corniche.</w:t>
      </w:r>
    </w:p>
    <w:p w14:paraId="1263CB37" w14:textId="77777777" w:rsidR="00D6018E" w:rsidRPr="00D6018E" w:rsidRDefault="00D6018E" w:rsidP="00D6018E">
      <w:p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122064B4" w14:textId="77777777" w:rsidR="00000000" w:rsidRDefault="00000000" w:rsidP="00D6018E">
      <w:pPr>
        <w:numPr>
          <w:ilvl w:val="0"/>
          <w:numId w:val="2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Competitor Benchmark: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Competitors like </w:t>
      </w:r>
      <w:proofErr w:type="spellStart"/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Délices</w:t>
      </w:r>
      <w:proofErr w:type="spellEnd"/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and Tivoli Café reported loyalty conversion rates averaging </w:t>
      </w: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4.2–5.0%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.</w:t>
      </w:r>
    </w:p>
    <w:p w14:paraId="401DF9C4" w14:textId="77777777" w:rsidR="00D6018E" w:rsidRPr="00D6018E" w:rsidRDefault="00D6018E" w:rsidP="00D6018E">
      <w:p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7FC3F673" w14:textId="77777777" w:rsidR="00000000" w:rsidRPr="00D6018E" w:rsidRDefault="00000000" w:rsidP="00D6018E">
      <w:pPr>
        <w:numPr>
          <w:ilvl w:val="0"/>
          <w:numId w:val="2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Sales Correlation Data: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Historical POS data showed an </w:t>
      </w: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average purchase frequency of 1.4x/week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among repeat visitors, which was used to model achievable conversion outcomes.</w:t>
      </w:r>
    </w:p>
    <w:p w14:paraId="1BD2884D" w14:textId="77777777" w:rsidR="00000000" w:rsidRPr="00D6018E" w:rsidRDefault="00000000" w:rsidP="00D6018E">
      <w:pPr>
        <w:pStyle w:val="NormalWeb"/>
        <w:divId w:val="528181095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>All data was cross-referenced through analytics dashboards (Meta Ads, Google Analytics, and POS exports) to ensure integrity and comparability.</w:t>
      </w:r>
    </w:p>
    <w:p w14:paraId="7EEA6D02" w14:textId="77777777" w:rsidR="00D6018E" w:rsidRDefault="00D6018E" w:rsidP="00D6018E">
      <w:pPr>
        <w:pStyle w:val="Heading2"/>
        <w:divId w:val="52818109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76C3A273" w14:textId="66478C8C" w:rsidR="00000000" w:rsidRPr="00D6018E" w:rsidRDefault="00000000" w:rsidP="00D6018E">
      <w:pPr>
        <w:pStyle w:val="Heading2"/>
        <w:divId w:val="52818109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3. Reformulating the Goals into SMART Objectives</w:t>
      </w:r>
    </w:p>
    <w:p w14:paraId="4A3C039F" w14:textId="77777777" w:rsidR="00000000" w:rsidRPr="00D6018E" w:rsidRDefault="00000000" w:rsidP="00D6018E">
      <w:pPr>
        <w:pStyle w:val="NormalWeb"/>
        <w:divId w:val="528181095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>Based on data and business modeling, the goals were restructured into actionable SMART objectives that align directly with ROI accountability:</w:t>
      </w:r>
    </w:p>
    <w:tbl>
      <w:tblPr>
        <w:tblW w:w="5000" w:type="pct"/>
        <w:shd w:val="clear" w:color="auto" w:fill="FDF5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397"/>
        <w:gridCol w:w="3017"/>
        <w:gridCol w:w="2134"/>
      </w:tblGrid>
      <w:tr w:rsidR="00000000" w:rsidRPr="00D6018E" w14:paraId="02AB1CD2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D6C6B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3CFB0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SMART Element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D6C6B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3867A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Original Client Target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D6C6B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AD3C1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Revised Data-Driven Target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D6C6B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A805B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Actual Result</w:t>
            </w:r>
          </w:p>
        </w:tc>
      </w:tr>
      <w:tr w:rsidR="00000000" w:rsidRPr="00D6018E" w14:paraId="6A515082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D5E21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Specific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120E2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Boost visibility and attract premium clientele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7697A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Achieve 1,000+ loyalty sign-ups through luxury positioning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62BF6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1,070 Sign-ups (↑7%)</w:t>
            </w:r>
          </w:p>
        </w:tc>
      </w:tr>
      <w:tr w:rsidR="00000000" w:rsidRPr="00D6018E" w14:paraId="14A1D32F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A8AC1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Measurable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9EDCB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Maintain ROI ≥ 300%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4833B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Target ROI 350% minimum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B12ED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411% ROI achieved</w:t>
            </w:r>
          </w:p>
        </w:tc>
      </w:tr>
      <w:tr w:rsidR="00000000" w:rsidRPr="00D6018E" w14:paraId="1C1068FB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F77AF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Achievable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F4498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Reach 50,000 users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77B20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Reach 75,000 qualified impressions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B307F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 xml:space="preserve">80,800 actual </w:t>
            </w:r>
            <w:proofErr w:type="gramStart"/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reach</w:t>
            </w:r>
            <w:proofErr w:type="gramEnd"/>
          </w:p>
        </w:tc>
      </w:tr>
      <w:tr w:rsidR="00000000" w:rsidRPr="00D6018E" w14:paraId="5939ADBA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82DCA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Relevant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17899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Align with brand vision of luxury coffee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C53BB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Integrate sales and loyalty KPIs with brand positioning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51815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Sales mix 58% premium segment</w:t>
            </w:r>
          </w:p>
        </w:tc>
      </w:tr>
      <w:tr w:rsidR="00000000" w:rsidRPr="00D6018E" w14:paraId="4228F543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A9915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Style w:val="Strong"/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Time-bound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F6C4F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3-month campaign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AD695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90-day structured execution plan (10 steps)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701B3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Completed within 90 days</w:t>
            </w:r>
          </w:p>
        </w:tc>
      </w:tr>
    </w:tbl>
    <w:p w14:paraId="5F557D9C" w14:textId="77777777" w:rsidR="00D6018E" w:rsidRDefault="00D6018E" w:rsidP="00D6018E">
      <w:pPr>
        <w:pStyle w:val="Heading2"/>
        <w:divId w:val="528181095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855DEE3" w14:textId="7B0DE6A0" w:rsidR="00000000" w:rsidRPr="00D6018E" w:rsidRDefault="00000000" w:rsidP="00D6018E">
      <w:pPr>
        <w:pStyle w:val="Heading2"/>
        <w:divId w:val="52818109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4. Strategy Behind Reformulation</w:t>
      </w:r>
    </w:p>
    <w:p w14:paraId="5154723F" w14:textId="77777777" w:rsidR="00000000" w:rsidRPr="00D6018E" w:rsidRDefault="00000000" w:rsidP="00D6018E">
      <w:pPr>
        <w:pStyle w:val="NormalWeb"/>
        <w:divId w:val="528181095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D6018E">
        <w:rPr>
          <w:rFonts w:asciiTheme="majorBidi" w:hAnsiTheme="majorBidi" w:cstheme="majorBidi"/>
          <w:color w:val="5A3E36"/>
          <w:sz w:val="26"/>
          <w:szCs w:val="26"/>
          <w:lang w:val="en"/>
        </w:rPr>
        <w:t>The transformation of the goals was guided by data-modeling logic that ensured realism and scalability:</w:t>
      </w:r>
    </w:p>
    <w:p w14:paraId="2FAFB52D" w14:textId="77777777" w:rsidR="00000000" w:rsidRPr="00D6018E" w:rsidRDefault="00000000" w:rsidP="00D6018E">
      <w:pPr>
        <w:numPr>
          <w:ilvl w:val="0"/>
          <w:numId w:val="3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Ad Budget Allocation: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Budget was redistributed from awareness-heavy campaigns to conversion-optimized funnels (40% → 60% shift).</w:t>
      </w:r>
    </w:p>
    <w:p w14:paraId="02C65478" w14:textId="77777777" w:rsidR="00000000" w:rsidRPr="00D6018E" w:rsidRDefault="00000000" w:rsidP="00D6018E">
      <w:pPr>
        <w:numPr>
          <w:ilvl w:val="0"/>
          <w:numId w:val="3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Lookalike &amp; Interest Targeting: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AI-powered segmentation improved CTR by 32% (3.8% vs 2.9% benchmark).</w:t>
      </w:r>
    </w:p>
    <w:p w14:paraId="0DA34043" w14:textId="77777777" w:rsidR="00000000" w:rsidRPr="00D6018E" w:rsidRDefault="00000000" w:rsidP="00D6018E">
      <w:pPr>
        <w:numPr>
          <w:ilvl w:val="0"/>
          <w:numId w:val="3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Creative A/B Testing: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The use of “morning ritual luxury” visuals outperformed generic café ads by 26% engagement uplift.</w:t>
      </w:r>
    </w:p>
    <w:p w14:paraId="4AE4F474" w14:textId="77777777" w:rsidR="00000000" w:rsidRPr="00D6018E" w:rsidRDefault="00000000" w:rsidP="00D6018E">
      <w:pPr>
        <w:numPr>
          <w:ilvl w:val="0"/>
          <w:numId w:val="3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Landing Page Optimization: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The loyalty sign-up form was reduced from 5 fields to 3, improving completion rate by 19%.</w:t>
      </w:r>
    </w:p>
    <w:p w14:paraId="4C82D3C4" w14:textId="77777777" w:rsidR="00000000" w:rsidRPr="00D6018E" w:rsidRDefault="00000000" w:rsidP="00D6018E">
      <w:pPr>
        <w:numPr>
          <w:ilvl w:val="0"/>
          <w:numId w:val="3"/>
        </w:numPr>
        <w:spacing w:before="100" w:beforeAutospacing="1" w:after="100" w:afterAutospacing="1"/>
        <w:divId w:val="528181095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D6018E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Retention Automation:</w:t>
      </w:r>
      <w:r w:rsidRPr="00D6018E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Email &amp; SMS remarketing cycles increased repeat purchase frequency to 1.8x/week.</w:t>
      </w:r>
    </w:p>
    <w:p w14:paraId="5202E6EF" w14:textId="77777777" w:rsidR="00000000" w:rsidRPr="00D6018E" w:rsidRDefault="00000000" w:rsidP="00D6018E">
      <w:pPr>
        <w:pStyle w:val="Heading2"/>
        <w:divId w:val="528181095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D6018E">
        <w:rPr>
          <w:rFonts w:asciiTheme="majorBidi" w:eastAsia="Times New Roman" w:hAnsiTheme="majorBidi" w:cstheme="majorBidi"/>
          <w:sz w:val="26"/>
          <w:szCs w:val="26"/>
          <w:lang w:val="en"/>
        </w:rPr>
        <w:t>5. Data That Built Each KPI</w:t>
      </w:r>
    </w:p>
    <w:tbl>
      <w:tblPr>
        <w:tblW w:w="5000" w:type="pct"/>
        <w:shd w:val="clear" w:color="auto" w:fill="FDF5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2319"/>
        <w:gridCol w:w="2976"/>
        <w:gridCol w:w="2121"/>
      </w:tblGrid>
      <w:tr w:rsidR="00000000" w:rsidRPr="00D6018E" w14:paraId="7DC77E94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D6C6B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24BC5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KPI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D6C6B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1A273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Data Source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D6C6B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20679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Analytical Basis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D6C6B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F0AA1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Outcome</w:t>
            </w:r>
          </w:p>
        </w:tc>
      </w:tr>
      <w:tr w:rsidR="00000000" w:rsidRPr="00D6018E" w14:paraId="37C3ED1E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FE787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Reach (80,800)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2184F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Meta Ads Manager, TikTok Analytics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B689C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Optimized budget delivery + influencer reach boost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927AD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Exceeded target by 8%</w:t>
            </w:r>
          </w:p>
        </w:tc>
      </w:tr>
      <w:tr w:rsidR="00000000" w:rsidRPr="00D6018E" w14:paraId="188203A7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C667F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Sign-ups (1,070)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504BB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CRM Data, Landing Page Analytics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357AC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Reduced friction + premium incentive funnel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71DE0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Achieved 7% over target</w:t>
            </w:r>
          </w:p>
        </w:tc>
      </w:tr>
      <w:tr w:rsidR="00000000" w:rsidRPr="00D6018E" w14:paraId="3A501E05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2D916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Conversion Rate (6.2%)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EFC69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GA4 + Meta Pixel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5EC56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Form optimization, precise targeting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86ED2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+1.1% over segment average</w:t>
            </w:r>
          </w:p>
        </w:tc>
      </w:tr>
      <w:tr w:rsidR="00000000" w:rsidRPr="00D6018E" w14:paraId="45961636" w14:textId="77777777">
        <w:trPr>
          <w:divId w:val="528181095"/>
        </w:trPr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C7458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ROI (411%)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8153B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Financial Analysis (Ad spend vs. Sales)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35A49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Cross-channel ROI modeling</w:t>
            </w:r>
          </w:p>
        </w:tc>
        <w:tc>
          <w:tcPr>
            <w:tcW w:w="0" w:type="auto"/>
            <w:tcBorders>
              <w:top w:val="single" w:sz="6" w:space="0" w:color="BFAEA0"/>
              <w:left w:val="single" w:sz="6" w:space="0" w:color="BFAEA0"/>
              <w:bottom w:val="single" w:sz="6" w:space="0" w:color="BFAEA0"/>
              <w:right w:val="single" w:sz="6" w:space="0" w:color="BFAEA0"/>
            </w:tcBorders>
            <w:shd w:val="clear" w:color="auto" w:fill="FDF5E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BAB44" w14:textId="77777777" w:rsidR="00000000" w:rsidRPr="00D6018E" w:rsidRDefault="00000000" w:rsidP="00D6018E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D6018E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61% over client’s expected return</w:t>
            </w:r>
          </w:p>
        </w:tc>
      </w:tr>
    </w:tbl>
    <w:p w14:paraId="68251238" w14:textId="50E9CD2A" w:rsidR="005D5E10" w:rsidRPr="00D6018E" w:rsidRDefault="005D5E10" w:rsidP="00D6018E">
      <w:pPr>
        <w:pStyle w:val="NormalWeb"/>
        <w:shd w:val="clear" w:color="auto" w:fill="EFE0D0"/>
        <w:divId w:val="1562641769"/>
        <w:rPr>
          <w:rFonts w:asciiTheme="majorBidi" w:hAnsiTheme="majorBidi" w:cstheme="majorBidi"/>
          <w:color w:val="000000" w:themeColor="text1"/>
          <w:sz w:val="26"/>
          <w:szCs w:val="26"/>
          <w:lang w:val="en"/>
        </w:rPr>
      </w:pPr>
    </w:p>
    <w:sectPr w:rsidR="005D5E10" w:rsidRPr="00D6018E" w:rsidSect="00D6018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669D9"/>
    <w:multiLevelType w:val="multilevel"/>
    <w:tmpl w:val="72A0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81EA2"/>
    <w:multiLevelType w:val="multilevel"/>
    <w:tmpl w:val="D964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1568F"/>
    <w:multiLevelType w:val="multilevel"/>
    <w:tmpl w:val="D61A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052536">
    <w:abstractNumId w:val="0"/>
  </w:num>
  <w:num w:numId="2" w16cid:durableId="1793402949">
    <w:abstractNumId w:val="2"/>
  </w:num>
  <w:num w:numId="3" w16cid:durableId="143127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8E"/>
    <w:rsid w:val="005D5E10"/>
    <w:rsid w:val="00D6018E"/>
    <w:rsid w:val="00E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D9E8A"/>
  <w15:chartTrackingRefBased/>
  <w15:docId w15:val="{1E9300B8-6174-4815-A4DF-54B8583F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50"/>
      <w:jc w:val="center"/>
      <w:outlineLvl w:val="0"/>
    </w:pPr>
    <w:rPr>
      <w:b/>
      <w:bCs/>
      <w:color w:val="3C2B24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BFAEA0"/>
      </w:pBdr>
      <w:spacing w:before="600" w:after="100" w:afterAutospacing="1"/>
      <w:outlineLvl w:val="1"/>
    </w:pPr>
    <w:rPr>
      <w:b/>
      <w:bCs/>
      <w:color w:val="4A342C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00" w:afterAutospacing="1"/>
      <w:outlineLvl w:val="2"/>
    </w:pPr>
    <w:rPr>
      <w:b/>
      <w:bCs/>
      <w:color w:val="3C2B24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hd w:val="clear" w:color="auto" w:fill="EFE0D0"/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D6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181095">
      <w:bodyDiv w:val="1"/>
      <w:marLeft w:val="900"/>
      <w:marRight w:val="900"/>
      <w:marTop w:val="90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Goals &amp; KPI – Data Foundation</dc:title>
  <dc:subject/>
  <dc:creator>Moe AbdelRazek</dc:creator>
  <cp:keywords/>
  <dc:description/>
  <cp:lastModifiedBy>Moe AbdelRazek</cp:lastModifiedBy>
  <cp:revision>2</cp:revision>
  <dcterms:created xsi:type="dcterms:W3CDTF">2025-10-14T23:33:00Z</dcterms:created>
  <dcterms:modified xsi:type="dcterms:W3CDTF">2025-10-14T23:33:00Z</dcterms:modified>
</cp:coreProperties>
</file>