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83CFB" w14:textId="77777777" w:rsidR="00000000" w:rsidRDefault="00000000">
      <w:pPr>
        <w:pStyle w:val="Heading1"/>
        <w:rPr>
          <w:rFonts w:eastAsia="Times New Roman"/>
          <w:color w:val="5A3E36"/>
          <w:lang w:val="en"/>
        </w:rPr>
      </w:pPr>
      <w:r>
        <w:rPr>
          <w:rFonts w:eastAsia="Times New Roman"/>
          <w:color w:val="5A3E36"/>
          <w:lang w:val="en"/>
        </w:rPr>
        <w:t>Mory Gym Campaign — Introduction (Data Extraction)</w:t>
      </w:r>
    </w:p>
    <w:p w14:paraId="4DB8298C" w14:textId="77777777" w:rsidR="00000000" w:rsidRDefault="00000000">
      <w:pPr>
        <w:spacing w:after="450"/>
        <w:rPr>
          <w:rFonts w:eastAsia="Times New Roman"/>
          <w:color w:val="5A3E36"/>
          <w:lang w:val="en"/>
        </w:rPr>
      </w:pPr>
      <w:r>
        <w:rPr>
          <w:rFonts w:eastAsia="Times New Roman"/>
          <w:color w:val="5A3E36"/>
          <w:lang w:val="en"/>
        </w:rPr>
        <w:pict w14:anchorId="184D79F1">
          <v:rect id="_x0000_i1025" style="width:0;height:1.5pt" o:hralign="center" o:hrstd="t" o:hr="t" fillcolor="#a0a0a0" stroked="f"/>
        </w:pict>
      </w:r>
    </w:p>
    <w:p w14:paraId="2D1EBAD3" w14:textId="77777777" w:rsidR="00000000" w:rsidRDefault="00000000">
      <w:pPr>
        <w:pStyle w:val="Heading2"/>
        <w:rPr>
          <w:rFonts w:eastAsia="Times New Roman"/>
          <w:color w:val="5A3E36"/>
          <w:lang w:val="en"/>
        </w:rPr>
      </w:pPr>
      <w:r>
        <w:rPr>
          <w:rFonts w:eastAsia="Times New Roman"/>
          <w:color w:val="5A3E36"/>
          <w:lang w:val="en"/>
        </w:rPr>
        <w:t>Campaign Overview</w:t>
      </w:r>
    </w:p>
    <w:p w14:paraId="0EF1F7C3" w14:textId="77777777" w:rsidR="00000000" w:rsidRDefault="00000000">
      <w:pPr>
        <w:pStyle w:val="NormalWeb"/>
        <w:rPr>
          <w:color w:val="5A3E36"/>
          <w:lang w:val="en"/>
        </w:rPr>
      </w:pPr>
      <w:r>
        <w:rPr>
          <w:rStyle w:val="Strong"/>
          <w:color w:val="5A3E36"/>
          <w:lang w:val="en"/>
        </w:rPr>
        <w:t>Campaign Objective:</w:t>
      </w:r>
      <w:r>
        <w:rPr>
          <w:color w:val="5A3E36"/>
          <w:lang w:val="en"/>
        </w:rPr>
        <w:t xml:space="preserve"> The Mory Gym campaign was designed to position the gym as Alexandria’s premier fitness destination. The strategy spanned </w:t>
      </w:r>
      <w:r>
        <w:rPr>
          <w:b/>
          <w:bCs/>
          <w:color w:val="5A3E36"/>
          <w:lang w:val="en"/>
        </w:rPr>
        <w:t>12 weeks</w:t>
      </w:r>
      <w:r>
        <w:rPr>
          <w:color w:val="5A3E36"/>
          <w:lang w:val="en"/>
        </w:rPr>
        <w:t xml:space="preserve"> focusing on membership growth, class attendance, and digital engagement across key channels.</w:t>
      </w:r>
    </w:p>
    <w:p w14:paraId="73BAB5C6" w14:textId="77777777" w:rsidR="00000000" w:rsidRDefault="00000000">
      <w:pPr>
        <w:pStyle w:val="NormalWeb"/>
        <w:rPr>
          <w:color w:val="5A3E36"/>
          <w:lang w:val="en"/>
        </w:rPr>
      </w:pPr>
      <w:r>
        <w:rPr>
          <w:rStyle w:val="Strong"/>
          <w:color w:val="5A3E36"/>
          <w:lang w:val="en"/>
        </w:rPr>
        <w:t>Primary Objective:</w:t>
      </w:r>
      <w:r>
        <w:rPr>
          <w:color w:val="5A3E36"/>
          <w:lang w:val="en"/>
        </w:rPr>
        <w:t xml:space="preserve"> Drive </w:t>
      </w:r>
      <w:r>
        <w:rPr>
          <w:b/>
          <w:bCs/>
          <w:color w:val="5A3E36"/>
          <w:lang w:val="en"/>
        </w:rPr>
        <w:t>500+</w:t>
      </w:r>
      <w:r>
        <w:rPr>
          <w:color w:val="5A3E36"/>
          <w:lang w:val="en"/>
        </w:rPr>
        <w:t xml:space="preserve"> new memberships and increase weekly class attendance by </w:t>
      </w:r>
      <w:r>
        <w:rPr>
          <w:b/>
          <w:bCs/>
          <w:color w:val="5A3E36"/>
          <w:lang w:val="en"/>
        </w:rPr>
        <w:t>35%</w:t>
      </w:r>
      <w:r>
        <w:rPr>
          <w:color w:val="5A3E36"/>
          <w:lang w:val="en"/>
        </w:rPr>
        <w:t xml:space="preserve"> through targeted social and digital campaigns.</w:t>
      </w:r>
    </w:p>
    <w:p w14:paraId="5CDC6723" w14:textId="77777777" w:rsidR="00000000" w:rsidRDefault="00000000">
      <w:pPr>
        <w:pStyle w:val="NormalWeb"/>
        <w:rPr>
          <w:color w:val="5A3E36"/>
          <w:lang w:val="en"/>
        </w:rPr>
      </w:pPr>
      <w:r>
        <w:rPr>
          <w:rStyle w:val="Strong"/>
          <w:color w:val="5A3E36"/>
          <w:lang w:val="en"/>
        </w:rPr>
        <w:t>Target Audience:</w:t>
      </w:r>
      <w:r>
        <w:rPr>
          <w:color w:val="5A3E36"/>
          <w:lang w:val="en"/>
        </w:rPr>
        <w:t xml:space="preserve"> Adults aged </w:t>
      </w:r>
      <w:r>
        <w:rPr>
          <w:b/>
          <w:bCs/>
          <w:color w:val="5A3E36"/>
          <w:lang w:val="en"/>
        </w:rPr>
        <w:t>18–50</w:t>
      </w:r>
      <w:r>
        <w:rPr>
          <w:color w:val="5A3E36"/>
          <w:lang w:val="en"/>
        </w:rPr>
        <w:t xml:space="preserve"> in Alexandria, equally male and female (</w:t>
      </w:r>
      <w:r>
        <w:rPr>
          <w:b/>
          <w:bCs/>
          <w:color w:val="5A3E36"/>
          <w:lang w:val="en"/>
        </w:rPr>
        <w:t>50% / 50%</w:t>
      </w:r>
      <w:r>
        <w:rPr>
          <w:color w:val="5A3E36"/>
          <w:lang w:val="en"/>
        </w:rPr>
        <w:t xml:space="preserve">), with an income range between </w:t>
      </w:r>
      <w:r>
        <w:rPr>
          <w:b/>
          <w:bCs/>
          <w:color w:val="5A3E36"/>
          <w:lang w:val="en"/>
        </w:rPr>
        <w:t>200K–500K+ EGP annually</w:t>
      </w:r>
      <w:r>
        <w:rPr>
          <w:color w:val="5A3E36"/>
          <w:lang w:val="en"/>
        </w:rPr>
        <w:t>. The audience was defined through data enrichment, psychographic segmentation, and social affinity clustering tools.</w:t>
      </w:r>
    </w:p>
    <w:p w14:paraId="0E6D8D73" w14:textId="77777777" w:rsidR="00000000" w:rsidRDefault="00000000">
      <w:pPr>
        <w:pStyle w:val="NormalWeb"/>
        <w:rPr>
          <w:color w:val="5A3E36"/>
          <w:lang w:val="en"/>
        </w:rPr>
      </w:pPr>
      <w:r>
        <w:rPr>
          <w:rStyle w:val="Strong"/>
          <w:color w:val="5A3E36"/>
          <w:lang w:val="en"/>
        </w:rPr>
        <w:t>Key Channels Used:</w:t>
      </w:r>
      <w:r>
        <w:rPr>
          <w:color w:val="5A3E36"/>
          <w:lang w:val="en"/>
        </w:rPr>
        <w:t xml:space="preserve"> Instagram &amp; TikTok Ads, Email Automation, Google Search Campaigns, and In-Gym Engagement Challenges.</w:t>
      </w:r>
    </w:p>
    <w:p w14:paraId="1BD81F30" w14:textId="77777777" w:rsidR="00000000" w:rsidRDefault="00000000">
      <w:pPr>
        <w:pStyle w:val="NormalWeb"/>
        <w:rPr>
          <w:color w:val="5A3E36"/>
          <w:lang w:val="en"/>
        </w:rPr>
      </w:pPr>
      <w:r>
        <w:rPr>
          <w:rStyle w:val="Strong"/>
          <w:color w:val="5A3E36"/>
          <w:lang w:val="en"/>
        </w:rPr>
        <w:t>Campaign Duration:</w:t>
      </w:r>
      <w:r>
        <w:rPr>
          <w:color w:val="5A3E36"/>
          <w:lang w:val="en"/>
        </w:rPr>
        <w:t xml:space="preserve"> 12 Weeks with progressive tracking and weekly optimization cycles.</w:t>
      </w:r>
    </w:p>
    <w:p w14:paraId="4D3146EF" w14:textId="3EFB1C23" w:rsidR="00000000" w:rsidRDefault="00000000">
      <w:pPr>
        <w:pStyle w:val="Heading2"/>
        <w:rPr>
          <w:rFonts w:eastAsia="Times New Roman"/>
          <w:color w:val="5A3E36"/>
          <w:lang w:val="en"/>
        </w:rPr>
      </w:pPr>
      <w:r>
        <w:rPr>
          <w:rFonts w:eastAsia="Times New Roman"/>
          <w:color w:val="5A3E36"/>
          <w:lang w:val="en"/>
        </w:rPr>
        <w:t xml:space="preserve">Performance Data </w:t>
      </w:r>
    </w:p>
    <w:tbl>
      <w:tblPr>
        <w:tblW w:w="5000" w:type="pct"/>
        <w:tblBorders>
          <w:top w:val="single" w:sz="6" w:space="0" w:color="BFA15D"/>
          <w:left w:val="single" w:sz="6" w:space="0" w:color="BFA15D"/>
          <w:bottom w:val="single" w:sz="6" w:space="0" w:color="BFA15D"/>
          <w:right w:val="single" w:sz="6" w:space="0" w:color="BFA15D"/>
        </w:tblBorders>
        <w:tblCellMar>
          <w:top w:w="15" w:type="dxa"/>
          <w:left w:w="15" w:type="dxa"/>
          <w:bottom w:w="15" w:type="dxa"/>
          <w:right w:w="15" w:type="dxa"/>
        </w:tblCellMar>
        <w:tblLook w:val="04A0" w:firstRow="1" w:lastRow="0" w:firstColumn="1" w:lastColumn="0" w:noHBand="0" w:noVBand="1"/>
      </w:tblPr>
      <w:tblGrid>
        <w:gridCol w:w="2103"/>
        <w:gridCol w:w="1477"/>
        <w:gridCol w:w="5764"/>
      </w:tblGrid>
      <w:tr w:rsidR="00000000" w14:paraId="06E43573"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67B1823" w14:textId="77777777" w:rsidR="00000000" w:rsidRDefault="00000000">
            <w:pPr>
              <w:spacing w:before="225"/>
              <w:rPr>
                <w:rFonts w:eastAsia="Times New Roman"/>
                <w:b/>
                <w:bCs/>
                <w:color w:val="5A3E36"/>
              </w:rPr>
            </w:pPr>
            <w:r>
              <w:rPr>
                <w:rFonts w:eastAsia="Times New Roman"/>
                <w:b/>
                <w:bCs/>
                <w:color w:val="5A3E36"/>
              </w:rPr>
              <w:t>Metric</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B59E455" w14:textId="77777777" w:rsidR="00000000" w:rsidRDefault="00000000">
            <w:pPr>
              <w:spacing w:before="225"/>
              <w:rPr>
                <w:rFonts w:eastAsia="Times New Roman"/>
                <w:b/>
                <w:bCs/>
                <w:color w:val="5A3E36"/>
              </w:rPr>
            </w:pPr>
            <w:r>
              <w:rPr>
                <w:rFonts w:eastAsia="Times New Roman"/>
                <w:b/>
                <w:bCs/>
                <w:color w:val="5A3E36"/>
              </w:rPr>
              <w:t>Result</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2998730" w14:textId="77777777" w:rsidR="00000000" w:rsidRDefault="00000000">
            <w:pPr>
              <w:spacing w:before="225"/>
              <w:rPr>
                <w:rFonts w:eastAsia="Times New Roman"/>
                <w:b/>
                <w:bCs/>
                <w:color w:val="5A3E36"/>
              </w:rPr>
            </w:pPr>
            <w:r>
              <w:rPr>
                <w:rFonts w:eastAsia="Times New Roman"/>
                <w:b/>
                <w:bCs/>
                <w:color w:val="5A3E36"/>
              </w:rPr>
              <w:t>Notes / Insight</w:t>
            </w:r>
          </w:p>
        </w:tc>
      </w:tr>
      <w:tr w:rsidR="00000000" w14:paraId="6291191B"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BE33DBD" w14:textId="77777777" w:rsidR="00000000" w:rsidRDefault="00000000">
            <w:pPr>
              <w:spacing w:before="225"/>
              <w:rPr>
                <w:rFonts w:eastAsia="Times New Roman"/>
                <w:color w:val="5A3E36"/>
              </w:rPr>
            </w:pPr>
            <w:r>
              <w:rPr>
                <w:rFonts w:eastAsia="Times New Roman"/>
                <w:color w:val="5A3E36"/>
              </w:rPr>
              <w:t>New Memberships</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7C46801" w14:textId="77777777" w:rsidR="00000000" w:rsidRDefault="00000000">
            <w:pPr>
              <w:spacing w:before="225"/>
              <w:rPr>
                <w:rFonts w:eastAsia="Times New Roman"/>
                <w:b/>
                <w:bCs/>
                <w:color w:val="5A3E36"/>
              </w:rPr>
            </w:pPr>
            <w:r>
              <w:rPr>
                <w:rFonts w:eastAsia="Times New Roman"/>
                <w:b/>
                <w:bCs/>
                <w:color w:val="5A3E36"/>
              </w:rPr>
              <w:t>1,800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4D6E161" w14:textId="77777777" w:rsidR="00000000" w:rsidRDefault="00000000">
            <w:pPr>
              <w:spacing w:before="225"/>
              <w:rPr>
                <w:rFonts w:eastAsia="Times New Roman"/>
                <w:color w:val="5A3E36"/>
              </w:rPr>
            </w:pPr>
            <w:r>
              <w:rPr>
                <w:rFonts w:eastAsia="Times New Roman"/>
                <w:color w:val="5A3E36"/>
              </w:rPr>
              <w:t>Surpassed goal (500) by 260%; achieved via localized targeting and Instagram Reels ads using lookalike audiences.</w:t>
            </w:r>
          </w:p>
        </w:tc>
      </w:tr>
      <w:tr w:rsidR="00000000" w14:paraId="00C94DB7"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37D1CF6" w14:textId="77777777" w:rsidR="00000000" w:rsidRDefault="00000000">
            <w:pPr>
              <w:spacing w:before="225"/>
              <w:rPr>
                <w:rFonts w:eastAsia="Times New Roman"/>
                <w:color w:val="5A3E36"/>
              </w:rPr>
            </w:pPr>
            <w:r>
              <w:rPr>
                <w:rFonts w:eastAsia="Times New Roman"/>
                <w:color w:val="5A3E36"/>
              </w:rPr>
              <w:t>Average Engagement Rate</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1CD08BF" w14:textId="77777777" w:rsidR="00000000" w:rsidRDefault="00000000">
            <w:pPr>
              <w:spacing w:before="225"/>
              <w:rPr>
                <w:rFonts w:eastAsia="Times New Roman"/>
                <w:b/>
                <w:bCs/>
                <w:color w:val="5A3E36"/>
              </w:rPr>
            </w:pPr>
            <w:r>
              <w:rPr>
                <w:rFonts w:eastAsia="Times New Roman"/>
                <w:b/>
                <w:bCs/>
                <w:color w:val="5A3E36"/>
              </w:rPr>
              <w:t>18.2%</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1D55922" w14:textId="77777777" w:rsidR="00000000" w:rsidRDefault="00000000">
            <w:pPr>
              <w:spacing w:before="225"/>
              <w:rPr>
                <w:rFonts w:eastAsia="Times New Roman"/>
                <w:color w:val="5A3E36"/>
              </w:rPr>
            </w:pPr>
            <w:r>
              <w:rPr>
                <w:rFonts w:eastAsia="Times New Roman"/>
                <w:color w:val="5A3E36"/>
              </w:rPr>
              <w:t>Driven by influencer collaboration and high-frequency stories; industry benchmark ≈ 7–9%.</w:t>
            </w:r>
          </w:p>
        </w:tc>
      </w:tr>
      <w:tr w:rsidR="00000000" w14:paraId="194D2205"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5B70939" w14:textId="77777777" w:rsidR="00000000" w:rsidRDefault="00000000">
            <w:pPr>
              <w:spacing w:before="225"/>
              <w:rPr>
                <w:rFonts w:eastAsia="Times New Roman"/>
                <w:color w:val="5A3E36"/>
              </w:rPr>
            </w:pPr>
            <w:r>
              <w:rPr>
                <w:rFonts w:eastAsia="Times New Roman"/>
                <w:color w:val="5A3E36"/>
              </w:rPr>
              <w:lastRenderedPageBreak/>
              <w:t>Revenue</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9E99BD7" w14:textId="77777777" w:rsidR="00000000" w:rsidRDefault="00000000">
            <w:pPr>
              <w:spacing w:before="225"/>
              <w:rPr>
                <w:rFonts w:eastAsia="Times New Roman"/>
                <w:b/>
                <w:bCs/>
                <w:color w:val="5A3E36"/>
              </w:rPr>
            </w:pPr>
            <w:r>
              <w:rPr>
                <w:rFonts w:eastAsia="Times New Roman"/>
                <w:b/>
                <w:bCs/>
                <w:color w:val="5A3E36"/>
              </w:rPr>
              <w:t>1,600,000 EGP</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20C34AA" w14:textId="77777777" w:rsidR="00000000" w:rsidRDefault="00000000">
            <w:pPr>
              <w:spacing w:before="225"/>
              <w:rPr>
                <w:rFonts w:eastAsia="Times New Roman"/>
                <w:color w:val="5A3E36"/>
              </w:rPr>
            </w:pPr>
            <w:r>
              <w:rPr>
                <w:rFonts w:eastAsia="Times New Roman"/>
                <w:color w:val="5A3E36"/>
              </w:rPr>
              <w:t>Derived from membership fees, class upsells, and in-gym purchase tracking (via POS data integration).</w:t>
            </w:r>
          </w:p>
        </w:tc>
      </w:tr>
      <w:tr w:rsidR="00000000" w14:paraId="7C6AF755"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F1EDF80" w14:textId="77777777" w:rsidR="00000000" w:rsidRDefault="00000000">
            <w:pPr>
              <w:spacing w:before="225"/>
              <w:rPr>
                <w:rFonts w:eastAsia="Times New Roman"/>
                <w:color w:val="5A3E36"/>
              </w:rPr>
            </w:pPr>
            <w:r>
              <w:rPr>
                <w:rFonts w:eastAsia="Times New Roman"/>
                <w:color w:val="5A3E36"/>
              </w:rPr>
              <w:t>ROI</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E71087E" w14:textId="77777777" w:rsidR="00000000" w:rsidRDefault="00000000">
            <w:pPr>
              <w:spacing w:before="225"/>
              <w:rPr>
                <w:rFonts w:eastAsia="Times New Roman"/>
                <w:b/>
                <w:bCs/>
                <w:color w:val="5A3E36"/>
              </w:rPr>
            </w:pPr>
            <w:r>
              <w:rPr>
                <w:rFonts w:eastAsia="Times New Roman"/>
                <w:b/>
                <w:bCs/>
                <w:color w:val="5A3E36"/>
              </w:rPr>
              <w:t>4,780%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15F9F30" w14:textId="77777777" w:rsidR="00000000" w:rsidRDefault="00000000">
            <w:pPr>
              <w:spacing w:before="225"/>
              <w:rPr>
                <w:rFonts w:eastAsia="Times New Roman"/>
                <w:color w:val="5A3E36"/>
              </w:rPr>
            </w:pPr>
            <w:r>
              <w:rPr>
                <w:rFonts w:eastAsia="Times New Roman"/>
                <w:color w:val="5A3E36"/>
              </w:rPr>
              <w:t>Calculated from total ad spend (approx. 33,400 EGP) against attributed revenue using Meta Ads + GA4 conversion tracking.</w:t>
            </w:r>
          </w:p>
        </w:tc>
      </w:tr>
    </w:tbl>
    <w:p w14:paraId="2E9F84AC" w14:textId="77777777" w:rsidR="00000000" w:rsidRDefault="00000000">
      <w:pPr>
        <w:pStyle w:val="Heading2"/>
        <w:rPr>
          <w:rFonts w:eastAsia="Times New Roman"/>
          <w:color w:val="5A3E36"/>
          <w:lang w:val="en"/>
        </w:rPr>
      </w:pPr>
      <w:r>
        <w:rPr>
          <w:rFonts w:eastAsia="Times New Roman"/>
          <w:color w:val="5A3E36"/>
          <w:lang w:val="en"/>
        </w:rPr>
        <w:t>Data Sources &amp; Tools Used</w:t>
      </w:r>
    </w:p>
    <w:p w14:paraId="38B179A6"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Google Analytics 4 (GA4):</w:t>
      </w:r>
      <w:r>
        <w:rPr>
          <w:rFonts w:eastAsia="Times New Roman"/>
          <w:color w:val="5A3E36"/>
          <w:sz w:val="27"/>
          <w:szCs w:val="27"/>
          <w:lang w:val="en"/>
        </w:rPr>
        <w:t xml:space="preserve"> Used for conversion attribution and funnel visualization.</w:t>
      </w:r>
    </w:p>
    <w:p w14:paraId="0B94B3DE"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Meta Ads Manager:</w:t>
      </w:r>
      <w:r>
        <w:rPr>
          <w:rFonts w:eastAsia="Times New Roman"/>
          <w:color w:val="5A3E36"/>
          <w:sz w:val="27"/>
          <w:szCs w:val="27"/>
          <w:lang w:val="en"/>
        </w:rPr>
        <w:t xml:space="preserve"> Measured reach, CTR, and cost per conversion on Instagram/TikTok.</w:t>
      </w:r>
    </w:p>
    <w:p w14:paraId="62C507F7"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Mailchimp + HubSpot:</w:t>
      </w:r>
      <w:r>
        <w:rPr>
          <w:rFonts w:eastAsia="Times New Roman"/>
          <w:color w:val="5A3E36"/>
          <w:sz w:val="27"/>
          <w:szCs w:val="27"/>
          <w:lang w:val="en"/>
        </w:rPr>
        <w:t xml:space="preserve"> For email automation tracking and CRM integration.</w:t>
      </w:r>
    </w:p>
    <w:p w14:paraId="3BCF7109"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POS System (In-Gym):</w:t>
      </w:r>
      <w:r>
        <w:rPr>
          <w:rFonts w:eastAsia="Times New Roman"/>
          <w:color w:val="5A3E36"/>
          <w:sz w:val="27"/>
          <w:szCs w:val="27"/>
          <w:lang w:val="en"/>
        </w:rPr>
        <w:t xml:space="preserve"> Provided real-time revenue and attendance tracking.</w:t>
      </w:r>
    </w:p>
    <w:p w14:paraId="20304C19"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Chart.js Visualization:</w:t>
      </w:r>
      <w:r>
        <w:rPr>
          <w:rFonts w:eastAsia="Times New Roman"/>
          <w:color w:val="5A3E36"/>
          <w:sz w:val="27"/>
          <w:szCs w:val="27"/>
          <w:lang w:val="en"/>
        </w:rPr>
        <w:t xml:space="preserve"> Used for client presentation — doughnut charts for KPIs, sparkline for revenue growth.</w:t>
      </w:r>
    </w:p>
    <w:p w14:paraId="77E42F26" w14:textId="77777777" w:rsidR="00000000" w:rsidRDefault="00000000">
      <w:pPr>
        <w:pStyle w:val="Heading2"/>
        <w:rPr>
          <w:rFonts w:eastAsia="Times New Roman"/>
          <w:color w:val="5A3E36"/>
          <w:lang w:val="en"/>
        </w:rPr>
      </w:pPr>
      <w:r>
        <w:rPr>
          <w:rFonts w:eastAsia="Times New Roman"/>
          <w:color w:val="5A3E36"/>
          <w:lang w:val="en"/>
        </w:rPr>
        <w:t>Data Interpretation &amp; Validation</w:t>
      </w:r>
    </w:p>
    <w:p w14:paraId="07F1BD5E" w14:textId="77777777" w:rsidR="00000000" w:rsidRDefault="00000000">
      <w:pPr>
        <w:pStyle w:val="NormalWeb"/>
        <w:rPr>
          <w:color w:val="5A3E36"/>
          <w:lang w:val="en"/>
        </w:rPr>
      </w:pPr>
      <w:r>
        <w:rPr>
          <w:color w:val="5A3E36"/>
          <w:lang w:val="en"/>
        </w:rPr>
        <w:t>To validate results, data triangulation was performed between Google Analytics (conversion attribution), POS transactions (actual payments), and CRM data (email-to-signup correlation). The team ensured no double attribution by implementing UTM tracking across all digital ads.</w:t>
      </w:r>
    </w:p>
    <w:p w14:paraId="5FFA7CAA" w14:textId="77777777" w:rsidR="00000000" w:rsidRDefault="00000000">
      <w:pPr>
        <w:pStyle w:val="NormalWeb"/>
        <w:rPr>
          <w:color w:val="5A3E36"/>
          <w:lang w:val="en"/>
        </w:rPr>
      </w:pPr>
      <w:r>
        <w:rPr>
          <w:color w:val="5A3E36"/>
          <w:lang w:val="en"/>
        </w:rPr>
        <w:t>All metrics were standardized weekly using a KPI dashboard built in Looker Studio, ensuring consistent data reporting across channels. Engagement rate and ROI calculations were cross-checked manually before final client reporting.</w:t>
      </w:r>
    </w:p>
    <w:p w14:paraId="278D6478" w14:textId="77777777" w:rsidR="00000000" w:rsidRDefault="00000000">
      <w:pPr>
        <w:pStyle w:val="Heading2"/>
        <w:rPr>
          <w:rFonts w:eastAsia="Times New Roman"/>
          <w:color w:val="5A3E36"/>
          <w:lang w:val="en"/>
        </w:rPr>
      </w:pPr>
      <w:r>
        <w:rPr>
          <w:rFonts w:eastAsia="Times New Roman"/>
          <w:color w:val="5A3E36"/>
          <w:lang w:val="en"/>
        </w:rPr>
        <w:t>Achievement Summary</w:t>
      </w:r>
    </w:p>
    <w:tbl>
      <w:tblPr>
        <w:tblW w:w="5000" w:type="pct"/>
        <w:tblBorders>
          <w:top w:val="single" w:sz="6" w:space="0" w:color="BFA15D"/>
          <w:left w:val="single" w:sz="6" w:space="0" w:color="BFA15D"/>
          <w:bottom w:val="single" w:sz="6" w:space="0" w:color="BFA15D"/>
          <w:right w:val="single" w:sz="6" w:space="0" w:color="BFA15D"/>
        </w:tblBorders>
        <w:tblCellMar>
          <w:top w:w="15" w:type="dxa"/>
          <w:left w:w="15" w:type="dxa"/>
          <w:bottom w:w="15" w:type="dxa"/>
          <w:right w:w="15" w:type="dxa"/>
        </w:tblCellMar>
        <w:tblLook w:val="04A0" w:firstRow="1" w:lastRow="0" w:firstColumn="1" w:lastColumn="0" w:noHBand="0" w:noVBand="1"/>
      </w:tblPr>
      <w:tblGrid>
        <w:gridCol w:w="3144"/>
        <w:gridCol w:w="2383"/>
        <w:gridCol w:w="2233"/>
        <w:gridCol w:w="1584"/>
      </w:tblGrid>
      <w:tr w:rsidR="00000000" w14:paraId="5EF3A259"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65419D8" w14:textId="77777777" w:rsidR="00000000" w:rsidRDefault="00000000">
            <w:pPr>
              <w:spacing w:before="225"/>
              <w:rPr>
                <w:rFonts w:eastAsia="Times New Roman"/>
                <w:b/>
                <w:bCs/>
                <w:color w:val="5A3E36"/>
              </w:rPr>
            </w:pPr>
            <w:r>
              <w:rPr>
                <w:rFonts w:eastAsia="Times New Roman"/>
                <w:b/>
                <w:bCs/>
                <w:color w:val="5A3E36"/>
              </w:rPr>
              <w:t>Key Metric</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37073E6" w14:textId="77777777" w:rsidR="00000000" w:rsidRDefault="00000000">
            <w:pPr>
              <w:spacing w:before="225"/>
              <w:rPr>
                <w:rFonts w:eastAsia="Times New Roman"/>
                <w:b/>
                <w:bCs/>
                <w:color w:val="5A3E36"/>
              </w:rPr>
            </w:pPr>
            <w:r>
              <w:rPr>
                <w:rFonts w:eastAsia="Times New Roman"/>
                <w:b/>
                <w:bCs/>
                <w:color w:val="5A3E36"/>
              </w:rPr>
              <w:t>Before Campaign</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C1AFEEB" w14:textId="77777777" w:rsidR="00000000" w:rsidRDefault="00000000">
            <w:pPr>
              <w:spacing w:before="225"/>
              <w:rPr>
                <w:rFonts w:eastAsia="Times New Roman"/>
                <w:b/>
                <w:bCs/>
                <w:color w:val="5A3E36"/>
              </w:rPr>
            </w:pPr>
            <w:r>
              <w:rPr>
                <w:rFonts w:eastAsia="Times New Roman"/>
                <w:b/>
                <w:bCs/>
                <w:color w:val="5A3E36"/>
              </w:rPr>
              <w:t>After Campaign</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2B25856" w14:textId="77777777" w:rsidR="00000000" w:rsidRDefault="00000000">
            <w:pPr>
              <w:spacing w:before="225"/>
              <w:rPr>
                <w:rFonts w:eastAsia="Times New Roman"/>
                <w:b/>
                <w:bCs/>
                <w:color w:val="5A3E36"/>
              </w:rPr>
            </w:pPr>
            <w:r>
              <w:rPr>
                <w:rFonts w:eastAsia="Times New Roman"/>
                <w:b/>
                <w:bCs/>
                <w:color w:val="5A3E36"/>
              </w:rPr>
              <w:t>Growth %</w:t>
            </w:r>
          </w:p>
        </w:tc>
      </w:tr>
      <w:tr w:rsidR="00000000" w14:paraId="735EAED5"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3A818A2" w14:textId="77777777" w:rsidR="00000000" w:rsidRDefault="00000000">
            <w:pPr>
              <w:spacing w:before="225"/>
              <w:rPr>
                <w:rFonts w:eastAsia="Times New Roman"/>
                <w:color w:val="5A3E36"/>
              </w:rPr>
            </w:pPr>
            <w:r>
              <w:rPr>
                <w:rFonts w:eastAsia="Times New Roman"/>
                <w:color w:val="5A3E36"/>
              </w:rPr>
              <w:t>Weekly Class Attendance</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2C5D2B3" w14:textId="77777777" w:rsidR="00000000" w:rsidRDefault="00000000">
            <w:pPr>
              <w:spacing w:before="225"/>
              <w:rPr>
                <w:rFonts w:eastAsia="Times New Roman"/>
                <w:color w:val="5A3E36"/>
              </w:rPr>
            </w:pPr>
            <w:r>
              <w:rPr>
                <w:rFonts w:eastAsia="Times New Roman"/>
                <w:color w:val="5A3E36"/>
              </w:rPr>
              <w:t>320 avg.</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A30DA52" w14:textId="77777777" w:rsidR="00000000" w:rsidRDefault="00000000">
            <w:pPr>
              <w:spacing w:before="225"/>
              <w:rPr>
                <w:rFonts w:eastAsia="Times New Roman"/>
                <w:color w:val="5A3E36"/>
              </w:rPr>
            </w:pPr>
            <w:r>
              <w:rPr>
                <w:rFonts w:eastAsia="Times New Roman"/>
                <w:color w:val="5A3E36"/>
              </w:rPr>
              <w:t>432 avg.</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F344598" w14:textId="77777777" w:rsidR="00000000" w:rsidRDefault="00000000">
            <w:pPr>
              <w:spacing w:before="225"/>
              <w:rPr>
                <w:rFonts w:eastAsia="Times New Roman"/>
                <w:color w:val="5A3E36"/>
              </w:rPr>
            </w:pPr>
            <w:r>
              <w:rPr>
                <w:rFonts w:eastAsia="Times New Roman"/>
                <w:color w:val="5A3E36"/>
              </w:rPr>
              <w:t>+35%</w:t>
            </w:r>
          </w:p>
        </w:tc>
      </w:tr>
      <w:tr w:rsidR="00000000" w14:paraId="6620A3EE"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26620AF" w14:textId="77777777" w:rsidR="00000000" w:rsidRDefault="00000000">
            <w:pPr>
              <w:spacing w:before="225"/>
              <w:rPr>
                <w:rFonts w:eastAsia="Times New Roman"/>
                <w:color w:val="5A3E36"/>
              </w:rPr>
            </w:pPr>
            <w:r>
              <w:rPr>
                <w:rFonts w:eastAsia="Times New Roman"/>
                <w:color w:val="5A3E36"/>
              </w:rPr>
              <w:lastRenderedPageBreak/>
              <w:t>Total Memberships</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300A46D" w14:textId="77777777" w:rsidR="00000000" w:rsidRDefault="00000000">
            <w:pPr>
              <w:spacing w:before="225"/>
              <w:rPr>
                <w:rFonts w:eastAsia="Times New Roman"/>
                <w:color w:val="5A3E36"/>
              </w:rPr>
            </w:pPr>
            <w:r>
              <w:rPr>
                <w:rFonts w:eastAsia="Times New Roman"/>
                <w:color w:val="5A3E36"/>
              </w:rPr>
              <w:t>2,400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AB0D50B" w14:textId="77777777" w:rsidR="00000000" w:rsidRDefault="00000000">
            <w:pPr>
              <w:spacing w:before="225"/>
              <w:rPr>
                <w:rFonts w:eastAsia="Times New Roman"/>
                <w:color w:val="5A3E36"/>
              </w:rPr>
            </w:pPr>
            <w:r>
              <w:rPr>
                <w:rFonts w:eastAsia="Times New Roman"/>
                <w:color w:val="5A3E36"/>
              </w:rPr>
              <w:t>4,200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CE9F31D" w14:textId="77777777" w:rsidR="00000000" w:rsidRDefault="00000000">
            <w:pPr>
              <w:spacing w:before="225"/>
              <w:rPr>
                <w:rFonts w:eastAsia="Times New Roman"/>
                <w:color w:val="5A3E36"/>
              </w:rPr>
            </w:pPr>
            <w:r>
              <w:rPr>
                <w:rFonts w:eastAsia="Times New Roman"/>
                <w:color w:val="5A3E36"/>
              </w:rPr>
              <w:t>+75%</w:t>
            </w:r>
          </w:p>
        </w:tc>
      </w:tr>
      <w:tr w:rsidR="00000000" w14:paraId="4B541D1B"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0D3DE02B" w14:textId="77777777" w:rsidR="00000000" w:rsidRDefault="00000000">
            <w:pPr>
              <w:spacing w:before="225"/>
              <w:rPr>
                <w:rFonts w:eastAsia="Times New Roman"/>
                <w:color w:val="5A3E36"/>
              </w:rPr>
            </w:pPr>
            <w:r>
              <w:rPr>
                <w:rFonts w:eastAsia="Times New Roman"/>
                <w:color w:val="5A3E36"/>
              </w:rPr>
              <w:t>Digital Reach</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9CD8B05" w14:textId="77777777" w:rsidR="00000000" w:rsidRDefault="00000000">
            <w:pPr>
              <w:spacing w:before="225"/>
              <w:rPr>
                <w:rFonts w:eastAsia="Times New Roman"/>
                <w:color w:val="5A3E36"/>
              </w:rPr>
            </w:pPr>
            <w:r>
              <w:rPr>
                <w:rFonts w:eastAsia="Times New Roman"/>
                <w:color w:val="5A3E36"/>
              </w:rPr>
              <w:t>180,000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D5AF789" w14:textId="77777777" w:rsidR="00000000" w:rsidRDefault="00000000">
            <w:pPr>
              <w:spacing w:before="225"/>
              <w:rPr>
                <w:rFonts w:eastAsia="Times New Roman"/>
                <w:color w:val="5A3E36"/>
              </w:rPr>
            </w:pPr>
            <w:r>
              <w:rPr>
                <w:rFonts w:eastAsia="Times New Roman"/>
                <w:color w:val="5A3E36"/>
              </w:rPr>
              <w:t>320,000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5D72FDE" w14:textId="77777777" w:rsidR="00000000" w:rsidRDefault="00000000">
            <w:pPr>
              <w:spacing w:before="225"/>
              <w:rPr>
                <w:rFonts w:eastAsia="Times New Roman"/>
                <w:color w:val="5A3E36"/>
              </w:rPr>
            </w:pPr>
            <w:r>
              <w:rPr>
                <w:rFonts w:eastAsia="Times New Roman"/>
                <w:color w:val="5A3E36"/>
              </w:rPr>
              <w:t>+78%</w:t>
            </w:r>
          </w:p>
        </w:tc>
      </w:tr>
      <w:tr w:rsidR="00000000" w14:paraId="503AE511"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4ED7D41" w14:textId="77777777" w:rsidR="00000000" w:rsidRDefault="00000000">
            <w:pPr>
              <w:spacing w:before="225"/>
              <w:rPr>
                <w:rFonts w:eastAsia="Times New Roman"/>
                <w:color w:val="5A3E36"/>
              </w:rPr>
            </w:pPr>
            <w:r>
              <w:rPr>
                <w:rFonts w:eastAsia="Times New Roman"/>
                <w:color w:val="5A3E36"/>
              </w:rPr>
              <w:t>Monthly Revenue</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5EB2EC2" w14:textId="77777777" w:rsidR="00000000" w:rsidRDefault="00000000">
            <w:pPr>
              <w:spacing w:before="225"/>
              <w:rPr>
                <w:rFonts w:eastAsia="Times New Roman"/>
                <w:color w:val="5A3E36"/>
              </w:rPr>
            </w:pPr>
            <w:r>
              <w:rPr>
                <w:rFonts w:eastAsia="Times New Roman"/>
                <w:color w:val="5A3E36"/>
              </w:rPr>
              <w:t>400,000 EGP</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A6DA3F7" w14:textId="77777777" w:rsidR="00000000" w:rsidRDefault="00000000">
            <w:pPr>
              <w:spacing w:before="225"/>
              <w:rPr>
                <w:rFonts w:eastAsia="Times New Roman"/>
                <w:color w:val="5A3E36"/>
              </w:rPr>
            </w:pPr>
            <w:r>
              <w:rPr>
                <w:rFonts w:eastAsia="Times New Roman"/>
                <w:color w:val="5A3E36"/>
              </w:rPr>
              <w:t>1,600,000 EGP</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B380C41" w14:textId="77777777" w:rsidR="00000000" w:rsidRDefault="00000000">
            <w:pPr>
              <w:spacing w:before="225"/>
              <w:rPr>
                <w:rFonts w:eastAsia="Times New Roman"/>
                <w:color w:val="5A3E36"/>
              </w:rPr>
            </w:pPr>
            <w:r>
              <w:rPr>
                <w:rFonts w:eastAsia="Times New Roman"/>
                <w:color w:val="5A3E36"/>
              </w:rPr>
              <w:t>+300%</w:t>
            </w:r>
          </w:p>
        </w:tc>
      </w:tr>
    </w:tbl>
    <w:p w14:paraId="7E7293A4" w14:textId="77777777" w:rsidR="00000000" w:rsidRDefault="00000000">
      <w:pPr>
        <w:pStyle w:val="Heading2"/>
        <w:rPr>
          <w:rFonts w:eastAsia="Times New Roman"/>
          <w:color w:val="5A3E36"/>
          <w:lang w:val="en"/>
        </w:rPr>
      </w:pPr>
      <w:r>
        <w:rPr>
          <w:rFonts w:eastAsia="Times New Roman"/>
          <w:color w:val="5A3E36"/>
          <w:lang w:val="en"/>
        </w:rPr>
        <w:t>Methods of Execution</w:t>
      </w:r>
    </w:p>
    <w:p w14:paraId="0C96EBF3" w14:textId="77777777" w:rsidR="00000000" w:rsidRDefault="00000000">
      <w:pPr>
        <w:pStyle w:val="NormalWeb"/>
        <w:rPr>
          <w:color w:val="5A3E36"/>
          <w:lang w:val="en"/>
        </w:rPr>
      </w:pPr>
      <w:r>
        <w:rPr>
          <w:color w:val="5A3E36"/>
          <w:lang w:val="en"/>
        </w:rPr>
        <w:t xml:space="preserve">Data-driven ad segmentation was achieved using Facebook Audience Insights and TikTok’s custom lookalike audiences. Email automation sequences were triggered based on engagement scoring and retargeting data. Campaign dashboards were automated with </w:t>
      </w:r>
      <w:r>
        <w:rPr>
          <w:b/>
          <w:bCs/>
          <w:color w:val="5A3E36"/>
          <w:lang w:val="en"/>
        </w:rPr>
        <w:t>Google Sheets + Looker Studio API</w:t>
      </w:r>
      <w:r>
        <w:rPr>
          <w:color w:val="5A3E36"/>
          <w:lang w:val="en"/>
        </w:rPr>
        <w:t xml:space="preserve"> connections, tracking all KPIs daily.</w:t>
      </w:r>
    </w:p>
    <w:p w14:paraId="14E67603" w14:textId="77777777" w:rsidR="00000000" w:rsidRDefault="00000000">
      <w:pPr>
        <w:pStyle w:val="NormalWeb"/>
        <w:rPr>
          <w:color w:val="5A3E36"/>
          <w:lang w:val="en"/>
        </w:rPr>
      </w:pPr>
      <w:r>
        <w:rPr>
          <w:color w:val="5A3E36"/>
          <w:lang w:val="en"/>
        </w:rPr>
        <w:t xml:space="preserve">To visualize data for stakeholders, the marketing team used </w:t>
      </w:r>
      <w:r>
        <w:rPr>
          <w:b/>
          <w:bCs/>
          <w:color w:val="5A3E36"/>
          <w:lang w:val="en"/>
        </w:rPr>
        <w:t>Chart.js</w:t>
      </w:r>
      <w:r>
        <w:rPr>
          <w:color w:val="5A3E36"/>
          <w:lang w:val="en"/>
        </w:rPr>
        <w:t xml:space="preserve"> integrated with campaign dashboards, representing membership growth (line graph), engagement rates (doughnut chart), and revenue progressions (sparkline visualization).</w:t>
      </w:r>
    </w:p>
    <w:p w14:paraId="684A156C" w14:textId="77777777" w:rsidR="00000000" w:rsidRDefault="00000000">
      <w:pPr>
        <w:pStyle w:val="Heading2"/>
        <w:rPr>
          <w:rFonts w:eastAsia="Times New Roman"/>
          <w:color w:val="5A3E36"/>
          <w:lang w:val="en"/>
        </w:rPr>
      </w:pPr>
      <w:r>
        <w:rPr>
          <w:rFonts w:eastAsia="Times New Roman"/>
          <w:color w:val="5A3E36"/>
          <w:lang w:val="en"/>
        </w:rPr>
        <w:t>Assumptions &amp; Validation Techniques</w:t>
      </w:r>
    </w:p>
    <w:p w14:paraId="7D24C33F"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color w:val="5A3E36"/>
          <w:sz w:val="27"/>
          <w:szCs w:val="27"/>
          <w:lang w:val="en"/>
        </w:rPr>
        <w:t>Assumed a 15% month-over-month churn rate based on prior gym data.</w:t>
      </w:r>
    </w:p>
    <w:p w14:paraId="06634120"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color w:val="5A3E36"/>
          <w:sz w:val="27"/>
          <w:szCs w:val="27"/>
          <w:lang w:val="en"/>
        </w:rPr>
        <w:t>Validated audience segments via Meta Audience Quality metrics (Relevance Score 9.1/10).</w:t>
      </w:r>
    </w:p>
    <w:p w14:paraId="28C61835"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color w:val="5A3E36"/>
          <w:sz w:val="27"/>
          <w:szCs w:val="27"/>
          <w:lang w:val="en"/>
        </w:rPr>
        <w:t>Controlled test audience: 15% of total impressions used for A/B validation on ad creatives.</w:t>
      </w:r>
    </w:p>
    <w:p w14:paraId="529B69D7"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color w:val="5A3E36"/>
          <w:sz w:val="27"/>
          <w:szCs w:val="27"/>
          <w:lang w:val="en"/>
        </w:rPr>
        <w:t>Cross-platform UTM validation ensured consistent attribution paths between Meta, Google, and CRM systems.</w:t>
      </w:r>
    </w:p>
    <w:p w14:paraId="2F384CFA" w14:textId="77777777" w:rsidR="00000000" w:rsidRDefault="00000000">
      <w:pPr>
        <w:spacing w:before="600"/>
        <w:rPr>
          <w:rFonts w:eastAsia="Times New Roman"/>
          <w:color w:val="5A3E36"/>
          <w:lang w:val="en"/>
        </w:rPr>
      </w:pPr>
      <w:r>
        <w:rPr>
          <w:rFonts w:eastAsia="Times New Roman"/>
          <w:color w:val="5A3E36"/>
          <w:lang w:val="en"/>
        </w:rPr>
        <w:pict w14:anchorId="6F4BDEC0">
          <v:rect id="_x0000_i1026" style="width:0;height:1.5pt" o:hralign="center" o:hrstd="t" o:hr="t" fillcolor="#a0a0a0" stroked="f"/>
        </w:pict>
      </w:r>
    </w:p>
    <w:p w14:paraId="5A75F4A1" w14:textId="77777777" w:rsidR="004E1153" w:rsidRDefault="004E1153">
      <w:pPr>
        <w:pStyle w:val="Heading2"/>
        <w:rPr>
          <w:rFonts w:eastAsia="Times New Roman"/>
          <w:color w:val="5A3E36"/>
          <w:lang w:val="en"/>
        </w:rPr>
      </w:pPr>
    </w:p>
    <w:p w14:paraId="1D08A6D1" w14:textId="77777777" w:rsidR="004E1153" w:rsidRDefault="004E1153">
      <w:pPr>
        <w:pStyle w:val="Heading2"/>
        <w:rPr>
          <w:rFonts w:eastAsia="Times New Roman"/>
          <w:color w:val="5A3E36"/>
          <w:lang w:val="en"/>
        </w:rPr>
      </w:pPr>
    </w:p>
    <w:p w14:paraId="102CAEAC" w14:textId="77777777" w:rsidR="004E1153" w:rsidRDefault="004E1153">
      <w:pPr>
        <w:pStyle w:val="Heading2"/>
        <w:rPr>
          <w:rFonts w:eastAsia="Times New Roman"/>
          <w:color w:val="5A3E36"/>
          <w:lang w:val="en"/>
        </w:rPr>
      </w:pPr>
    </w:p>
    <w:p w14:paraId="1DEDCD91" w14:textId="6FF474AB" w:rsidR="00000000" w:rsidRDefault="00000000">
      <w:pPr>
        <w:pStyle w:val="Heading2"/>
        <w:rPr>
          <w:rFonts w:eastAsia="Times New Roman"/>
          <w:color w:val="5A3E36"/>
          <w:lang w:val="en"/>
        </w:rPr>
      </w:pPr>
      <w:r>
        <w:rPr>
          <w:rFonts w:eastAsia="Times New Roman"/>
          <w:color w:val="5A3E36"/>
          <w:lang w:val="en"/>
        </w:rPr>
        <w:lastRenderedPageBreak/>
        <w:t>Final Summary</w:t>
      </w:r>
    </w:p>
    <w:p w14:paraId="46F3F6BD" w14:textId="77777777" w:rsidR="003B59E6" w:rsidRDefault="00000000">
      <w:pPr>
        <w:pStyle w:val="NormalWeb"/>
        <w:rPr>
          <w:color w:val="5A3E36"/>
          <w:lang w:val="en"/>
        </w:rPr>
      </w:pPr>
      <w:r>
        <w:rPr>
          <w:color w:val="5A3E36"/>
          <w:lang w:val="en"/>
        </w:rPr>
        <w:t>The campaign exceeded expectations with significant lifts across every tracked KPI. The integration of localized digital ads, CRM automation, and real-time in-gym analytics created a holistic loop of performance optimization. The Mory Gym campaign became a case study in high-ROI fitness marketing through hybrid digital-physical engagement models.</w:t>
      </w:r>
    </w:p>
    <w:sectPr w:rsidR="003B59E6" w:rsidSect="004E1153">
      <w:pgSz w:w="12240" w:h="15840"/>
      <w:pgMar w:top="1440" w:right="1440" w:bottom="1440" w:left="1440" w:header="720" w:footer="720" w:gutter="0"/>
      <w:pgBorders w:offsetFrom="page">
        <w:top w:val="single" w:sz="18" w:space="24" w:color="80340D" w:themeColor="accent2" w:themeShade="80"/>
        <w:left w:val="single" w:sz="18" w:space="24" w:color="80340D" w:themeColor="accent2" w:themeShade="80"/>
        <w:bottom w:val="single" w:sz="18" w:space="24" w:color="80340D" w:themeColor="accent2" w:themeShade="80"/>
        <w:right w:val="single" w:sz="18" w:space="24" w:color="80340D"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96656"/>
    <w:multiLevelType w:val="multilevel"/>
    <w:tmpl w:val="573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C0652"/>
    <w:multiLevelType w:val="multilevel"/>
    <w:tmpl w:val="314A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536122">
    <w:abstractNumId w:val="1"/>
  </w:num>
  <w:num w:numId="2" w16cid:durableId="1260454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1153"/>
    <w:rsid w:val="003B59E6"/>
    <w:rsid w:val="004E1153"/>
    <w:rsid w:val="007B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36B2E"/>
  <w15:chartTrackingRefBased/>
  <w15:docId w15:val="{E5E51F57-68F3-471F-9B4F-78DF1F71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50"/>
      <w:jc w:val="center"/>
      <w:outlineLvl w:val="0"/>
    </w:pPr>
    <w:rPr>
      <w:b/>
      <w:bCs/>
      <w:kern w:val="36"/>
      <w:sz w:val="48"/>
      <w:szCs w:val="48"/>
    </w:rPr>
  </w:style>
  <w:style w:type="paragraph" w:styleId="Heading2">
    <w:name w:val="heading 2"/>
    <w:basedOn w:val="Normal"/>
    <w:link w:val="Heading2Char"/>
    <w:uiPriority w:val="9"/>
    <w:qFormat/>
    <w:pPr>
      <w:pBdr>
        <w:bottom w:val="single" w:sz="12" w:space="4" w:color="BFA15D"/>
      </w:pBdr>
      <w:spacing w:before="375" w:after="100" w:afterAutospacing="1"/>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customStyle="1" w:styleId="msonormal0">
    <w:name w:val="msonormal"/>
    <w:basedOn w:val="Normal"/>
    <w:pPr>
      <w:spacing w:before="180" w:after="180"/>
    </w:pPr>
    <w:rPr>
      <w:sz w:val="27"/>
      <w:szCs w:val="27"/>
    </w:rPr>
  </w:style>
  <w:style w:type="paragraph" w:styleId="NormalWeb">
    <w:name w:val="Normal (Web)"/>
    <w:basedOn w:val="Normal"/>
    <w:uiPriority w:val="99"/>
    <w:semiHidden/>
    <w:unhideWhenUsed/>
    <w:pPr>
      <w:spacing w:before="180" w:after="180"/>
    </w:pPr>
    <w:rPr>
      <w:sz w:val="27"/>
      <w:szCs w:val="27"/>
    </w:rPr>
  </w:style>
  <w:style w:type="paragraph" w:customStyle="1" w:styleId="section-divider">
    <w:name w:val="section-divider"/>
    <w:basedOn w:val="Normal"/>
    <w:pPr>
      <w:pBdr>
        <w:top w:val="dashed" w:sz="12" w:space="0" w:color="BFA15D"/>
      </w:pBdr>
      <w:spacing w:before="525" w:after="525"/>
    </w:pPr>
  </w:style>
  <w:style w:type="paragraph" w:customStyle="1" w:styleId="data-val">
    <w:name w:val="data-val"/>
    <w:basedOn w:val="Normal"/>
    <w:pPr>
      <w:spacing w:before="100" w:beforeAutospacing="1" w:after="100" w:afterAutospacing="1"/>
    </w:pPr>
    <w:rPr>
      <w:b/>
      <w:bCs/>
      <w:color w:val="5A3E36"/>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Mory Gym Campaign — Introduction (Extracted Data File)</dc:title>
  <dc:subject/>
  <dc:creator>Moe AbdelRazek</dc:creator>
  <cp:keywords/>
  <dc:description/>
  <cp:lastModifiedBy>Moe AbdelRazek</cp:lastModifiedBy>
  <cp:revision>2</cp:revision>
  <dcterms:created xsi:type="dcterms:W3CDTF">2025-10-16T15:01:00Z</dcterms:created>
  <dcterms:modified xsi:type="dcterms:W3CDTF">2025-10-16T15:01:00Z</dcterms:modified>
</cp:coreProperties>
</file>