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B4E56A4" w14:textId="77777777" w:rsidR="004C7D43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Customer Journey Mapping — Mory Gym Alexandria</w:t>
      </w:r>
    </w:p>
    <w:p w14:paraId="575E8D4B" w14:textId="77777777" w:rsidR="004C7D43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This document reconstructs the </w:t>
      </w:r>
      <w:r>
        <w:rPr>
          <w:b/>
          <w:bCs/>
          <w:color w:val="5A3E36"/>
          <w:lang w:val="en"/>
        </w:rPr>
        <w:t>customer journey mapping</w:t>
      </w:r>
      <w:r>
        <w:rPr>
          <w:color w:val="5A3E36"/>
          <w:lang w:val="en"/>
        </w:rPr>
        <w:t xml:space="preserve"> of Alexandria’s elite gym-goers for the Mory Gym 12-week campaign. The mapping was designed to understand user interaction from awareness to advocacy using </w:t>
      </w:r>
      <w:r>
        <w:rPr>
          <w:b/>
          <w:bCs/>
          <w:color w:val="5A3E36"/>
          <w:lang w:val="en"/>
        </w:rPr>
        <w:t>digital touchpoint analysis, CRM conversion tracking, and behavioral segmentation</w:t>
      </w:r>
      <w:r>
        <w:rPr>
          <w:color w:val="5A3E36"/>
          <w:lang w:val="en"/>
        </w:rPr>
        <w:t>. The objective was to reveal how each stage contributed to total conversions, retention, and brand loyalty uplift.</w:t>
      </w:r>
    </w:p>
    <w:p w14:paraId="615F6D88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Data Foundations &amp; Research Sources</w:t>
      </w:r>
    </w:p>
    <w:p w14:paraId="24F9DAD7" w14:textId="77777777" w:rsidR="004C7D43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To model this customer journey, the campaign team employed:</w:t>
      </w:r>
    </w:p>
    <w:p w14:paraId="204D3B2E" w14:textId="77777777" w:rsidR="004C7D4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Google Analytics 4:</w:t>
      </w:r>
      <w:r>
        <w:rPr>
          <w:rFonts w:eastAsia="Times New Roman"/>
          <w:color w:val="5A3E36"/>
          <w:sz w:val="27"/>
          <w:szCs w:val="27"/>
          <w:lang w:val="en"/>
        </w:rPr>
        <w:t xml:space="preserve"> Conversion funnel visualization, session pathing, and assisted conversion reports.</w:t>
      </w:r>
    </w:p>
    <w:p w14:paraId="4DE41BB7" w14:textId="77777777" w:rsidR="004C7D4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Meta Ads Manager:</w:t>
      </w:r>
      <w:r>
        <w:rPr>
          <w:rFonts w:eastAsia="Times New Roman"/>
          <w:color w:val="5A3E36"/>
          <w:sz w:val="27"/>
          <w:szCs w:val="27"/>
          <w:lang w:val="en"/>
        </w:rPr>
        <w:t xml:space="preserve"> Campaign-level metrics for awareness and consideration stages (reach, impressions, CTR).</w:t>
      </w:r>
    </w:p>
    <w:p w14:paraId="43082AAD" w14:textId="77777777" w:rsidR="004C7D4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HubSpot CRM:</w:t>
      </w:r>
      <w:r>
        <w:rPr>
          <w:rFonts w:eastAsia="Times New Roman"/>
          <w:color w:val="5A3E36"/>
          <w:sz w:val="27"/>
          <w:szCs w:val="27"/>
          <w:lang w:val="en"/>
        </w:rPr>
        <w:t xml:space="preserve"> Member sign-up forms, lead scoring, retention data, and advocacy referrals.</w:t>
      </w:r>
    </w:p>
    <w:p w14:paraId="2B59F79B" w14:textId="77777777" w:rsidR="004C7D4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Hotjar Heatmaps:</w:t>
      </w:r>
      <w:r>
        <w:rPr>
          <w:rFonts w:eastAsia="Times New Roman"/>
          <w:color w:val="5A3E36"/>
          <w:sz w:val="27"/>
          <w:szCs w:val="27"/>
          <w:lang w:val="en"/>
        </w:rPr>
        <w:t xml:space="preserve"> Landing page interaction and session recordings to identify drop-off points.</w:t>
      </w:r>
    </w:p>
    <w:p w14:paraId="357CB719" w14:textId="77777777" w:rsidR="004C7D4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b/>
          <w:bCs/>
          <w:color w:val="5A3E36"/>
          <w:sz w:val="27"/>
          <w:szCs w:val="27"/>
          <w:lang w:val="en"/>
        </w:rPr>
        <w:t>Excel/Looker Studio Dashboards:</w:t>
      </w:r>
      <w:r>
        <w:rPr>
          <w:rFonts w:eastAsia="Times New Roman"/>
          <w:color w:val="5A3E36"/>
          <w:sz w:val="27"/>
          <w:szCs w:val="27"/>
          <w:lang w:val="en"/>
        </w:rPr>
        <w:t xml:space="preserve"> KPI aggregation, ROI computation, and campaign tracking validation.</w:t>
      </w:r>
    </w:p>
    <w:p w14:paraId="0C88FFFE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Validation:</w:t>
      </w:r>
      <w:r>
        <w:rPr>
          <w:color w:val="5A3E36"/>
          <w:lang w:val="en"/>
        </w:rPr>
        <w:t xml:space="preserve"> Weekly data sync between CRM and ad dashboards ensured </w:t>
      </w:r>
      <w:r>
        <w:rPr>
          <w:i/>
          <w:iCs/>
          <w:color w:val="5A3E36"/>
          <w:lang w:val="en"/>
        </w:rPr>
        <w:t>zero duplicate conversions</w:t>
      </w:r>
      <w:r>
        <w:rPr>
          <w:color w:val="5A3E36"/>
          <w:lang w:val="en"/>
        </w:rPr>
        <w:t xml:space="preserve"> and consistent UTM reporting accuracy (variance ±2.4%).</w:t>
      </w:r>
    </w:p>
    <w:p w14:paraId="7ED178CE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2. Campaign Overview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309"/>
      </w:tblGrid>
      <w:tr w:rsidR="004C7D43" w14:paraId="33A49E17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46641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3A959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Details</w:t>
            </w:r>
          </w:p>
        </w:tc>
      </w:tr>
      <w:tr w:rsidR="004C7D43" w14:paraId="78ABCD96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19B44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E6169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12 Weeks</w:t>
            </w:r>
          </w:p>
        </w:tc>
      </w:tr>
      <w:tr w:rsidR="004C7D43" w14:paraId="36A06BBD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AE887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lastRenderedPageBreak/>
              <w:t>Audience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778C1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18–50 years, 50% Male / 50% Female</w:t>
            </w:r>
          </w:p>
        </w:tc>
      </w:tr>
      <w:tr w:rsidR="004C7D43" w14:paraId="6FAB56AC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21384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Reach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39156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180,000 Users</w:t>
            </w:r>
          </w:p>
        </w:tc>
      </w:tr>
      <w:tr w:rsidR="004C7D43" w14:paraId="0483715E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8FACC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A36C2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18.2%</w:t>
            </w:r>
          </w:p>
        </w:tc>
      </w:tr>
      <w:tr w:rsidR="004C7D43" w14:paraId="334CE3A9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0E22A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135E1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1,800</w:t>
            </w:r>
          </w:p>
        </w:tc>
      </w:tr>
      <w:tr w:rsidR="004C7D43" w14:paraId="4B2466B9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6ABF4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Total Revenue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F7627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1,600,000 EGP</w:t>
            </w:r>
          </w:p>
        </w:tc>
      </w:tr>
      <w:tr w:rsidR="004C7D43" w14:paraId="0ECAFBEB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595A8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ROI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B2EB0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4,780%</w:t>
            </w:r>
          </w:p>
        </w:tc>
      </w:tr>
      <w:tr w:rsidR="004C7D43" w14:paraId="250D8D3A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F2217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Average Membership Value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B9D47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600 EGP</w:t>
            </w:r>
          </w:p>
        </w:tc>
      </w:tr>
    </w:tbl>
    <w:p w14:paraId="13EFBB25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Performance Insight:</w:t>
      </w:r>
      <w:r>
        <w:rPr>
          <w:color w:val="5A3E36"/>
          <w:lang w:val="en"/>
        </w:rPr>
        <w:t xml:space="preserve"> The campaign’s revenue-to-cost ratio demonstrated an extraordinary ROI due to high organic virality and efficient paid-ad optimization.</w:t>
      </w:r>
    </w:p>
    <w:p w14:paraId="6EEB4272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3. Awareness Stage</w:t>
      </w:r>
    </w:p>
    <w:p w14:paraId="5260FE9B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Goal:</w:t>
      </w:r>
      <w:r>
        <w:rPr>
          <w:color w:val="5A3E36"/>
          <w:lang w:val="en"/>
        </w:rPr>
        <w:t xml:space="preserve"> Introduce Mory Gym as Alexandria’s premier fitness hub and stimulate top-of-funnel engagement.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724"/>
      </w:tblGrid>
      <w:tr w:rsidR="004C7D43" w14:paraId="20D4DBCF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46F6D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Touchpoints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390C0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Instagram, TikTok, Facebook Fitness Groups</w:t>
            </w:r>
          </w:p>
        </w:tc>
      </w:tr>
      <w:tr w:rsidR="004C7D43" w14:paraId="7C462C04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167AC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lastRenderedPageBreak/>
              <w:t>Content Formats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2F24C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Hero visuals, influencer videos, trial offer carousels</w:t>
            </w:r>
          </w:p>
        </w:tc>
      </w:tr>
      <w:tr w:rsidR="004C7D43" w14:paraId="4358D516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39090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DA893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Reach: 180,000 | Engagement: 18.2%</w:t>
            </w:r>
          </w:p>
        </w:tc>
      </w:tr>
    </w:tbl>
    <w:p w14:paraId="41F383FC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How Achieved:</w:t>
      </w:r>
      <w:r>
        <w:rPr>
          <w:color w:val="5A3E36"/>
          <w:lang w:val="en"/>
        </w:rPr>
        <w:t xml:space="preserve"> Through influencer partnerships with 4 local fitness creators, each generating an average of 32K reach per post. Paid media budget: 45,000 EGP optimized for “video views” and “reach.”</w:t>
      </w:r>
    </w:p>
    <w:p w14:paraId="361B2FF7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4. Consideration Stage</w:t>
      </w:r>
    </w:p>
    <w:p w14:paraId="4C0BF344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Goal:</w:t>
      </w:r>
      <w:r>
        <w:rPr>
          <w:color w:val="5A3E36"/>
          <w:lang w:val="en"/>
        </w:rPr>
        <w:t xml:space="preserve"> Deepen interest and collect qualified leads.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180"/>
      </w:tblGrid>
      <w:tr w:rsidR="004C7D43" w14:paraId="3D6C45C1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05E0F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Touchpoints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51D92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Social Ads, Email Campaigns, Landing Pages</w:t>
            </w:r>
          </w:p>
        </w:tc>
      </w:tr>
      <w:tr w:rsidR="004C7D43" w14:paraId="0E731A5F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CC8AD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B88FC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Class schedules, client testimonials, free trial forms</w:t>
            </w:r>
          </w:p>
        </w:tc>
      </w:tr>
      <w:tr w:rsidR="004C7D43" w14:paraId="2AB26763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7546C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EAFFE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CTR 4.2%, Email open rate 38%</w:t>
            </w:r>
          </w:p>
        </w:tc>
      </w:tr>
    </w:tbl>
    <w:p w14:paraId="1934F8B7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Execution:</w:t>
      </w:r>
      <w:r>
        <w:rPr>
          <w:color w:val="5A3E36"/>
          <w:lang w:val="en"/>
        </w:rPr>
        <w:t xml:space="preserve"> A/B tested email subject lines (“Your Free Trial Awaits” vs “3-Day VIP Fitness Access”) produced a 14% higher open rate for the second variant. Data captured via integrated HubSpot forms.</w:t>
      </w:r>
    </w:p>
    <w:p w14:paraId="20363D5A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5. Conversion Stage</w:t>
      </w:r>
    </w:p>
    <w:p w14:paraId="5BDC7A5D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Goal:</w:t>
      </w:r>
      <w:r>
        <w:rPr>
          <w:color w:val="5A3E36"/>
          <w:lang w:val="en"/>
        </w:rPr>
        <w:t xml:space="preserve"> Turn engaged leads into paying members.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497"/>
      </w:tblGrid>
      <w:tr w:rsidR="004C7D43" w14:paraId="0B78234A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F255E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lastRenderedPageBreak/>
              <w:t>Touchpoints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949FC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Membership signup, in-gym onboarding</w:t>
            </w:r>
          </w:p>
        </w:tc>
      </w:tr>
      <w:tr w:rsidR="004C7D43" w14:paraId="0D9001F8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E8016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49A4B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Welcome kit, personalized PT session, branded gym app access</w:t>
            </w:r>
          </w:p>
        </w:tc>
      </w:tr>
      <w:tr w:rsidR="004C7D43" w14:paraId="6CE6D5C4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84EF3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9A189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1,800 New Members, 12% Conversion Rate, ROI 4,780%</w:t>
            </w:r>
          </w:p>
        </w:tc>
      </w:tr>
    </w:tbl>
    <w:p w14:paraId="6EA3A79A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How Measured:</w:t>
      </w:r>
      <w:r>
        <w:rPr>
          <w:color w:val="5A3E36"/>
          <w:lang w:val="en"/>
        </w:rPr>
        <w:t xml:space="preserve"> Conversion tracking implemented through event-based GA4 tags and CRM lead-stage transitions. Payment logs validated ROI against operational costs and ad spend (33,500 EGP).</w:t>
      </w:r>
    </w:p>
    <w:p w14:paraId="1761B243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6. Retention Stage</w:t>
      </w:r>
    </w:p>
    <w:p w14:paraId="1A007CCC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Goal:</w:t>
      </w:r>
      <w:r>
        <w:rPr>
          <w:color w:val="5A3E36"/>
          <w:lang w:val="en"/>
        </w:rPr>
        <w:t xml:space="preserve"> Strengthen loyalty and sustain engagement post-signup.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22"/>
      </w:tblGrid>
      <w:tr w:rsidR="004C7D43" w14:paraId="2205437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06A63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Touchpoints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E2E5C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Email, SMS, VIP classes, seasonal challenges</w:t>
            </w:r>
          </w:p>
        </w:tc>
      </w:tr>
      <w:tr w:rsidR="004C7D43" w14:paraId="247E26E8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9B6A5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0BB4D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Custom workout plans, loyalty points, re-engagement challenges</w:t>
            </w:r>
          </w:p>
        </w:tc>
      </w:tr>
      <w:tr w:rsidR="004C7D43" w14:paraId="3217C2D8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75306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8BE42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15% Retention Rate, 18% Re-engagement</w:t>
            </w:r>
          </w:p>
        </w:tc>
      </w:tr>
    </w:tbl>
    <w:p w14:paraId="549A9C47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Implementation:</w:t>
      </w:r>
      <w:r>
        <w:rPr>
          <w:color w:val="5A3E36"/>
          <w:lang w:val="en"/>
        </w:rPr>
        <w:t xml:space="preserve"> Automated reactivation workflows triggered after 21 days of inactivity. This reduced churn rate by 8% within two months.</w:t>
      </w:r>
    </w:p>
    <w:p w14:paraId="4A6A3864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7. Advocacy Stage</w:t>
      </w:r>
    </w:p>
    <w:p w14:paraId="6802440B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Goal:</w:t>
      </w:r>
      <w:r>
        <w:rPr>
          <w:color w:val="5A3E36"/>
          <w:lang w:val="en"/>
        </w:rPr>
        <w:t xml:space="preserve"> Transform retained members into promoters.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78"/>
      </w:tblGrid>
      <w:tr w:rsidR="004C7D43" w14:paraId="66C635A5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95388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lastRenderedPageBreak/>
              <w:t>Touchpoints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653B6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Referral programs, social sharing, testimonial campaigns</w:t>
            </w:r>
          </w:p>
        </w:tc>
      </w:tr>
      <w:tr w:rsidR="004C7D43" w14:paraId="3D8EA78C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4F48C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6977F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UGC reels, influencer reposts, loyalty incentive tiers</w:t>
            </w:r>
          </w:p>
        </w:tc>
      </w:tr>
      <w:tr w:rsidR="004C7D43" w14:paraId="5866A27E" w14:textId="77777777"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shd w:val="clear" w:color="auto" w:fill="F5E3C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E797B" w14:textId="77777777" w:rsidR="004C7D43" w:rsidRDefault="00000000">
            <w:pPr>
              <w:spacing w:before="300" w:after="300"/>
              <w:rPr>
                <w:rFonts w:eastAsia="Times New Roman"/>
                <w:b/>
                <w:bCs/>
                <w:color w:val="5A3E36"/>
              </w:rPr>
            </w:pPr>
            <w:r>
              <w:rPr>
                <w:rFonts w:eastAsia="Times New Roman"/>
                <w:b/>
                <w:bCs/>
                <w:color w:val="5A3E36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BFA15D"/>
              <w:left w:val="single" w:sz="6" w:space="0" w:color="BFA15D"/>
              <w:bottom w:val="single" w:sz="6" w:space="0" w:color="BFA15D"/>
              <w:right w:val="single" w:sz="6" w:space="0" w:color="BFA15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7326F" w14:textId="77777777" w:rsidR="004C7D43" w:rsidRDefault="00000000">
            <w:pPr>
              <w:spacing w:before="300" w:after="300"/>
              <w:rPr>
                <w:rFonts w:eastAsia="Times New Roman"/>
                <w:color w:val="5A3E36"/>
              </w:rPr>
            </w:pPr>
            <w:r>
              <w:rPr>
                <w:rFonts w:eastAsia="Times New Roman"/>
                <w:color w:val="5A3E36"/>
              </w:rPr>
              <w:t>20% referral participation, 36% UGC growth, 4.7</w:t>
            </w:r>
            <w:r>
              <w:rPr>
                <w:rFonts w:ascii="Segoe UI Symbol" w:eastAsia="Times New Roman" w:hAnsi="Segoe UI Symbol" w:cs="Segoe UI Symbol"/>
                <w:color w:val="5A3E36"/>
              </w:rPr>
              <w:t>★</w:t>
            </w:r>
            <w:r>
              <w:rPr>
                <w:rFonts w:eastAsia="Times New Roman"/>
                <w:color w:val="5A3E36"/>
              </w:rPr>
              <w:t xml:space="preserve"> review average</w:t>
            </w:r>
          </w:p>
        </w:tc>
      </w:tr>
    </w:tbl>
    <w:p w14:paraId="74749144" w14:textId="77777777" w:rsidR="004C7D43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Result:</w:t>
      </w:r>
      <w:r>
        <w:rPr>
          <w:color w:val="5A3E36"/>
          <w:lang w:val="en"/>
        </w:rPr>
        <w:t xml:space="preserve"> Referral program “Bring a Friend Challenge” generated 320 new leads organically, maintaining CAC below 15 EGP per acquisition.</w:t>
      </w:r>
    </w:p>
    <w:p w14:paraId="36F5C135" w14:textId="77777777" w:rsidR="004C7D43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8. Cross-Stage Insights</w:t>
      </w:r>
    </w:p>
    <w:p w14:paraId="0D01F07D" w14:textId="77777777" w:rsidR="004C7D4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Average path-to-conversion: 5.6 touchpoints.</w:t>
      </w:r>
    </w:p>
    <w:p w14:paraId="1E73A3E9" w14:textId="77777777" w:rsidR="004C7D4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Most influential stage: Consideration (due to influencer remarketing audiences).</w:t>
      </w:r>
    </w:p>
    <w:p w14:paraId="5563D379" w14:textId="77777777" w:rsidR="004C7D4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Retention cost per member: 47 EGP/month.</w:t>
      </w:r>
    </w:p>
    <w:p w14:paraId="71B49AC7" w14:textId="77777777" w:rsidR="004C7D4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5A3E36"/>
          <w:sz w:val="27"/>
          <w:szCs w:val="27"/>
          <w:lang w:val="en"/>
        </w:rPr>
      </w:pPr>
      <w:r>
        <w:rPr>
          <w:rFonts w:eastAsia="Times New Roman"/>
          <w:color w:val="5A3E36"/>
          <w:sz w:val="27"/>
          <w:szCs w:val="27"/>
          <w:lang w:val="en"/>
        </w:rPr>
        <w:t>Customer Lifetime Value (CLV): 1,450 EGP (up 28% YoY).</w:t>
      </w:r>
    </w:p>
    <w:p w14:paraId="38A2AB9F" w14:textId="77777777" w:rsidR="00D06A92" w:rsidRDefault="00000000">
      <w:pPr>
        <w:pStyle w:val="NormalWeb"/>
        <w:rPr>
          <w:color w:val="5A3E36"/>
          <w:lang w:val="en"/>
        </w:rPr>
      </w:pPr>
      <w:r>
        <w:rPr>
          <w:b/>
          <w:bCs/>
          <w:color w:val="5A3E36"/>
          <w:lang w:val="en"/>
        </w:rPr>
        <w:t>Strategic Finding:</w:t>
      </w:r>
      <w:r>
        <w:rPr>
          <w:color w:val="5A3E36"/>
          <w:lang w:val="en"/>
        </w:rPr>
        <w:t xml:space="preserve"> Reinforcing advocacy content at month 3 maximized overall retention and virality simultaneously, extending member LTV beyond the typical campaign window.</w:t>
      </w:r>
    </w:p>
    <w:sectPr w:rsidR="00D06A92" w:rsidSect="00F10FE5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7785"/>
    <w:multiLevelType w:val="multilevel"/>
    <w:tmpl w:val="044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162A5"/>
    <w:multiLevelType w:val="multilevel"/>
    <w:tmpl w:val="FEA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197024">
    <w:abstractNumId w:val="1"/>
  </w:num>
  <w:num w:numId="2" w16cid:durableId="76588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E5"/>
    <w:rsid w:val="000977A0"/>
    <w:rsid w:val="004C7D43"/>
    <w:rsid w:val="00787223"/>
    <w:rsid w:val="00D06A92"/>
    <w:rsid w:val="00D11266"/>
    <w:rsid w:val="00F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AD513"/>
  <w15:chartTrackingRefBased/>
  <w15:docId w15:val="{155CFB7A-5FEF-4218-88CE-3E07C71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6" w:color="BFA15D"/>
      </w:pBdr>
      <w:spacing w:before="100" w:beforeAutospacing="1" w:after="30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25" w:after="100" w:afterAutospacing="1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7"/>
      <w:szCs w:val="27"/>
    </w:rPr>
  </w:style>
  <w:style w:type="paragraph" w:customStyle="1" w:styleId="separator">
    <w:name w:val="separator"/>
    <w:basedOn w:val="Normal"/>
    <w:pPr>
      <w:pBdr>
        <w:top w:val="single" w:sz="12" w:space="0" w:color="BFA15D"/>
      </w:pBdr>
      <w:spacing w:before="600" w:after="600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Mapping — Mory Gym Alexandria Campaign</dc:title>
  <dc:subject/>
  <dc:creator>Moe AbdelRazek</dc:creator>
  <cp:keywords/>
  <dc:description/>
  <cp:lastModifiedBy>Moe AbdelRazek</cp:lastModifiedBy>
  <cp:revision>3</cp:revision>
  <dcterms:created xsi:type="dcterms:W3CDTF">2025-10-16T15:27:00Z</dcterms:created>
  <dcterms:modified xsi:type="dcterms:W3CDTF">2025-10-16T15:50:00Z</dcterms:modified>
</cp:coreProperties>
</file>