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Real vs. Fake Face Detection — Progress Report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Master 2 Thesis — Deepfake Detection Track — Updated after Phase 4 (Ensembling)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Objective</w:t>
      </w:r>
    </w:p>
    <w:p>
      <w:pPr>
        <w:spacing w:after="120" w:line="260"/>
      </w:pPr>
      <w:r>
        <w:rPr>
          <w:rFonts w:ascii="Calibri" w:cs="Calibri" w:eastAsia="Calibri" w:hAnsi="Calibri"/>
          <w:sz w:val="20"/>
          <w:szCs w:val="20"/>
        </w:rPr>
        <w:t xml:space="preserve">Build and validate an end-to-end pipeline for digital face forgery (deepfake) detection, then progressively improve it following the roadmap agreed with the supervisor: (1) deeper fine-tuning, (2) cross-dataset generalization evaluation, (3) ensembling, (4) adversarial robustness. This report covers Phases 1-4; it will be extended into a comprehensive final version once Phase 5 (adversarial robustness) is complete.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Dataset &amp; Setup (common to Phases 1, 2 and 4)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Dataset: "140k Real and Fake Faces" (Kaggle) — real photographs (FFHQ) vs. StyleGAN-generated faces. 100,000 train / 20,000 validation / 20,000 test images, perfectly class-balanced.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Base architectures: ResNet18 and EfficientNet-B0, both pretrained on ImageNet.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Training: Colab T4 GPU, Adam optimizer, batch size 64.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Phase 1 — Baseline (frozen backbone, linear probe)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Only the final classification layer trained (1,026 parameters); entire ResNet18 backbone frozen at ImageNet weights.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5 epochs, learning rate 1e-3, ~31 minutes total training time.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Result: 80.8% test accuracy, 0.888 AUC.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Confusion matrix (n = 20,000):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Pred: Fake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Pred: Real</w:t>
            </w:r>
          </w:p>
        </w:tc>
      </w:tr>
      <w:t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True: Fake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8050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1950</w:t>
            </w:r>
          </w:p>
        </w:tc>
      </w:tr>
      <w:t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True: Real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1896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8104</w:t>
            </w:r>
          </w:p>
        </w:tc>
      </w:tr>
    </w:tbl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Phase 2 — Deeper Fine-Tuning (unfreeze layer4)</w:t>
      </w:r>
    </w:p>
    <w:p>
      <w:pPr>
        <w:spacing w:after="120" w:line="260"/>
      </w:pPr>
      <w:r>
        <w:rPr>
          <w:rFonts w:ascii="Calibri" w:cs="Calibri" w:eastAsia="Calibri" w:hAnsi="Calibri"/>
          <w:sz w:val="20"/>
          <w:szCs w:val="20"/>
        </w:rPr>
        <w:t xml:space="preserve">Rationale: Phase 1 plateaued quickly (~80% by epoch 1) because a single linear layer on frozen ImageNet features has limited capacity to specialize to forgery-specific artifacts. Phase 2 unfreezes the last residual block (layer4) of ResNet18, allowing the network's highest-level convolutional features to adapt directly to the task, while earlier layers (generic edges/textures/colors) remain frozen.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8,394,754 trainable parameters (vs. 1,026 in Phase 1).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5 epochs, learning rate 1e-4 (lowered vs. Phase 1 to protect pretrained weights given the much larger trainable capacity).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Training accuracy rose steadily to 99.3%; validation accuracy to 98.7%, with only a small train/val gap — no meaningful overfitting on the full dataset.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Result: 98.8% test accuracy, 0.999 AUC.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Confusion matrix (n = 20,000):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Pred: Fake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Pred: Real</w:t>
            </w:r>
          </w:p>
        </w:tc>
      </w:tr>
      <w:t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True: Fake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9909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91</w:t>
            </w:r>
          </w:p>
        </w:tc>
      </w:tr>
      <w:t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True: Real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9854</w:t>
            </w:r>
          </w:p>
        </w:tc>
      </w:tr>
    </w:tbl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Phase 1 vs. Phase 2 — Comparison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33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Baseline #1 (frozen backbone)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 2 (fine-tuned layer4)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Trainable parameters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1,026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8,394,754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Accuracy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80.8%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98.8%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AUC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0.888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0.999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Precision / Recall / F1 (avg)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0.81 / 0.81 / 0.81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0.99 / 0.99 / 0.99</w:t>
            </w:r>
          </w:p>
        </w:tc>
      </w:tr>
    </w:tbl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Interpretation (Phases 1-2)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Unfreezing layer4 produced a large, consistent improvement across every metric, confirming that forgery-specific cues require feature adaptation beyond generic ImageNet representations — consistent with the CNN-based detection literature reviewed in the thesis's state-of-the-art chapter (Section 4.1).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Both models remain well-balanced across classes (no bias toward predicting real or fake), and Phase 2's errors are small in absolute terms (237 misclassifications out of 20,000).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Important caveat: both results above are in-distribution — same dataset and generator (StyleGAN) used for both training and testing. This is not yet a generalization result.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Phase 3 — Cross-Dataset Evaluation (Generalization / Drift)</w:t>
      </w:r>
    </w:p>
    <w:p>
      <w:pPr>
        <w:spacing w:after="120" w:line="260"/>
      </w:pPr>
      <w:r>
        <w:rPr>
          <w:rFonts w:ascii="Calibri" w:cs="Calibri" w:eastAsia="Calibri" w:hAnsi="Calibri"/>
          <w:sz w:val="20"/>
          <w:szCs w:val="20"/>
        </w:rPr>
        <w:t xml:space="preserve">Both trained models were evaluated, without any retraining, on an independent dataset built from real face-swap deepfake videos (Kaggle: "Deepfake and Real Images"), a different manipulation family from the StyleGAN full-face synthesis used for training. Test set size: 10,905 images.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Cross-dataset results: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In-dist. Acc / AUC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Cross-dataset Acc / AUC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Baseline #1 (frozen backbone)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0.808 / 0.888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0.487 / 0.489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2 (fine-tuned layer4)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0.988 / 0.999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0.495 / 0.525</w:t>
            </w:r>
          </w:p>
        </w:tc>
      </w:tr>
    </w:tbl>
    <w:p>
      <w:pPr>
        <w:spacing w:after="8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Confusion matrix — Baseline #1 on cross-dataset: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Pred: Fake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Pred: Real</w:t>
            </w:r>
          </w:p>
        </w:tc>
      </w:tr>
      <w:t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True: Fake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5203</w:t>
            </w:r>
          </w:p>
        </w:tc>
      </w:tr>
      <w:t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True: Real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393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5020</w:t>
            </w:r>
          </w:p>
        </w:tc>
      </w:tr>
    </w:tbl>
    <w:p>
      <w:pPr>
        <w:spacing w:after="8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Confusion matrix — Phase 2 (fine-tuned) on cross-dataset: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Pred: Fake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Pred: Real</w:t>
            </w:r>
          </w:p>
        </w:tc>
      </w:tr>
      <w:t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True: Fake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5393</w:t>
            </w:r>
          </w:p>
        </w:tc>
      </w:tr>
      <w:t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True: Real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5293</w:t>
            </w:r>
          </w:p>
        </w:tc>
      </w:tr>
    </w:tbl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Interpretation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Both models collapse to near-chance performance on the unseen dataset (AUC 0.489 and 0.525 respectively, vs. 0.888 and 0.999 in-distribution) — a complete loss of discriminative power outside the training distribution.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Both models are heavily biased toward predicting "Real": Baseline #1 predicts "Fake" for only 6.3% of images (682/10,905); Phase 2 for only 2.0% (219/10,905). Rather than failing randomly, both models systematically default to "Real" on this unseen data.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Notably, Phase 2 — despite its far higher in-distribution accuracy (98.8%) — shows a slightly worse "Fake" recall on cross-dataset data than Baseline #1, suggesting that deeper fine-tuning made the model more specialized to StyleGAN-specific artifacts rather than more generally robust.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This is consistent with the literature: StyleGAN (full-image synthesis) and face-swap deepfakes leave fundamentally different visual traces (global statistical/texture artifacts vs. localized blending-boundary artifacts, per Face X-Ray and related work, SOTA Section 4.1), so a detector trained only on one leaves no learned signal for the other.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This constitutes the thesis's first empirical generalization/drift result, directly evidencing the cross-generator generalization gap identified as the central open challenge in Section 8 of the state-of-the-art review.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Phase 4 — Ensemble (ResNet18 + EfficientNet-B0)</w:t>
      </w:r>
    </w:p>
    <w:p>
      <w:pPr>
        <w:spacing w:after="120" w:line="260"/>
      </w:pPr>
      <w:r>
        <w:rPr>
          <w:rFonts w:ascii="Calibri" w:cs="Calibri" w:eastAsia="Calibri" w:hAnsi="Calibri"/>
          <w:sz w:val="20"/>
          <w:szCs w:val="20"/>
        </w:rPr>
        <w:t xml:space="preserve">A second, independently trained architecture (EfficientNet-B0, last feature block + classifier head fine-tuned, 414,722 trainable parameters) was combined with the Phase 2 ResNet18 via simple probability averaging, and evaluated on both the in-distribution and cross-dataset test sets used previously.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50"/>
        <w:gridCol w:w="1850"/>
        <w:gridCol w:w="1850"/>
        <w:gridCol w:w="18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In-dist Acc</w:t>
            </w:r>
          </w:p>
        </w:tc>
        <w:tc>
          <w:tcPr>
            <w:tcW w:type="dxa" w:w="1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In-dist AUC</w:t>
            </w:r>
          </w:p>
        </w:tc>
        <w:tc>
          <w:tcPr>
            <w:tcW w:type="dxa" w:w="1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Cross Acc</w:t>
            </w:r>
          </w:p>
        </w:tc>
        <w:tc>
          <w:tcPr>
            <w:tcW w:type="dxa" w:w="1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Cross AUC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ResNet18 (Phase 2)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98.81%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0.999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49.45%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0.525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EfficientNet-B0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93.82%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0.987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48.88%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0.499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Ensemble (avg)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98.99%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0.999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49.35%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0.498</w:t>
            </w:r>
          </w:p>
        </w:tc>
      </w:tr>
    </w:tbl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Interpretation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In-distribution, the ensemble matches or marginally exceeds ResNet18 alone (98.99% vs. 98.81% accuracy) — a negligible improvement, as EfficientNet-B0 alone was the weaker of the two models (93.8% accuracy).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On the cross-dataset test, the ensemble's AUC (0.498) is slightly lower than ResNet18 alone (0.525), not higher. EfficientNet-B0's cross-dataset AUC (0.499) is essentially exact chance level, so averaging it with ResNet18's weak-but-non-random signal pulls the combined result toward chance rather than improving it.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This demonstrates that architectural diversity alone does not resolve the generalization gap identified in Phase 3: both models were trained on the same single-source (StyleGAN) data and independently learned the same blind spot with respect to face-swap deepfakes, so ensembling combines two instances of the same failure mode rather than compensating for it.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This result supports the conclusion that the bottleneck is training data diversity rather than model architecture or capacity — motivating mixed-source training or domain-generalization techniques as more promising directions than further ensembling.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Next Steps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Phase 5: adversarial robustness evaluation against perturbed face images.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Given Phases 3-4, prioritize training on a mixture of both generation families (StyleGAN + face-swap), and/or exploring frequency-domain features (SOTA Section 4.2), over further ensembling.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A comprehensive final report consolidating all phases will be produced once Phase 5 is complete.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Code &amp; results (Colab notebooks, outputs included): [GitHub repository link]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2026-07-27T08:28:32.327Z</dcterms:created>
  <dcterms:modified xsi:type="dcterms:W3CDTF">2026-07-27T08:28:32.344Z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