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338" w:rsidRDefault="00011338">
      <w:r>
        <w:t>Moeen Arshad</w:t>
      </w:r>
      <w:r>
        <w:br/>
        <w:t>April 30, 2012</w:t>
      </w:r>
      <w:r>
        <w:br/>
        <w:t xml:space="preserve">IGN Code </w:t>
      </w:r>
      <w:proofErr w:type="spellStart"/>
      <w:r>
        <w:t>Foo</w:t>
      </w:r>
      <w:proofErr w:type="spellEnd"/>
    </w:p>
    <w:p w:rsidR="00AE6799" w:rsidRDefault="00855E7B">
      <w:r>
        <w:t>Question #1</w:t>
      </w:r>
    </w:p>
    <w:p w:rsidR="00855E7B" w:rsidRDefault="00855E7B">
      <w:pPr>
        <w:rPr>
          <w:rFonts w:ascii="Helvetica" w:hAnsi="Helvetica" w:cs="Helvetica"/>
          <w:color w:val="484848"/>
          <w:sz w:val="25"/>
          <w:szCs w:val="25"/>
          <w:shd w:val="clear" w:color="auto" w:fill="FFFFFF"/>
        </w:rPr>
      </w:pPr>
      <w:r>
        <w:rPr>
          <w:rFonts w:ascii="Helvetica" w:hAnsi="Helvetica" w:cs="Helvetica"/>
          <w:color w:val="484848"/>
          <w:sz w:val="25"/>
          <w:szCs w:val="25"/>
          <w:shd w:val="clear" w:color="auto" w:fill="FFFFFF"/>
        </w:rPr>
        <w:t>How many ping pong balls would it take to fill an average-sized school bus? Describe each step in your thought process.</w:t>
      </w:r>
    </w:p>
    <w:p w:rsidR="00855E7B" w:rsidRDefault="00E859E5">
      <w:r>
        <w:t xml:space="preserve">Before attempting to solve this problem, it must be understood, that this question is theoretical, and thus in turn, can only incite a theoretical response.  </w:t>
      </w:r>
      <w:r w:rsidR="00340087">
        <w:t xml:space="preserve">Given the current state of the question, there cannot exist a single, correct, answer since key information about the </w:t>
      </w:r>
      <w:r w:rsidR="00A75320">
        <w:t>necessary parameters is</w:t>
      </w:r>
      <w:r w:rsidR="00340087">
        <w:t xml:space="preserve"> missing.</w:t>
      </w:r>
      <w:r w:rsidR="00A75320">
        <w:t xml:space="preserve"> One can only “solve” this by making approximations &amp; assumptions when inputting one’s own parameters.  Details such as the make &amp; model of the bus, the country (or region) the bus is native to, heavily populated or rural areas, whether it’s an average short-bus or an average long-bus, the year the bus was manufactured, whether or not it’s following Industry Standardization Protocols or not</w:t>
      </w:r>
      <w:r w:rsidR="00327053">
        <w:t>, what size is the ping pong ball, whether or not the bus is empty</w:t>
      </w:r>
      <w:r w:rsidR="00A75320">
        <w:t>… These all play a crucial role in solving this problem.  And the first step to solving this problem would be to address this issue.</w:t>
      </w:r>
    </w:p>
    <w:p w:rsidR="00A75320" w:rsidRDefault="00A75320">
      <w:r>
        <w:t xml:space="preserve">Next, </w:t>
      </w:r>
      <w:r w:rsidR="00E32C28">
        <w:t>approximations can only be made with further research.</w:t>
      </w:r>
    </w:p>
    <w:p w:rsidR="00855E7B" w:rsidRDefault="00E32C28">
      <w:r>
        <w:t>According to the International Table Tennis Federation</w:t>
      </w:r>
      <w:r w:rsidR="008B6836">
        <w:t xml:space="preserve"> Hand Book</w:t>
      </w:r>
      <w:r>
        <w:t xml:space="preserve">, </w:t>
      </w:r>
      <w:r w:rsidR="008B6836">
        <w:t xml:space="preserve">regulation </w:t>
      </w:r>
      <w:r>
        <w:t>state</w:t>
      </w:r>
      <w:r w:rsidR="008B6836">
        <w:t>s</w:t>
      </w:r>
      <w:r>
        <w:t xml:space="preserve"> that the dimensions of a </w:t>
      </w:r>
      <w:r w:rsidRPr="008C2CB5">
        <w:rPr>
          <w:b/>
        </w:rPr>
        <w:t>ping pong ball</w:t>
      </w:r>
      <w:r>
        <w:t xml:space="preserve"> </w:t>
      </w:r>
      <w:r w:rsidRPr="00E32C28">
        <w:rPr>
          <w:u w:val="single"/>
        </w:rPr>
        <w:t>must</w:t>
      </w:r>
      <w:r>
        <w:t xml:space="preserve"> include a diameter of 40mm (</w:t>
      </w:r>
      <m:oMath>
        <m:r>
          <m:rPr>
            <m:sty m:val="bi"/>
          </m:rPr>
          <w:rPr>
            <w:rFonts w:ascii="Cambria Math" w:hAnsi="Cambria Math"/>
          </w:rPr>
          <m:t>d=40</m:t>
        </m:r>
        <m:r>
          <m:rPr>
            <m:sty m:val="bi"/>
          </m:rPr>
          <w:rPr>
            <w:rFonts w:ascii="Cambria Math" w:hAnsi="Cambria Math"/>
          </w:rPr>
          <m:t>mm</m:t>
        </m:r>
      </m:oMath>
      <w:r>
        <w:t>). The weight &amp; thickness of the ball can be considered negligible for this experiment.</w:t>
      </w:r>
    </w:p>
    <w:p w:rsidR="008C2CB5" w:rsidRDefault="008C2CB5">
      <w:r>
        <w:t>And according to the National Transportation Library</w:t>
      </w:r>
      <w:r w:rsidR="0083242D">
        <w:t xml:space="preserve"> from the U.S. Department of Transportation</w:t>
      </w:r>
      <w:r>
        <w:t>, the “average” bus that’s most commonly used is known as Type C (or Conventional) that still ranges in dimensions; and the number of seats from bus to bus varies.  The government standardization for Type C bus’ vehicle dimensions recommend:</w:t>
      </w:r>
    </w:p>
    <w:p w:rsidR="008C2CB5" w:rsidRPr="008562AD" w:rsidRDefault="008C2CB5" w:rsidP="008C2CB5">
      <w:pPr>
        <w:jc w:val="center"/>
        <w:rPr>
          <w:rFonts w:eastAsiaTheme="minorEastAsia"/>
        </w:rPr>
      </w:pPr>
      <m:oMathPara>
        <m:oMath>
          <m:r>
            <w:rPr>
              <w:rFonts w:ascii="Cambria Math" w:hAnsi="Cambria Math"/>
            </w:rPr>
            <m:t xml:space="preserve">Width=2.4m </m:t>
          </m:r>
          <m:d>
            <m:dPr>
              <m:ctrlPr>
                <w:rPr>
                  <w:rFonts w:ascii="Cambria Math" w:hAnsi="Cambria Math"/>
                  <w:i/>
                </w:rPr>
              </m:ctrlPr>
            </m:dPr>
            <m:e>
              <m:r>
                <w:rPr>
                  <w:rFonts w:ascii="Cambria Math" w:hAnsi="Cambria Math"/>
                </w:rPr>
                <m:t>8ft</m:t>
              </m:r>
            </m:e>
          </m:d>
          <m:r>
            <w:rPr>
              <w:rFonts w:ascii="Cambria Math" w:hAnsi="Cambria Math"/>
            </w:rPr>
            <w:br/>
          </m:r>
        </m:oMath>
        <m:oMath>
          <m:r>
            <w:rPr>
              <w:rFonts w:ascii="Cambria Math" w:hAnsi="Cambria Math"/>
            </w:rPr>
            <m:t xml:space="preserve">Length=11.1m </m:t>
          </m:r>
          <m:d>
            <m:dPr>
              <m:ctrlPr>
                <w:rPr>
                  <w:rFonts w:ascii="Cambria Math" w:hAnsi="Cambria Math"/>
                  <w:i/>
                </w:rPr>
              </m:ctrlPr>
            </m:dPr>
            <m:e>
              <m:r>
                <w:rPr>
                  <w:rFonts w:ascii="Cambria Math" w:hAnsi="Cambria Math"/>
                </w:rPr>
                <m:t>36.4ft</m:t>
              </m:r>
            </m:e>
          </m:d>
          <m:r>
            <w:rPr>
              <w:rFonts w:ascii="Cambria Math" w:hAnsi="Cambria Math"/>
            </w:rPr>
            <w:br/>
          </m:r>
        </m:oMath>
        <m:oMath>
          <m:r>
            <w:rPr>
              <w:rFonts w:ascii="Cambria Math" w:eastAsiaTheme="minorEastAsia" w:hAnsi="Cambria Math"/>
            </w:rPr>
            <m:t xml:space="preserve">Height=3.3m </m:t>
          </m:r>
          <m:d>
            <m:dPr>
              <m:ctrlPr>
                <w:rPr>
                  <w:rFonts w:ascii="Cambria Math" w:eastAsiaTheme="minorEastAsia" w:hAnsi="Cambria Math"/>
                  <w:i/>
                </w:rPr>
              </m:ctrlPr>
            </m:dPr>
            <m:e>
              <m:r>
                <w:rPr>
                  <w:rFonts w:ascii="Cambria Math" w:eastAsiaTheme="minorEastAsia" w:hAnsi="Cambria Math"/>
                </w:rPr>
                <m:t>10.9ft</m:t>
              </m:r>
            </m:e>
          </m:d>
          <m:r>
            <w:rPr>
              <w:rFonts w:ascii="Cambria Math" w:eastAsiaTheme="minorEastAsia" w:hAnsi="Cambria Math"/>
            </w:rPr>
            <m:t>*</m:t>
          </m:r>
        </m:oMath>
      </m:oMathPara>
    </w:p>
    <w:p w:rsidR="008562AD" w:rsidRPr="00457D27" w:rsidRDefault="008562AD" w:rsidP="008562AD">
      <w:pPr>
        <w:rPr>
          <w:rFonts w:eastAsiaTheme="minorEastAsia"/>
        </w:rPr>
      </w:pPr>
      <w:r>
        <w:rPr>
          <w:rFonts w:eastAsiaTheme="minorEastAsia"/>
        </w:rPr>
        <w:t>The bus typically holds 55-65 people, but can hold over 80.  Certain specifications are mandatory, such as the width of the aisle cannot be any less than 12”, and the maximum width of the bus cannot exceed 8ft.</w:t>
      </w:r>
      <w:r w:rsidR="00457D27">
        <w:rPr>
          <w:rFonts w:eastAsiaTheme="minorEastAsia"/>
        </w:rPr>
        <w:t xml:space="preserve">  The </w:t>
      </w:r>
      <w:r w:rsidR="00457D27">
        <w:rPr>
          <w:rFonts w:eastAsiaTheme="minorEastAsia"/>
          <w:i/>
        </w:rPr>
        <w:t>inner</w:t>
      </w:r>
      <w:r w:rsidR="00457D27">
        <w:rPr>
          <w:rFonts w:eastAsiaTheme="minorEastAsia"/>
        </w:rPr>
        <w:t xml:space="preserve"> dimensions may vary, as well.  Often, the average </w:t>
      </w:r>
      <w:r w:rsidR="00457D27">
        <w:rPr>
          <w:rFonts w:eastAsiaTheme="minorEastAsia"/>
          <w:i/>
        </w:rPr>
        <w:t>inner</w:t>
      </w:r>
      <w:r w:rsidR="00457D27">
        <w:rPr>
          <w:rFonts w:eastAsiaTheme="minorEastAsia"/>
        </w:rPr>
        <w:t xml:space="preserve"> height is roughly 6ft.</w:t>
      </w:r>
      <w:r w:rsidR="003E3B59">
        <w:rPr>
          <w:rFonts w:eastAsiaTheme="minorEastAsia"/>
        </w:rPr>
        <w:t>*</w:t>
      </w:r>
    </w:p>
    <w:p w:rsidR="008C2CB5" w:rsidRDefault="003E3B59" w:rsidP="003E3B59">
      <w:pPr>
        <w:rPr>
          <w:rFonts w:eastAsiaTheme="minorEastAsia"/>
        </w:rPr>
      </w:pPr>
      <w:r>
        <w:rPr>
          <w:rFonts w:eastAsiaTheme="minorEastAsia"/>
        </w:rPr>
        <w:t xml:space="preserve">And according to the National Association of State Directors of Pupil Transportation Services, “the typical school bus seat is 39 inches wide and is generally considered to have a </w:t>
      </w:r>
      <w:r>
        <w:rPr>
          <w:rFonts w:eastAsiaTheme="minorEastAsia"/>
          <w:u w:val="single"/>
        </w:rPr>
        <w:t>maximum</w:t>
      </w:r>
      <w:r>
        <w:rPr>
          <w:rFonts w:eastAsiaTheme="minorEastAsia"/>
        </w:rPr>
        <w:t xml:space="preserve"> seating capacity of three.” This width is determined by the number 13, which represents the average 12.8” hip breadth of the 5</w:t>
      </w:r>
      <w:r w:rsidRPr="003E3B59">
        <w:rPr>
          <w:rFonts w:eastAsiaTheme="minorEastAsia"/>
          <w:vertAlign w:val="superscript"/>
        </w:rPr>
        <w:t>th</w:t>
      </w:r>
      <w:r>
        <w:rPr>
          <w:rFonts w:eastAsiaTheme="minorEastAsia"/>
        </w:rPr>
        <w:t xml:space="preserve"> percentile adult female.  </w:t>
      </w:r>
    </w:p>
    <w:p w:rsidR="00C572EF" w:rsidRDefault="00C572EF" w:rsidP="003E3B59">
      <w:pPr>
        <w:rPr>
          <w:rFonts w:eastAsiaTheme="minorEastAsia"/>
        </w:rPr>
      </w:pPr>
      <w:r>
        <w:rPr>
          <w:rFonts w:eastAsiaTheme="minorEastAsia"/>
        </w:rPr>
        <w:t xml:space="preserve">For our model, we will assume we are using a Type C related bus, with a maximum seating capacity of 61 people (including the driver).  The only key components to be considered in the model are the </w:t>
      </w:r>
      <w:r>
        <w:rPr>
          <w:rFonts w:eastAsiaTheme="minorEastAsia"/>
        </w:rPr>
        <w:lastRenderedPageBreak/>
        <w:t xml:space="preserve">dimensions of the seats.  Further parameters have been acknowledged, but will not be present in the simplified model.  Below is a schematic diagram of </w:t>
      </w:r>
      <w:r>
        <w:rPr>
          <w:rFonts w:eastAsiaTheme="minorEastAsia"/>
          <w:i/>
        </w:rPr>
        <w:t>our</w:t>
      </w:r>
      <w:r>
        <w:rPr>
          <w:rFonts w:eastAsiaTheme="minorEastAsia"/>
        </w:rPr>
        <w:t xml:space="preserve"> model that includes the parameters we will be using.  Keep in </w:t>
      </w:r>
      <w:r w:rsidR="00FF21D6">
        <w:rPr>
          <w:rFonts w:eastAsiaTheme="minorEastAsia"/>
        </w:rPr>
        <w:t>mind;</w:t>
      </w:r>
      <w:r>
        <w:rPr>
          <w:rFonts w:eastAsiaTheme="minorEastAsia"/>
        </w:rPr>
        <w:t xml:space="preserve"> I did not draw this diagram to scale.</w:t>
      </w:r>
    </w:p>
    <w:p w:rsidR="00C572EF" w:rsidRPr="00C572EF" w:rsidRDefault="00C572EF" w:rsidP="00C572EF">
      <w:pPr>
        <w:jc w:val="center"/>
        <w:rPr>
          <w:rFonts w:eastAsiaTheme="minorEastAsia"/>
        </w:rPr>
      </w:pPr>
      <w:r>
        <w:rPr>
          <w:rFonts w:eastAsiaTheme="minorEastAsia"/>
          <w:noProof/>
        </w:rPr>
        <w:drawing>
          <wp:inline distT="0" distB="0" distL="0" distR="0">
            <wp:extent cx="5943600" cy="5038090"/>
            <wp:effectExtent l="19050" t="0" r="0" b="0"/>
            <wp:docPr id="4" name="Picture 4" descr="C:\Users\Moeen\Desktop\Code FOO\Bus Schema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een\Desktop\Code FOO\Bus Schematics.png"/>
                    <pic:cNvPicPr>
                      <a:picLocks noChangeAspect="1" noChangeArrowheads="1"/>
                    </pic:cNvPicPr>
                  </pic:nvPicPr>
                  <pic:blipFill>
                    <a:blip r:embed="rId5" cstate="print"/>
                    <a:srcRect/>
                    <a:stretch>
                      <a:fillRect/>
                    </a:stretch>
                  </pic:blipFill>
                  <pic:spPr bwMode="auto">
                    <a:xfrm>
                      <a:off x="0" y="0"/>
                      <a:ext cx="5943600" cy="5038090"/>
                    </a:xfrm>
                    <a:prstGeom prst="rect">
                      <a:avLst/>
                    </a:prstGeom>
                    <a:noFill/>
                    <a:ln w="9525">
                      <a:noFill/>
                      <a:miter lim="800000"/>
                      <a:headEnd/>
                      <a:tailEnd/>
                    </a:ln>
                  </pic:spPr>
                </pic:pic>
              </a:graphicData>
            </a:graphic>
          </wp:inline>
        </w:drawing>
      </w:r>
    </w:p>
    <w:p w:rsidR="00170912" w:rsidRDefault="001768E4">
      <w:r>
        <w:t>Let’s Begin.</w:t>
      </w:r>
    </w:p>
    <w:p w:rsidR="00170912" w:rsidRDefault="00170912" w:rsidP="00F43C73">
      <w:r>
        <w:lastRenderedPageBreak/>
        <w:t xml:space="preserve">For simplicity’s sake, and for lack of further parameters (remember, these numbers are only based on educated assumptions) let’s assume the bus has the following rectangular coordinates for its </w:t>
      </w:r>
      <w:r w:rsidRPr="00771A7F">
        <w:rPr>
          <w:i/>
        </w:rPr>
        <w:t>inner dimensions</w:t>
      </w:r>
      <w:r>
        <w:t xml:space="preserve">: </w:t>
      </w:r>
      <w:r w:rsidR="004D7F26">
        <w:br/>
      </w:r>
      <w:proofErr w:type="spellStart"/>
      <w:r>
        <w:t>l</w:t>
      </w:r>
      <w:r w:rsidR="007B321F">
        <w:rPr>
          <w:vertAlign w:val="subscript"/>
        </w:rPr>
        <w:t>bus</w:t>
      </w:r>
      <w:proofErr w:type="spellEnd"/>
      <w:r w:rsidR="006F24D8">
        <w:rPr>
          <w:vertAlign w:val="subscript"/>
        </w:rPr>
        <w:t xml:space="preserve"> </w:t>
      </w:r>
      <w:r w:rsidR="007B321F">
        <w:t>=</w:t>
      </w:r>
      <w:r w:rsidR="006F24D8">
        <w:t xml:space="preserve"> </w:t>
      </w:r>
      <w:r w:rsidR="007B321F">
        <w:t xml:space="preserve">36ft, </w:t>
      </w:r>
      <w:r w:rsidR="004D7F26">
        <w:br/>
      </w:r>
      <w:r w:rsidR="007B321F">
        <w:t>h</w:t>
      </w:r>
      <w:r w:rsidR="007B321F" w:rsidRPr="007B321F">
        <w:rPr>
          <w:vertAlign w:val="subscript"/>
        </w:rPr>
        <w:t xml:space="preserve"> </w:t>
      </w:r>
      <w:r w:rsidR="007B321F">
        <w:rPr>
          <w:vertAlign w:val="subscript"/>
        </w:rPr>
        <w:t>bus</w:t>
      </w:r>
      <w:r w:rsidR="006F24D8">
        <w:rPr>
          <w:vertAlign w:val="subscript"/>
        </w:rPr>
        <w:t xml:space="preserve"> </w:t>
      </w:r>
      <w:r w:rsidR="007B321F">
        <w:t>=</w:t>
      </w:r>
      <w:r w:rsidR="006F24D8">
        <w:t xml:space="preserve"> </w:t>
      </w:r>
      <w:r w:rsidR="007B321F">
        <w:t xml:space="preserve">6ft, &amp; </w:t>
      </w:r>
      <w:r w:rsidR="004D7F26">
        <w:br/>
      </w:r>
      <w:r w:rsidR="007B321F">
        <w:t>w</w:t>
      </w:r>
      <w:r w:rsidR="007B321F" w:rsidRPr="007B321F">
        <w:rPr>
          <w:vertAlign w:val="subscript"/>
        </w:rPr>
        <w:t xml:space="preserve"> </w:t>
      </w:r>
      <w:r w:rsidR="007B321F">
        <w:rPr>
          <w:vertAlign w:val="subscript"/>
        </w:rPr>
        <w:t>bus</w:t>
      </w:r>
      <w:r w:rsidR="006F24D8">
        <w:rPr>
          <w:vertAlign w:val="subscript"/>
        </w:rPr>
        <w:t xml:space="preserve"> </w:t>
      </w:r>
      <w:r w:rsidR="007B321F">
        <w:t>=</w:t>
      </w:r>
      <w:r w:rsidR="006F24D8">
        <w:t xml:space="preserve"> </w:t>
      </w:r>
      <w:r w:rsidR="007B321F">
        <w:t xml:space="preserve">8ft. </w:t>
      </w:r>
      <w:r w:rsidR="004D7F26">
        <w:br/>
      </w:r>
      <w:r w:rsidR="007B321F">
        <w:t xml:space="preserve">Converting those specifications to cm and calculating the volume leads to: </w:t>
      </w:r>
      <w:r w:rsidR="004D7F26">
        <w:br/>
      </w:r>
      <w:proofErr w:type="spellStart"/>
      <w:r w:rsidR="007B321F">
        <w:t>l</w:t>
      </w:r>
      <w:r w:rsidR="007B321F">
        <w:rPr>
          <w:vertAlign w:val="subscript"/>
        </w:rPr>
        <w:t>bus</w:t>
      </w:r>
      <w:proofErr w:type="spellEnd"/>
      <w:r w:rsidR="007B321F">
        <w:rPr>
          <w:vertAlign w:val="subscript"/>
        </w:rPr>
        <w:t xml:space="preserve"> </w:t>
      </w:r>
      <w:r w:rsidR="007B321F">
        <w:t xml:space="preserve">= 1097.28cm, </w:t>
      </w:r>
      <w:r w:rsidR="004D7F26">
        <w:br/>
      </w:r>
      <w:r w:rsidR="007B321F">
        <w:t>h</w:t>
      </w:r>
      <w:r w:rsidR="007B321F" w:rsidRPr="007B321F">
        <w:rPr>
          <w:vertAlign w:val="subscript"/>
        </w:rPr>
        <w:t xml:space="preserve"> </w:t>
      </w:r>
      <w:r w:rsidR="007B321F">
        <w:rPr>
          <w:vertAlign w:val="subscript"/>
        </w:rPr>
        <w:t xml:space="preserve">bus </w:t>
      </w:r>
      <w:r w:rsidR="007B321F">
        <w:t xml:space="preserve">= 182.88cm, </w:t>
      </w:r>
      <w:r w:rsidR="004D7F26">
        <w:br/>
      </w:r>
      <w:r w:rsidR="007B321F">
        <w:t>w</w:t>
      </w:r>
      <w:r w:rsidR="007B321F" w:rsidRPr="007B321F">
        <w:rPr>
          <w:vertAlign w:val="subscript"/>
        </w:rPr>
        <w:t xml:space="preserve"> </w:t>
      </w:r>
      <w:r w:rsidR="007B321F">
        <w:rPr>
          <w:vertAlign w:val="subscript"/>
        </w:rPr>
        <w:t xml:space="preserve">bus </w:t>
      </w:r>
      <w:r w:rsidR="007B321F">
        <w:t xml:space="preserve">= 243.84cm, &amp; </w:t>
      </w:r>
      <w:r w:rsidR="004D7F26">
        <w:br/>
      </w: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busTOT</m:t>
              </m:r>
            </m:sub>
          </m:sSub>
          <m:r>
            <w:rPr>
              <w:rFonts w:ascii="Cambria Math" w:hAnsi="Cambria Math"/>
              <w:vertAlign w:val="subscript"/>
            </w:rPr>
            <m:t xml:space="preserve"> </m:t>
          </m:r>
          <m:r>
            <w:rPr>
              <w:rFonts w:ascii="Cambria Math" w:hAnsi="Cambria Math"/>
            </w:rPr>
            <m:t xml:space="preserve">= 48.931 x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3</m:t>
              </m:r>
            </m:sup>
          </m:sSup>
        </m:oMath>
      </m:oMathPara>
      <w:r w:rsidR="006F24D8">
        <w:br/>
      </w:r>
      <w:r w:rsidR="004D7F26">
        <w:br/>
      </w:r>
      <w:r w:rsidR="006F24D8">
        <w:t xml:space="preserve">Saying that we’ve calculated the total volume of our available space at this current point would be a little </w:t>
      </w:r>
      <w:r w:rsidR="006F24D8">
        <w:rPr>
          <w:i/>
        </w:rPr>
        <w:t>too</w:t>
      </w:r>
      <w:r w:rsidR="006F24D8">
        <w:t xml:space="preserve"> oversimplified. Next up, is to calculate the next biggest thing that occupies our volume, the seat.  In this particular example, the additional factors that better accurately describe the seat’s specifications will be considered negligible. Instead, we will use an educated simplified model that stands on fo</w:t>
      </w:r>
      <w:r w:rsidR="004D7F26">
        <w:t>u</w:t>
      </w:r>
      <w:r w:rsidR="006F24D8">
        <w:t>r rectangular legs and still meets the national requirem</w:t>
      </w:r>
      <w:r w:rsidR="004D7F26">
        <w:t>ent of a minimum of 13”</w:t>
      </w:r>
      <w:r w:rsidR="006F24D8">
        <w:t xml:space="preserve"> per person per seat. </w:t>
      </w:r>
      <w:r w:rsidR="004D7F26">
        <w:t>The seats will be able to seat 3 each according to these standards (with a width of 39”), and according to our model with inner dimensions of 8ftx36ft, it will hold exactly 20 passenger seats.</w:t>
      </w:r>
    </w:p>
    <w:p w:rsidR="004D7F26" w:rsidRDefault="004D7F26">
      <w:r>
        <w:t>Now calculating the volume of our passenger seats, we break it up into 3 components: the actual seat, the backrest, and the 4 rectangular legs. These are the dimensions as follows:</w:t>
      </w:r>
    </w:p>
    <w:p w:rsidR="006B25D4" w:rsidRPr="00265EB1" w:rsidRDefault="006B25D4" w:rsidP="00265EB1">
      <w:pPr>
        <w:spacing w:after="0"/>
        <w:jc w:val="center"/>
        <w:rPr>
          <w:b/>
        </w:rPr>
      </w:pPr>
      <w:r w:rsidRPr="00265EB1">
        <w:rPr>
          <w:b/>
        </w:rPr>
        <w:t>Passenger Seat Dimensions</w:t>
      </w:r>
    </w:p>
    <w:tbl>
      <w:tblPr>
        <w:tblStyle w:val="TableGrid"/>
        <w:tblW w:w="0" w:type="auto"/>
        <w:jc w:val="center"/>
        <w:tblLook w:val="04A0"/>
      </w:tblPr>
      <w:tblGrid>
        <w:gridCol w:w="1544"/>
        <w:gridCol w:w="1527"/>
        <w:gridCol w:w="1617"/>
        <w:gridCol w:w="1617"/>
        <w:gridCol w:w="1894"/>
        <w:gridCol w:w="1377"/>
      </w:tblGrid>
      <w:tr w:rsidR="006B25D4" w:rsidTr="006B25D4">
        <w:trPr>
          <w:jc w:val="center"/>
        </w:trPr>
        <w:tc>
          <w:tcPr>
            <w:tcW w:w="1548" w:type="dxa"/>
            <w:vAlign w:val="center"/>
          </w:tcPr>
          <w:p w:rsidR="00394D0E" w:rsidRDefault="00394D0E" w:rsidP="00394D0E">
            <w:pPr>
              <w:jc w:val="center"/>
            </w:pPr>
          </w:p>
        </w:tc>
        <w:tc>
          <w:tcPr>
            <w:tcW w:w="1530" w:type="dxa"/>
            <w:vAlign w:val="center"/>
          </w:tcPr>
          <w:p w:rsidR="00394D0E" w:rsidRPr="00420817" w:rsidRDefault="00394D0E" w:rsidP="00394D0E">
            <w:pPr>
              <w:jc w:val="center"/>
            </w:pPr>
            <w:r w:rsidRPr="006B25D4">
              <w:rPr>
                <w:b/>
              </w:rPr>
              <w:t>Length</w:t>
            </w:r>
            <w:r w:rsidR="00420817">
              <w:t xml:space="preserve"> (l)</w:t>
            </w:r>
          </w:p>
        </w:tc>
        <w:tc>
          <w:tcPr>
            <w:tcW w:w="1620" w:type="dxa"/>
            <w:vAlign w:val="center"/>
          </w:tcPr>
          <w:p w:rsidR="00394D0E" w:rsidRPr="00420817" w:rsidRDefault="00394D0E" w:rsidP="00394D0E">
            <w:pPr>
              <w:jc w:val="center"/>
            </w:pPr>
            <w:r w:rsidRPr="006B25D4">
              <w:rPr>
                <w:b/>
              </w:rPr>
              <w:t>Width</w:t>
            </w:r>
            <w:r w:rsidR="00420817">
              <w:rPr>
                <w:b/>
              </w:rPr>
              <w:t xml:space="preserve"> </w:t>
            </w:r>
            <w:r w:rsidR="00420817">
              <w:t>(w)</w:t>
            </w:r>
          </w:p>
        </w:tc>
        <w:tc>
          <w:tcPr>
            <w:tcW w:w="1620" w:type="dxa"/>
            <w:vAlign w:val="center"/>
          </w:tcPr>
          <w:p w:rsidR="00394D0E" w:rsidRPr="00420817" w:rsidRDefault="00394D0E" w:rsidP="00394D0E">
            <w:pPr>
              <w:jc w:val="center"/>
            </w:pPr>
            <w:r w:rsidRPr="006B25D4">
              <w:rPr>
                <w:b/>
              </w:rPr>
              <w:t>Height</w:t>
            </w:r>
            <w:r w:rsidR="00420817">
              <w:rPr>
                <w:b/>
              </w:rPr>
              <w:t xml:space="preserve"> </w:t>
            </w:r>
            <w:r w:rsidR="00420817">
              <w:t>(h)</w:t>
            </w:r>
          </w:p>
        </w:tc>
        <w:tc>
          <w:tcPr>
            <w:tcW w:w="1900" w:type="dxa"/>
            <w:vAlign w:val="center"/>
          </w:tcPr>
          <w:p w:rsidR="00394D0E" w:rsidRPr="00420817" w:rsidRDefault="00394D0E" w:rsidP="00394D0E">
            <w:pPr>
              <w:jc w:val="center"/>
            </w:pPr>
            <w:r w:rsidRPr="006B25D4">
              <w:rPr>
                <w:b/>
              </w:rPr>
              <w:t>Volume</w:t>
            </w:r>
            <w:r w:rsidR="00420817">
              <w:rPr>
                <w:b/>
              </w:rPr>
              <w:t xml:space="preserve"> </w:t>
            </w:r>
            <w:r w:rsidR="00420817">
              <w:t>(V)</w:t>
            </w:r>
          </w:p>
        </w:tc>
        <w:tc>
          <w:tcPr>
            <w:tcW w:w="1358" w:type="dxa"/>
            <w:vAlign w:val="center"/>
          </w:tcPr>
          <w:p w:rsidR="00394D0E" w:rsidRPr="006B25D4" w:rsidRDefault="00394D0E" w:rsidP="00394D0E">
            <w:pPr>
              <w:jc w:val="center"/>
              <w:rPr>
                <w:b/>
              </w:rPr>
            </w:pPr>
            <w:r w:rsidRPr="006B25D4">
              <w:rPr>
                <w:b/>
              </w:rPr>
              <w:t>Number of Components</w:t>
            </w:r>
          </w:p>
        </w:tc>
      </w:tr>
      <w:tr w:rsidR="006B25D4" w:rsidTr="006B25D4">
        <w:trPr>
          <w:jc w:val="center"/>
        </w:trPr>
        <w:tc>
          <w:tcPr>
            <w:tcW w:w="1548" w:type="dxa"/>
            <w:vAlign w:val="center"/>
          </w:tcPr>
          <w:p w:rsidR="006B25D4" w:rsidRPr="006B25D4" w:rsidRDefault="006B25D4" w:rsidP="00394D0E">
            <w:pPr>
              <w:jc w:val="center"/>
              <w:rPr>
                <w:b/>
              </w:rPr>
            </w:pPr>
            <w:r w:rsidRPr="006B25D4">
              <w:rPr>
                <w:b/>
              </w:rPr>
              <w:t>Seat Backrest</w:t>
            </w:r>
          </w:p>
        </w:tc>
        <w:tc>
          <w:tcPr>
            <w:tcW w:w="1530" w:type="dxa"/>
            <w:vAlign w:val="center"/>
          </w:tcPr>
          <w:p w:rsidR="006B25D4" w:rsidRDefault="006B25D4" w:rsidP="00394D0E">
            <w:pPr>
              <w:jc w:val="center"/>
            </w:pPr>
            <w:r>
              <w:t>39” (99.06cm)</w:t>
            </w:r>
          </w:p>
        </w:tc>
        <w:tc>
          <w:tcPr>
            <w:tcW w:w="1620" w:type="dxa"/>
            <w:vAlign w:val="center"/>
          </w:tcPr>
          <w:p w:rsidR="006B25D4" w:rsidRDefault="006B25D4" w:rsidP="00394D0E">
            <w:pPr>
              <w:jc w:val="center"/>
            </w:pPr>
            <w:r>
              <w:t>4” (10.16cm)</w:t>
            </w:r>
          </w:p>
        </w:tc>
        <w:tc>
          <w:tcPr>
            <w:tcW w:w="1620" w:type="dxa"/>
            <w:vAlign w:val="center"/>
          </w:tcPr>
          <w:p w:rsidR="006B25D4" w:rsidRDefault="006B25D4" w:rsidP="00394D0E">
            <w:pPr>
              <w:jc w:val="center"/>
            </w:pPr>
            <w:r>
              <w:t>24” (60.96cm)</w:t>
            </w:r>
          </w:p>
        </w:tc>
        <w:tc>
          <w:tcPr>
            <w:tcW w:w="1900" w:type="dxa"/>
            <w:vAlign w:val="center"/>
          </w:tcPr>
          <w:p w:rsidR="006B25D4" w:rsidRDefault="006B25D4" w:rsidP="006B25D4">
            <w:r>
              <w:t>61</w:t>
            </w:r>
            <w:r w:rsidRPr="00D059F8">
              <w:t>.</w:t>
            </w:r>
            <w:r>
              <w:t>353</w:t>
            </w:r>
            <w:r w:rsidRPr="00D059F8">
              <w:t xml:space="preserve"> x 10</w:t>
            </w:r>
            <w:r>
              <w:rPr>
                <w:vertAlign w:val="superscript"/>
              </w:rPr>
              <w:t>3</w:t>
            </w:r>
            <w:r w:rsidRPr="00D059F8">
              <w:t xml:space="preserve"> cm</w:t>
            </w:r>
            <w:r w:rsidRPr="00D059F8">
              <w:rPr>
                <w:vertAlign w:val="superscript"/>
              </w:rPr>
              <w:t>3</w:t>
            </w:r>
          </w:p>
        </w:tc>
        <w:tc>
          <w:tcPr>
            <w:tcW w:w="1358" w:type="dxa"/>
            <w:vAlign w:val="center"/>
          </w:tcPr>
          <w:p w:rsidR="006B25D4" w:rsidRDefault="006B25D4" w:rsidP="00394D0E">
            <w:pPr>
              <w:jc w:val="center"/>
            </w:pPr>
            <w:r>
              <w:t>X20</w:t>
            </w:r>
          </w:p>
        </w:tc>
      </w:tr>
      <w:tr w:rsidR="006B25D4" w:rsidTr="006B25D4">
        <w:trPr>
          <w:jc w:val="center"/>
        </w:trPr>
        <w:tc>
          <w:tcPr>
            <w:tcW w:w="1548" w:type="dxa"/>
            <w:vAlign w:val="center"/>
          </w:tcPr>
          <w:p w:rsidR="006B25D4" w:rsidRPr="006B25D4" w:rsidRDefault="006B25D4" w:rsidP="00394D0E">
            <w:pPr>
              <w:jc w:val="center"/>
              <w:rPr>
                <w:b/>
              </w:rPr>
            </w:pPr>
            <w:r w:rsidRPr="006B25D4">
              <w:rPr>
                <w:b/>
              </w:rPr>
              <w:t>Seat Bottom</w:t>
            </w:r>
          </w:p>
        </w:tc>
        <w:tc>
          <w:tcPr>
            <w:tcW w:w="1530" w:type="dxa"/>
            <w:vAlign w:val="center"/>
          </w:tcPr>
          <w:p w:rsidR="006B25D4" w:rsidRDefault="006B25D4" w:rsidP="00394D0E">
            <w:pPr>
              <w:jc w:val="center"/>
            </w:pPr>
            <w:r>
              <w:t>39” (99.06cm)</w:t>
            </w:r>
          </w:p>
        </w:tc>
        <w:tc>
          <w:tcPr>
            <w:tcW w:w="1620" w:type="dxa"/>
            <w:vAlign w:val="center"/>
          </w:tcPr>
          <w:p w:rsidR="006B25D4" w:rsidRDefault="006B25D4" w:rsidP="00394D0E">
            <w:pPr>
              <w:jc w:val="center"/>
            </w:pPr>
            <w:r>
              <w:t>24” (60.96cm)</w:t>
            </w:r>
          </w:p>
        </w:tc>
        <w:tc>
          <w:tcPr>
            <w:tcW w:w="1620" w:type="dxa"/>
            <w:vAlign w:val="center"/>
          </w:tcPr>
          <w:p w:rsidR="006B25D4" w:rsidRDefault="006B25D4" w:rsidP="00394D0E">
            <w:pPr>
              <w:jc w:val="center"/>
            </w:pPr>
            <w:r>
              <w:t>5” (12.7cm)</w:t>
            </w:r>
          </w:p>
        </w:tc>
        <w:tc>
          <w:tcPr>
            <w:tcW w:w="1900" w:type="dxa"/>
            <w:vAlign w:val="center"/>
          </w:tcPr>
          <w:p w:rsidR="006B25D4" w:rsidRDefault="006B25D4">
            <w:r>
              <w:t>76.691</w:t>
            </w:r>
            <w:r w:rsidRPr="00D059F8">
              <w:t xml:space="preserve"> x 10</w:t>
            </w:r>
            <w:r>
              <w:rPr>
                <w:vertAlign w:val="superscript"/>
              </w:rPr>
              <w:t>3</w:t>
            </w:r>
            <w:r w:rsidRPr="00D059F8">
              <w:t xml:space="preserve"> cm</w:t>
            </w:r>
            <w:r w:rsidRPr="00D059F8">
              <w:rPr>
                <w:vertAlign w:val="superscript"/>
              </w:rPr>
              <w:t>3</w:t>
            </w:r>
          </w:p>
        </w:tc>
        <w:tc>
          <w:tcPr>
            <w:tcW w:w="1358" w:type="dxa"/>
            <w:vAlign w:val="center"/>
          </w:tcPr>
          <w:p w:rsidR="006B25D4" w:rsidRDefault="006B25D4" w:rsidP="00394D0E">
            <w:pPr>
              <w:jc w:val="center"/>
            </w:pPr>
            <w:r>
              <w:t>X20</w:t>
            </w:r>
          </w:p>
        </w:tc>
      </w:tr>
      <w:tr w:rsidR="006B25D4" w:rsidTr="006B25D4">
        <w:trPr>
          <w:jc w:val="center"/>
        </w:trPr>
        <w:tc>
          <w:tcPr>
            <w:tcW w:w="1548" w:type="dxa"/>
            <w:vAlign w:val="center"/>
          </w:tcPr>
          <w:p w:rsidR="006B25D4" w:rsidRPr="006B25D4" w:rsidRDefault="006B25D4" w:rsidP="00394D0E">
            <w:pPr>
              <w:jc w:val="center"/>
              <w:rPr>
                <w:b/>
              </w:rPr>
            </w:pPr>
            <w:r w:rsidRPr="006B25D4">
              <w:rPr>
                <w:b/>
              </w:rPr>
              <w:t>Seat Leg</w:t>
            </w:r>
          </w:p>
        </w:tc>
        <w:tc>
          <w:tcPr>
            <w:tcW w:w="1530" w:type="dxa"/>
            <w:vAlign w:val="center"/>
          </w:tcPr>
          <w:p w:rsidR="006B25D4" w:rsidRDefault="006B25D4" w:rsidP="00394D0E">
            <w:pPr>
              <w:jc w:val="center"/>
            </w:pPr>
            <w:r>
              <w:t>3” (7.62cm)</w:t>
            </w:r>
          </w:p>
        </w:tc>
        <w:tc>
          <w:tcPr>
            <w:tcW w:w="1620" w:type="dxa"/>
            <w:vAlign w:val="center"/>
          </w:tcPr>
          <w:p w:rsidR="006B25D4" w:rsidRDefault="006B25D4" w:rsidP="00394D0E">
            <w:pPr>
              <w:jc w:val="center"/>
            </w:pPr>
            <w:r>
              <w:t>2” (5.08cm)</w:t>
            </w:r>
          </w:p>
        </w:tc>
        <w:tc>
          <w:tcPr>
            <w:tcW w:w="1620" w:type="dxa"/>
            <w:vAlign w:val="center"/>
          </w:tcPr>
          <w:p w:rsidR="006B25D4" w:rsidRDefault="006B25D4" w:rsidP="00394D0E">
            <w:pPr>
              <w:jc w:val="center"/>
            </w:pPr>
            <w:r>
              <w:t>8” (20.32cm)</w:t>
            </w:r>
          </w:p>
        </w:tc>
        <w:tc>
          <w:tcPr>
            <w:tcW w:w="1900" w:type="dxa"/>
            <w:vAlign w:val="center"/>
          </w:tcPr>
          <w:p w:rsidR="006B25D4" w:rsidRDefault="006B25D4" w:rsidP="006B25D4">
            <w:r>
              <w:t>786.58</w:t>
            </w:r>
            <w:r w:rsidRPr="00D059F8">
              <w:t xml:space="preserve"> cm</w:t>
            </w:r>
            <w:r w:rsidRPr="00D059F8">
              <w:rPr>
                <w:vertAlign w:val="superscript"/>
              </w:rPr>
              <w:t>3</w:t>
            </w:r>
            <w:r>
              <w:t>/leg</w:t>
            </w:r>
          </w:p>
        </w:tc>
        <w:tc>
          <w:tcPr>
            <w:tcW w:w="1358" w:type="dxa"/>
            <w:vAlign w:val="center"/>
          </w:tcPr>
          <w:p w:rsidR="006B25D4" w:rsidRDefault="006B25D4" w:rsidP="00394D0E">
            <w:pPr>
              <w:jc w:val="center"/>
            </w:pPr>
            <w:r>
              <w:t>X80</w:t>
            </w:r>
          </w:p>
        </w:tc>
      </w:tr>
      <w:tr w:rsidR="006B25D4" w:rsidTr="006B25D4">
        <w:trPr>
          <w:jc w:val="center"/>
        </w:trPr>
        <w:tc>
          <w:tcPr>
            <w:tcW w:w="1548" w:type="dxa"/>
            <w:vAlign w:val="center"/>
          </w:tcPr>
          <w:p w:rsidR="006B25D4" w:rsidRPr="006B25D4" w:rsidRDefault="006B25D4" w:rsidP="00394D0E">
            <w:pPr>
              <w:jc w:val="center"/>
              <w:rPr>
                <w:b/>
                <w:sz w:val="24"/>
                <w:szCs w:val="24"/>
              </w:rPr>
            </w:pPr>
            <w:r w:rsidRPr="006B25D4">
              <w:rPr>
                <w:b/>
                <w:sz w:val="24"/>
                <w:szCs w:val="24"/>
              </w:rPr>
              <w:t>TOTAL</w:t>
            </w:r>
          </w:p>
        </w:tc>
        <w:tc>
          <w:tcPr>
            <w:tcW w:w="1530" w:type="dxa"/>
            <w:vAlign w:val="center"/>
          </w:tcPr>
          <w:p w:rsidR="006B25D4" w:rsidRDefault="006B25D4" w:rsidP="00394D0E">
            <w:pPr>
              <w:jc w:val="center"/>
            </w:pPr>
            <w:r>
              <w:t>/</w:t>
            </w:r>
          </w:p>
        </w:tc>
        <w:tc>
          <w:tcPr>
            <w:tcW w:w="1620" w:type="dxa"/>
            <w:vAlign w:val="center"/>
          </w:tcPr>
          <w:p w:rsidR="006B25D4" w:rsidRDefault="006B25D4" w:rsidP="00394D0E">
            <w:pPr>
              <w:jc w:val="center"/>
            </w:pPr>
            <w:r>
              <w:t>/</w:t>
            </w:r>
          </w:p>
        </w:tc>
        <w:tc>
          <w:tcPr>
            <w:tcW w:w="1620" w:type="dxa"/>
            <w:vAlign w:val="center"/>
          </w:tcPr>
          <w:p w:rsidR="006B25D4" w:rsidRDefault="006B25D4" w:rsidP="00394D0E">
            <w:pPr>
              <w:jc w:val="center"/>
            </w:pPr>
            <w:r>
              <w:t>/</w:t>
            </w:r>
          </w:p>
        </w:tc>
        <w:tc>
          <w:tcPr>
            <w:tcW w:w="1900" w:type="dxa"/>
            <w:vAlign w:val="center"/>
          </w:tcPr>
          <w:p w:rsidR="006B25D4" w:rsidRDefault="006B25D4" w:rsidP="006B25D4">
            <w:r>
              <w:t>14.1190</w:t>
            </w:r>
            <w:r w:rsidRPr="00D059F8">
              <w:t xml:space="preserve"> x 10</w:t>
            </w:r>
            <w:r>
              <w:rPr>
                <w:vertAlign w:val="superscript"/>
              </w:rPr>
              <w:t>4</w:t>
            </w:r>
            <w:r w:rsidRPr="00D059F8">
              <w:t xml:space="preserve"> cm</w:t>
            </w:r>
            <w:r w:rsidRPr="00D059F8">
              <w:rPr>
                <w:vertAlign w:val="superscript"/>
              </w:rPr>
              <w:t>3</w:t>
            </w:r>
          </w:p>
        </w:tc>
        <w:tc>
          <w:tcPr>
            <w:tcW w:w="1358" w:type="dxa"/>
            <w:vAlign w:val="center"/>
          </w:tcPr>
          <w:p w:rsidR="006B25D4" w:rsidRPr="006B25D4" w:rsidRDefault="006B25D4" w:rsidP="00394D0E">
            <w:pPr>
              <w:jc w:val="center"/>
              <w:rPr>
                <w:b/>
              </w:rPr>
            </w:pPr>
            <w:r w:rsidRPr="006B25D4">
              <w:rPr>
                <w:b/>
              </w:rPr>
              <w:t>X20</w:t>
            </w:r>
          </w:p>
        </w:tc>
      </w:tr>
    </w:tbl>
    <w:p w:rsidR="006B25D4" w:rsidRDefault="006B25D4"/>
    <w:p w:rsidR="006B25D4" w:rsidRDefault="006B25D4">
      <w:r>
        <w:t xml:space="preserve">This leads us to have a Total Seat Volume of </w:t>
      </w:r>
      <m:oMath>
        <m:sSub>
          <m:sSubPr>
            <m:ctrlPr>
              <w:rPr>
                <w:rFonts w:ascii="Cambria Math" w:hAnsi="Cambria Math"/>
                <w:i/>
              </w:rPr>
            </m:ctrlPr>
          </m:sSubPr>
          <m:e>
            <m:r>
              <w:rPr>
                <w:rFonts w:ascii="Cambria Math" w:hAnsi="Cambria Math"/>
              </w:rPr>
              <m:t>V</m:t>
            </m:r>
          </m:e>
          <m:sub>
            <m:r>
              <w:rPr>
                <w:rFonts w:ascii="Cambria Math" w:hAnsi="Cambria Math"/>
              </w:rPr>
              <m:t>TOTseat</m:t>
            </m:r>
          </m:sub>
        </m:sSub>
        <m:r>
          <w:rPr>
            <w:rFonts w:ascii="Cambria Math" w:hAnsi="Cambria Math"/>
          </w:rPr>
          <m:t xml:space="preserve">= 28.23815 x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3</m:t>
            </m:r>
          </m:sup>
        </m:sSup>
      </m:oMath>
    </w:p>
    <w:p w:rsidR="008C4444" w:rsidRDefault="0009339F">
      <w:r>
        <w:t>There is one more seat left to calculate (the Driver’s Seat)</w:t>
      </w:r>
      <w:r w:rsidR="004811F5">
        <w:t>. It is the same procedure as we have calculated for the passenger seats, except we will not use 4 rectangular legs; instead, we will use a solid base with dimensions 24”x30”x5”:</w:t>
      </w:r>
    </w:p>
    <w:p w:rsidR="004811F5" w:rsidRPr="00265EB1" w:rsidRDefault="004811F5" w:rsidP="00265EB1">
      <w:pPr>
        <w:spacing w:after="0"/>
        <w:jc w:val="center"/>
        <w:rPr>
          <w:b/>
        </w:rPr>
      </w:pPr>
      <w:r w:rsidRPr="00265EB1">
        <w:rPr>
          <w:b/>
        </w:rPr>
        <w:t>Driver Seat Dimensions</w:t>
      </w:r>
    </w:p>
    <w:tbl>
      <w:tblPr>
        <w:tblStyle w:val="TableGrid"/>
        <w:tblW w:w="0" w:type="auto"/>
        <w:jc w:val="center"/>
        <w:tblLook w:val="04A0"/>
      </w:tblPr>
      <w:tblGrid>
        <w:gridCol w:w="1544"/>
        <w:gridCol w:w="1527"/>
        <w:gridCol w:w="1617"/>
        <w:gridCol w:w="1617"/>
        <w:gridCol w:w="1894"/>
        <w:gridCol w:w="1377"/>
      </w:tblGrid>
      <w:tr w:rsidR="004811F5" w:rsidTr="00340087">
        <w:trPr>
          <w:jc w:val="center"/>
        </w:trPr>
        <w:tc>
          <w:tcPr>
            <w:tcW w:w="1548" w:type="dxa"/>
            <w:vAlign w:val="center"/>
          </w:tcPr>
          <w:p w:rsidR="004811F5" w:rsidRDefault="004811F5" w:rsidP="00340087">
            <w:pPr>
              <w:jc w:val="center"/>
            </w:pPr>
          </w:p>
        </w:tc>
        <w:tc>
          <w:tcPr>
            <w:tcW w:w="1530" w:type="dxa"/>
            <w:vAlign w:val="center"/>
          </w:tcPr>
          <w:p w:rsidR="004811F5" w:rsidRPr="00420817" w:rsidRDefault="004811F5" w:rsidP="00340087">
            <w:pPr>
              <w:jc w:val="center"/>
            </w:pPr>
            <w:r w:rsidRPr="006B25D4">
              <w:rPr>
                <w:b/>
              </w:rPr>
              <w:t>Length</w:t>
            </w:r>
            <w:r>
              <w:t xml:space="preserve"> (l)</w:t>
            </w:r>
          </w:p>
        </w:tc>
        <w:tc>
          <w:tcPr>
            <w:tcW w:w="1620" w:type="dxa"/>
            <w:vAlign w:val="center"/>
          </w:tcPr>
          <w:p w:rsidR="004811F5" w:rsidRPr="00420817" w:rsidRDefault="004811F5" w:rsidP="00340087">
            <w:pPr>
              <w:jc w:val="center"/>
            </w:pPr>
            <w:r w:rsidRPr="006B25D4">
              <w:rPr>
                <w:b/>
              </w:rPr>
              <w:t>Width</w:t>
            </w:r>
            <w:r>
              <w:rPr>
                <w:b/>
              </w:rPr>
              <w:t xml:space="preserve"> </w:t>
            </w:r>
            <w:r>
              <w:t>(w)</w:t>
            </w:r>
          </w:p>
        </w:tc>
        <w:tc>
          <w:tcPr>
            <w:tcW w:w="1620" w:type="dxa"/>
            <w:vAlign w:val="center"/>
          </w:tcPr>
          <w:p w:rsidR="004811F5" w:rsidRPr="00420817" w:rsidRDefault="004811F5" w:rsidP="00340087">
            <w:pPr>
              <w:jc w:val="center"/>
            </w:pPr>
            <w:r w:rsidRPr="006B25D4">
              <w:rPr>
                <w:b/>
              </w:rPr>
              <w:t>Height</w:t>
            </w:r>
            <w:r>
              <w:rPr>
                <w:b/>
              </w:rPr>
              <w:t xml:space="preserve"> </w:t>
            </w:r>
            <w:r>
              <w:t>(h)</w:t>
            </w:r>
          </w:p>
        </w:tc>
        <w:tc>
          <w:tcPr>
            <w:tcW w:w="1900" w:type="dxa"/>
            <w:vAlign w:val="center"/>
          </w:tcPr>
          <w:p w:rsidR="004811F5" w:rsidRPr="00420817" w:rsidRDefault="004811F5" w:rsidP="00340087">
            <w:pPr>
              <w:jc w:val="center"/>
            </w:pPr>
            <w:r w:rsidRPr="006B25D4">
              <w:rPr>
                <w:b/>
              </w:rPr>
              <w:t>Volume</w:t>
            </w:r>
            <w:r>
              <w:rPr>
                <w:b/>
              </w:rPr>
              <w:t xml:space="preserve"> </w:t>
            </w:r>
            <w:r>
              <w:t>(V)</w:t>
            </w:r>
          </w:p>
        </w:tc>
        <w:tc>
          <w:tcPr>
            <w:tcW w:w="1358" w:type="dxa"/>
            <w:vAlign w:val="center"/>
          </w:tcPr>
          <w:p w:rsidR="004811F5" w:rsidRPr="006B25D4" w:rsidRDefault="004811F5" w:rsidP="00340087">
            <w:pPr>
              <w:jc w:val="center"/>
              <w:rPr>
                <w:b/>
              </w:rPr>
            </w:pPr>
            <w:r w:rsidRPr="006B25D4">
              <w:rPr>
                <w:b/>
              </w:rPr>
              <w:t>Number of Components</w:t>
            </w:r>
          </w:p>
        </w:tc>
      </w:tr>
      <w:tr w:rsidR="004811F5" w:rsidTr="00340087">
        <w:trPr>
          <w:jc w:val="center"/>
        </w:trPr>
        <w:tc>
          <w:tcPr>
            <w:tcW w:w="1548" w:type="dxa"/>
            <w:vAlign w:val="center"/>
          </w:tcPr>
          <w:p w:rsidR="004811F5" w:rsidRPr="006B25D4" w:rsidRDefault="004811F5" w:rsidP="00340087">
            <w:pPr>
              <w:jc w:val="center"/>
              <w:rPr>
                <w:b/>
              </w:rPr>
            </w:pPr>
            <w:r w:rsidRPr="006B25D4">
              <w:rPr>
                <w:b/>
              </w:rPr>
              <w:t>Seat Backrest</w:t>
            </w:r>
          </w:p>
        </w:tc>
        <w:tc>
          <w:tcPr>
            <w:tcW w:w="1530" w:type="dxa"/>
            <w:vAlign w:val="center"/>
          </w:tcPr>
          <w:p w:rsidR="004811F5" w:rsidRDefault="00265EB1" w:rsidP="00265EB1">
            <w:pPr>
              <w:jc w:val="center"/>
            </w:pPr>
            <w:r>
              <w:t>30</w:t>
            </w:r>
            <w:r w:rsidR="004811F5">
              <w:t>” (</w:t>
            </w:r>
            <w:r>
              <w:t>76.2</w:t>
            </w:r>
            <w:r w:rsidR="004811F5">
              <w:t>cm)</w:t>
            </w:r>
          </w:p>
        </w:tc>
        <w:tc>
          <w:tcPr>
            <w:tcW w:w="1620" w:type="dxa"/>
            <w:vAlign w:val="center"/>
          </w:tcPr>
          <w:p w:rsidR="004811F5" w:rsidRDefault="004811F5" w:rsidP="004811F5">
            <w:pPr>
              <w:jc w:val="center"/>
            </w:pPr>
            <w:r>
              <w:t>5” (12.7cm)</w:t>
            </w:r>
          </w:p>
        </w:tc>
        <w:tc>
          <w:tcPr>
            <w:tcW w:w="1620" w:type="dxa"/>
            <w:vAlign w:val="center"/>
          </w:tcPr>
          <w:p w:rsidR="004811F5" w:rsidRDefault="004811F5" w:rsidP="00340087">
            <w:pPr>
              <w:jc w:val="center"/>
            </w:pPr>
            <w:r>
              <w:t>24” (60.96cm)</w:t>
            </w:r>
          </w:p>
        </w:tc>
        <w:tc>
          <w:tcPr>
            <w:tcW w:w="1900" w:type="dxa"/>
            <w:vAlign w:val="center"/>
          </w:tcPr>
          <w:p w:rsidR="004811F5" w:rsidRDefault="00265EB1" w:rsidP="00265EB1">
            <w:r>
              <w:t>58</w:t>
            </w:r>
            <w:r w:rsidR="00E55688">
              <w:t>.993</w:t>
            </w:r>
            <w:r w:rsidR="004811F5" w:rsidRPr="00D059F8">
              <w:t xml:space="preserve"> x 10</w:t>
            </w:r>
            <w:r w:rsidR="004811F5">
              <w:rPr>
                <w:vertAlign w:val="superscript"/>
              </w:rPr>
              <w:t>3</w:t>
            </w:r>
            <w:r w:rsidR="004811F5" w:rsidRPr="00D059F8">
              <w:t xml:space="preserve"> cm</w:t>
            </w:r>
            <w:r w:rsidR="004811F5" w:rsidRPr="00D059F8">
              <w:rPr>
                <w:vertAlign w:val="superscript"/>
              </w:rPr>
              <w:t>3</w:t>
            </w:r>
          </w:p>
        </w:tc>
        <w:tc>
          <w:tcPr>
            <w:tcW w:w="1358" w:type="dxa"/>
            <w:vAlign w:val="center"/>
          </w:tcPr>
          <w:p w:rsidR="004811F5" w:rsidRDefault="004811F5" w:rsidP="00340087">
            <w:pPr>
              <w:jc w:val="center"/>
            </w:pPr>
            <w:r>
              <w:t>X</w:t>
            </w:r>
            <w:r w:rsidR="00265EB1">
              <w:t>1</w:t>
            </w:r>
          </w:p>
        </w:tc>
      </w:tr>
      <w:tr w:rsidR="004811F5" w:rsidTr="00340087">
        <w:trPr>
          <w:jc w:val="center"/>
        </w:trPr>
        <w:tc>
          <w:tcPr>
            <w:tcW w:w="1548" w:type="dxa"/>
            <w:vAlign w:val="center"/>
          </w:tcPr>
          <w:p w:rsidR="004811F5" w:rsidRPr="006B25D4" w:rsidRDefault="004811F5" w:rsidP="00340087">
            <w:pPr>
              <w:jc w:val="center"/>
              <w:rPr>
                <w:b/>
              </w:rPr>
            </w:pPr>
            <w:r w:rsidRPr="006B25D4">
              <w:rPr>
                <w:b/>
              </w:rPr>
              <w:t>Seat Bottom</w:t>
            </w:r>
          </w:p>
        </w:tc>
        <w:tc>
          <w:tcPr>
            <w:tcW w:w="1530" w:type="dxa"/>
            <w:vAlign w:val="center"/>
          </w:tcPr>
          <w:p w:rsidR="004811F5" w:rsidRDefault="00265EB1" w:rsidP="00265EB1">
            <w:pPr>
              <w:jc w:val="center"/>
            </w:pPr>
            <w:r>
              <w:t>24</w:t>
            </w:r>
            <w:r w:rsidR="004811F5">
              <w:t>” (</w:t>
            </w:r>
            <w:r>
              <w:t>60.9</w:t>
            </w:r>
            <w:r w:rsidR="004811F5">
              <w:t>6cm)</w:t>
            </w:r>
          </w:p>
        </w:tc>
        <w:tc>
          <w:tcPr>
            <w:tcW w:w="1620" w:type="dxa"/>
            <w:vAlign w:val="center"/>
          </w:tcPr>
          <w:p w:rsidR="004811F5" w:rsidRDefault="00265EB1" w:rsidP="00265EB1">
            <w:pPr>
              <w:jc w:val="center"/>
            </w:pPr>
            <w:r>
              <w:t>30</w:t>
            </w:r>
            <w:r w:rsidR="004811F5">
              <w:t>” (</w:t>
            </w:r>
            <w:r>
              <w:t>76.2</w:t>
            </w:r>
            <w:r w:rsidR="004811F5">
              <w:t>cm)</w:t>
            </w:r>
          </w:p>
        </w:tc>
        <w:tc>
          <w:tcPr>
            <w:tcW w:w="1620" w:type="dxa"/>
            <w:vAlign w:val="center"/>
          </w:tcPr>
          <w:p w:rsidR="004811F5" w:rsidRDefault="004811F5" w:rsidP="00340087">
            <w:pPr>
              <w:jc w:val="center"/>
            </w:pPr>
            <w:r>
              <w:t>5” (12.7cm)</w:t>
            </w:r>
          </w:p>
        </w:tc>
        <w:tc>
          <w:tcPr>
            <w:tcW w:w="1900" w:type="dxa"/>
            <w:vAlign w:val="center"/>
          </w:tcPr>
          <w:p w:rsidR="004811F5" w:rsidRDefault="00265EB1" w:rsidP="00340087">
            <w:r>
              <w:t>58.993</w:t>
            </w:r>
            <w:r w:rsidR="004811F5" w:rsidRPr="00D059F8">
              <w:t xml:space="preserve"> x 10</w:t>
            </w:r>
            <w:r w:rsidR="004811F5">
              <w:rPr>
                <w:vertAlign w:val="superscript"/>
              </w:rPr>
              <w:t>3</w:t>
            </w:r>
            <w:r w:rsidR="004811F5" w:rsidRPr="00D059F8">
              <w:t xml:space="preserve"> cm</w:t>
            </w:r>
            <w:r w:rsidR="004811F5" w:rsidRPr="00D059F8">
              <w:rPr>
                <w:vertAlign w:val="superscript"/>
              </w:rPr>
              <w:t>3</w:t>
            </w:r>
          </w:p>
        </w:tc>
        <w:tc>
          <w:tcPr>
            <w:tcW w:w="1358" w:type="dxa"/>
            <w:vAlign w:val="center"/>
          </w:tcPr>
          <w:p w:rsidR="004811F5" w:rsidRDefault="004811F5" w:rsidP="00340087">
            <w:pPr>
              <w:jc w:val="center"/>
            </w:pPr>
            <w:r>
              <w:t>X</w:t>
            </w:r>
            <w:r w:rsidR="00265EB1">
              <w:t>1</w:t>
            </w:r>
          </w:p>
        </w:tc>
      </w:tr>
      <w:tr w:rsidR="004811F5" w:rsidTr="00340087">
        <w:trPr>
          <w:jc w:val="center"/>
        </w:trPr>
        <w:tc>
          <w:tcPr>
            <w:tcW w:w="1548" w:type="dxa"/>
            <w:vAlign w:val="center"/>
          </w:tcPr>
          <w:p w:rsidR="004811F5" w:rsidRPr="006B25D4" w:rsidRDefault="004811F5" w:rsidP="00265EB1">
            <w:pPr>
              <w:jc w:val="center"/>
              <w:rPr>
                <w:b/>
              </w:rPr>
            </w:pPr>
            <w:r w:rsidRPr="006B25D4">
              <w:rPr>
                <w:b/>
              </w:rPr>
              <w:t xml:space="preserve">Seat </w:t>
            </w:r>
            <w:r w:rsidR="00265EB1">
              <w:rPr>
                <w:b/>
              </w:rPr>
              <w:t>Base</w:t>
            </w:r>
          </w:p>
        </w:tc>
        <w:tc>
          <w:tcPr>
            <w:tcW w:w="1530" w:type="dxa"/>
            <w:vAlign w:val="center"/>
          </w:tcPr>
          <w:p w:rsidR="004811F5" w:rsidRDefault="004811F5" w:rsidP="00340087">
            <w:pPr>
              <w:jc w:val="center"/>
            </w:pPr>
            <w:r>
              <w:t>3</w:t>
            </w:r>
            <w:r w:rsidR="00265EB1">
              <w:t>0</w:t>
            </w:r>
            <w:r>
              <w:t>”</w:t>
            </w:r>
            <w:r w:rsidR="00265EB1">
              <w:t xml:space="preserve"> (7</w:t>
            </w:r>
            <w:r>
              <w:t>6</w:t>
            </w:r>
            <w:r w:rsidR="00265EB1">
              <w:t>.</w:t>
            </w:r>
            <w:r>
              <w:t>2cm)</w:t>
            </w:r>
          </w:p>
        </w:tc>
        <w:tc>
          <w:tcPr>
            <w:tcW w:w="1620" w:type="dxa"/>
            <w:vAlign w:val="center"/>
          </w:tcPr>
          <w:p w:rsidR="004811F5" w:rsidRDefault="004811F5" w:rsidP="00265EB1">
            <w:pPr>
              <w:jc w:val="center"/>
            </w:pPr>
            <w:r>
              <w:t>2</w:t>
            </w:r>
            <w:r w:rsidR="00265EB1">
              <w:t>4</w:t>
            </w:r>
            <w:r>
              <w:t>” (</w:t>
            </w:r>
            <w:r w:rsidR="00265EB1">
              <w:t>60.96</w:t>
            </w:r>
            <w:r>
              <w:t>cm)</w:t>
            </w:r>
          </w:p>
        </w:tc>
        <w:tc>
          <w:tcPr>
            <w:tcW w:w="1620" w:type="dxa"/>
            <w:vAlign w:val="center"/>
          </w:tcPr>
          <w:p w:rsidR="004811F5" w:rsidRDefault="00265EB1" w:rsidP="00265EB1">
            <w:r>
              <w:t>12</w:t>
            </w:r>
            <w:r w:rsidR="004811F5">
              <w:t>” (</w:t>
            </w:r>
            <w:r>
              <w:t>30.48</w:t>
            </w:r>
            <w:r w:rsidR="004811F5">
              <w:t>cm)</w:t>
            </w:r>
          </w:p>
        </w:tc>
        <w:tc>
          <w:tcPr>
            <w:tcW w:w="1900" w:type="dxa"/>
            <w:vAlign w:val="center"/>
          </w:tcPr>
          <w:p w:rsidR="004811F5" w:rsidRDefault="00E55688" w:rsidP="00E55688">
            <w:r>
              <w:t>14.1584</w:t>
            </w:r>
            <w:r w:rsidRPr="00D059F8">
              <w:t xml:space="preserve"> x 10</w:t>
            </w:r>
            <w:r>
              <w:rPr>
                <w:vertAlign w:val="superscript"/>
              </w:rPr>
              <w:t>4</w:t>
            </w:r>
            <w:r w:rsidRPr="00D059F8">
              <w:t xml:space="preserve"> cm</w:t>
            </w:r>
            <w:r w:rsidRPr="00D059F8">
              <w:rPr>
                <w:vertAlign w:val="superscript"/>
              </w:rPr>
              <w:t>3</w:t>
            </w:r>
          </w:p>
        </w:tc>
        <w:tc>
          <w:tcPr>
            <w:tcW w:w="1358" w:type="dxa"/>
            <w:vAlign w:val="center"/>
          </w:tcPr>
          <w:p w:rsidR="004811F5" w:rsidRDefault="004811F5" w:rsidP="00340087">
            <w:pPr>
              <w:jc w:val="center"/>
            </w:pPr>
            <w:r>
              <w:t>X</w:t>
            </w:r>
            <w:r w:rsidR="00265EB1">
              <w:t>1</w:t>
            </w:r>
          </w:p>
        </w:tc>
      </w:tr>
      <w:tr w:rsidR="00265EB1" w:rsidTr="00340087">
        <w:trPr>
          <w:jc w:val="center"/>
        </w:trPr>
        <w:tc>
          <w:tcPr>
            <w:tcW w:w="1548" w:type="dxa"/>
            <w:vAlign w:val="center"/>
          </w:tcPr>
          <w:p w:rsidR="004811F5" w:rsidRPr="006B25D4" w:rsidRDefault="004811F5" w:rsidP="00340087">
            <w:pPr>
              <w:jc w:val="center"/>
              <w:rPr>
                <w:b/>
                <w:sz w:val="24"/>
                <w:szCs w:val="24"/>
              </w:rPr>
            </w:pPr>
            <w:r w:rsidRPr="006B25D4">
              <w:rPr>
                <w:b/>
                <w:sz w:val="24"/>
                <w:szCs w:val="24"/>
              </w:rPr>
              <w:t>TOTAL</w:t>
            </w:r>
          </w:p>
        </w:tc>
        <w:tc>
          <w:tcPr>
            <w:tcW w:w="1530" w:type="dxa"/>
            <w:vAlign w:val="center"/>
          </w:tcPr>
          <w:p w:rsidR="004811F5" w:rsidRDefault="004811F5" w:rsidP="00340087">
            <w:pPr>
              <w:jc w:val="center"/>
            </w:pPr>
            <w:r>
              <w:t>/</w:t>
            </w:r>
          </w:p>
        </w:tc>
        <w:tc>
          <w:tcPr>
            <w:tcW w:w="1620" w:type="dxa"/>
            <w:vAlign w:val="center"/>
          </w:tcPr>
          <w:p w:rsidR="004811F5" w:rsidRDefault="004811F5" w:rsidP="00340087">
            <w:pPr>
              <w:jc w:val="center"/>
            </w:pPr>
            <w:r>
              <w:t>/</w:t>
            </w:r>
          </w:p>
        </w:tc>
        <w:tc>
          <w:tcPr>
            <w:tcW w:w="1620" w:type="dxa"/>
            <w:vAlign w:val="center"/>
          </w:tcPr>
          <w:p w:rsidR="004811F5" w:rsidRDefault="004811F5" w:rsidP="00340087">
            <w:pPr>
              <w:jc w:val="center"/>
            </w:pPr>
            <w:r>
              <w:t>/</w:t>
            </w:r>
          </w:p>
        </w:tc>
        <w:tc>
          <w:tcPr>
            <w:tcW w:w="1900" w:type="dxa"/>
            <w:vAlign w:val="center"/>
          </w:tcPr>
          <w:p w:rsidR="004811F5" w:rsidRDefault="00E55688" w:rsidP="00340087">
            <w:r>
              <w:t>25.</w:t>
            </w:r>
            <w:r w:rsidR="004811F5">
              <w:t>9</w:t>
            </w:r>
            <w:r>
              <w:t>45</w:t>
            </w:r>
            <w:r w:rsidR="004811F5">
              <w:t>0</w:t>
            </w:r>
            <w:r w:rsidR="004811F5" w:rsidRPr="00D059F8">
              <w:t xml:space="preserve"> x 10</w:t>
            </w:r>
            <w:r w:rsidR="004811F5">
              <w:rPr>
                <w:vertAlign w:val="superscript"/>
              </w:rPr>
              <w:t>4</w:t>
            </w:r>
            <w:r w:rsidR="004811F5" w:rsidRPr="00D059F8">
              <w:t xml:space="preserve"> cm</w:t>
            </w:r>
            <w:r w:rsidR="004811F5" w:rsidRPr="00D059F8">
              <w:rPr>
                <w:vertAlign w:val="superscript"/>
              </w:rPr>
              <w:t>3</w:t>
            </w:r>
          </w:p>
        </w:tc>
        <w:tc>
          <w:tcPr>
            <w:tcW w:w="1358" w:type="dxa"/>
            <w:vAlign w:val="center"/>
          </w:tcPr>
          <w:p w:rsidR="004811F5" w:rsidRPr="006B25D4" w:rsidRDefault="004811F5" w:rsidP="00265EB1">
            <w:pPr>
              <w:jc w:val="center"/>
              <w:rPr>
                <w:b/>
              </w:rPr>
            </w:pPr>
            <w:r w:rsidRPr="006B25D4">
              <w:rPr>
                <w:b/>
              </w:rPr>
              <w:t>X</w:t>
            </w:r>
            <w:r w:rsidR="00265EB1">
              <w:rPr>
                <w:b/>
              </w:rPr>
              <w:t>1</w:t>
            </w:r>
          </w:p>
        </w:tc>
      </w:tr>
    </w:tbl>
    <w:p w:rsidR="004811F5" w:rsidRPr="00FA4E85" w:rsidRDefault="00771A7F">
      <w:r>
        <w:br/>
      </w:r>
      <w:r w:rsidR="00FA4E85">
        <w:t xml:space="preserve">Giving us </w:t>
      </w:r>
      <m:oMath>
        <m:sSub>
          <m:sSubPr>
            <m:ctrlPr>
              <w:rPr>
                <w:rFonts w:ascii="Cambria Math" w:hAnsi="Cambria Math"/>
                <w:i/>
              </w:rPr>
            </m:ctrlPr>
          </m:sSubPr>
          <m:e>
            <m:r>
              <w:rPr>
                <w:rFonts w:ascii="Cambria Math" w:hAnsi="Cambria Math"/>
              </w:rPr>
              <m:t>V</m:t>
            </m:r>
          </m:e>
          <m:sub>
            <m:r>
              <w:rPr>
                <w:rFonts w:ascii="Cambria Math" w:hAnsi="Cambria Math"/>
              </w:rPr>
              <m:t>DRIVEseat</m:t>
            </m:r>
          </m:sub>
        </m:sSub>
        <m:r>
          <w:rPr>
            <w:rFonts w:ascii="Cambria Math" w:hAnsi="Cambria Math"/>
          </w:rPr>
          <m:t xml:space="preserve"> = 25.9450 x </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3</m:t>
            </m:r>
          </m:sup>
        </m:sSup>
      </m:oMath>
    </w:p>
    <w:p w:rsidR="00AE2936" w:rsidRDefault="00AE2936">
      <w:r>
        <w:t>It’s important to remember that in our model, we are neglecting specific factors that would make a huge difference</w:t>
      </w:r>
      <w:r w:rsidR="00FA4E85">
        <w:t xml:space="preserve">. Primarily, the </w:t>
      </w:r>
      <w:r w:rsidR="00FA4E85">
        <w:rPr>
          <w:u w:val="single"/>
        </w:rPr>
        <w:t>steering wheel</w:t>
      </w:r>
      <w:r w:rsidR="00FA4E85">
        <w:t xml:space="preserve"> &amp; </w:t>
      </w:r>
      <w:r w:rsidR="00FA4E85" w:rsidRPr="00FA4E85">
        <w:rPr>
          <w:u w:val="single"/>
        </w:rPr>
        <w:t>dashboard</w:t>
      </w:r>
      <w:r w:rsidR="00FA4E85">
        <w:t xml:space="preserve">, near the driver side, and the </w:t>
      </w:r>
      <w:r w:rsidR="00FA4E85">
        <w:rPr>
          <w:u w:val="single"/>
        </w:rPr>
        <w:t>two feet of stairs</w:t>
      </w:r>
      <w:r w:rsidR="00FA4E85">
        <w:t xml:space="preserve"> at the entrance of the bus. Not to mention the </w:t>
      </w:r>
      <w:proofErr w:type="gramStart"/>
      <w:r w:rsidR="00FA4E85">
        <w:t>overhead,</w:t>
      </w:r>
      <w:proofErr w:type="gramEnd"/>
      <w:r w:rsidR="00FA4E85">
        <w:t xml:space="preserve"> and the slight curvature of the roof, the areas where the floor is raised (i.e. above the wheels, above the battery box), the exact dimensions of the windowpanes, the very likely possibility that there is that one seat in the back that’s super long… Basically, just a reminder, that although we are using a realistic dimensions, our model is still heavily oversimplified.  Now continuing on with our calculations…</w:t>
      </w:r>
    </w:p>
    <w:p w:rsidR="00FA4E85" w:rsidRDefault="00FA4E85">
      <w:r>
        <w:lastRenderedPageBreak/>
        <w:t>We have calculated all the necessary components of the bus, and the following step should be to calculate the negative space (i.e. the free space) in our model.</w:t>
      </w:r>
    </w:p>
    <w:p w:rsidR="00FA4E85" w:rsidRPr="00666A78" w:rsidRDefault="00666A78" w:rsidP="00771A7F">
      <w:pPr>
        <w:jc w:val="center"/>
        <w:rPr>
          <w:oMath/>
          <w:rFonts w:ascii="Cambria Math" w:hAnsi="Cambria Math"/>
          <w:vertAlign w:val="subscript"/>
        </w:rPr>
      </w:pPr>
      <m:oMathPara>
        <m:oMath>
          <m:sSub>
            <m:sSubPr>
              <m:ctrlPr>
                <w:rPr>
                  <w:rFonts w:ascii="Cambria Math" w:hAnsi="Cambria Math"/>
                  <w:i/>
                </w:rPr>
              </m:ctrlPr>
            </m:sSubPr>
            <m:e>
              <m:r>
                <w:rPr>
                  <w:rFonts w:ascii="Cambria Math" w:hAnsi="Cambria Math"/>
                </w:rPr>
                <m:t>V</m:t>
              </m:r>
              <m:r>
                <w:rPr>
                  <w:rFonts w:ascii="Cambria Math" w:hAnsi="Cambria Math"/>
                  <w:vertAlign w:val="subscript"/>
                </w:rPr>
                <m:t xml:space="preserve"> </m:t>
              </m:r>
            </m:e>
            <m:sub>
              <m:r>
                <w:rPr>
                  <w:rFonts w:ascii="Cambria Math" w:hAnsi="Cambria Math"/>
                  <w:vertAlign w:val="subscript"/>
                </w:rPr>
                <m:t>busTOT</m:t>
              </m:r>
            </m:sub>
          </m:sSub>
          <m:r>
            <w:rPr>
              <w:rFonts w:ascii="Cambria Math" w:hAnsi="Cambria Math"/>
              <w:vertAlign w:val="subscript"/>
            </w:rPr>
            <m:t xml:space="preserve"> </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vertAlign w:val="subscript"/>
                </w:rPr>
                <m:t>TOTseat</m:t>
              </m:r>
            </m:sub>
          </m:sSub>
          <m:r>
            <w:rPr>
              <w:rFonts w:ascii="Cambria Math" w:hAnsi="Cambria Math"/>
              <w:vertAlign w:val="subscript"/>
            </w:rPr>
            <m:t xml:space="preserve"> </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vertAlign w:val="subscript"/>
                </w:rPr>
                <m:t>DRIVEseat</m:t>
              </m:r>
            </m:sub>
          </m:sSub>
          <m:r>
            <w:rPr>
              <w:rFonts w:ascii="Cambria Math" w:hAnsi="Cambria Math"/>
              <w:vertAlign w:val="subscript"/>
            </w:rPr>
            <m:t xml:space="preserve"> </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vertAlign w:val="subscript"/>
                </w:rPr>
                <m:t>FREE</m:t>
              </m:r>
            </m:sub>
          </m:sSub>
        </m:oMath>
      </m:oMathPara>
    </w:p>
    <w:p w:rsidR="00771A7F" w:rsidRPr="002E4100" w:rsidRDefault="002E4100" w:rsidP="00771A7F">
      <w:pPr>
        <w:jc w:val="center"/>
        <w:rPr>
          <w:oMath/>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vertAlign w:val="subscript"/>
                </w:rPr>
                <m:t>FREE</m:t>
              </m:r>
            </m:sub>
          </m:sSub>
          <m:r>
            <w:rPr>
              <w:rFonts w:ascii="Cambria Math" w:hAnsi="Cambria Math"/>
            </w:rPr>
            <m:t xml:space="preserve"> = 45.847735 x</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cm</m:t>
              </m:r>
            </m:e>
            <m:sup>
              <m:r>
                <w:rPr>
                  <w:rFonts w:ascii="Cambria Math" w:hAnsi="Cambria Math"/>
                </w:rPr>
                <m:t>3</m:t>
              </m:r>
            </m:sup>
          </m:sSup>
        </m:oMath>
      </m:oMathPara>
    </w:p>
    <w:p w:rsidR="00B63423" w:rsidRDefault="00771A7F">
      <w:r>
        <w:t>Phew!</w:t>
      </w:r>
      <w:r>
        <w:br/>
        <w:t>Now on to the Ping Pong!</w:t>
      </w:r>
      <w:r w:rsidR="00475439">
        <w:br/>
      </w:r>
      <w:r w:rsidR="00B63423">
        <w:t xml:space="preserve">First </w:t>
      </w:r>
      <w:r w:rsidR="00CC19BF">
        <w:t>things</w:t>
      </w:r>
      <w:r w:rsidR="00B63423">
        <w:t xml:space="preserve"> first, let’s calculate the Volume of</w:t>
      </w:r>
      <w:r w:rsidR="00FF21D6">
        <w:t xml:space="preserve"> the</w:t>
      </w:r>
      <w:r w:rsidR="00B63423">
        <w:t xml:space="preserve"> Ping Pong!</w:t>
      </w:r>
      <w:r w:rsidR="007251B3">
        <w:t xml:space="preserve">  The diameter of a standard Olympic-issued ping-pong ball is approximately 40mm (or 0.4cm). </w:t>
      </w:r>
    </w:p>
    <w:p w:rsidR="00B63423" w:rsidRDefault="00B63423" w:rsidP="00B63423">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BALL</m:t>
              </m:r>
            </m:sub>
          </m:sSub>
          <m:r>
            <w:rPr>
              <w:rFonts w:ascii="Cambria Math" w:hAnsi="Cambria Math"/>
            </w:rPr>
            <m:t>=</m:t>
          </m:r>
          <m:f>
            <m:fPr>
              <m:ctrlPr>
                <w:rPr>
                  <w:rFonts w:ascii="Cambria Math" w:hAnsi="Cambria Math"/>
                </w:rPr>
              </m:ctrlPr>
            </m:fPr>
            <m:num>
              <m:r>
                <w:rPr>
                  <w:rFonts w:ascii="Cambria Math" w:hAnsi="Cambria Math"/>
                </w:rPr>
                <m:t>π</m:t>
              </m:r>
              <m:sSup>
                <m:sSupPr>
                  <m:ctrlPr>
                    <w:rPr>
                      <w:rFonts w:ascii="Cambria Math" w:hAnsi="Cambria Math"/>
                    </w:rPr>
                  </m:ctrlPr>
                </m:sSupPr>
                <m:e>
                  <m:r>
                    <w:rPr>
                      <w:rFonts w:ascii="Cambria Math" w:hAnsi="Cambria Math"/>
                    </w:rPr>
                    <m:t>d</m:t>
                  </m:r>
                </m:e>
                <m:sup>
                  <m:r>
                    <w:rPr>
                      <w:rFonts w:ascii="Cambria Math" w:hAnsi="Cambria Math"/>
                    </w:rPr>
                    <m:t>3</m:t>
                  </m:r>
                </m:sup>
              </m:sSup>
            </m:num>
            <m:den>
              <m:r>
                <m:rPr>
                  <m:sty m:val="p"/>
                </m:rPr>
                <w:rPr>
                  <w:rFonts w:ascii="Cambria Math" w:hAnsi="Cambria Math"/>
                </w:rPr>
                <m:t>6</m:t>
              </m:r>
            </m:den>
          </m:f>
          <m:r>
            <m:rPr>
              <m:sty m:val="p"/>
            </m:rPr>
            <w:rPr>
              <w:rFonts w:ascii="Cambria Math" w:hAnsi="Cambria Math"/>
            </w:rPr>
            <m:t xml:space="preserve">= </m:t>
          </m:r>
          <m:f>
            <m:fPr>
              <m:ctrlPr>
                <w:rPr>
                  <w:rFonts w:ascii="Cambria Math" w:hAnsi="Cambria Math"/>
                </w:rPr>
              </m:ctrlPr>
            </m:fPr>
            <m:num>
              <m:r>
                <w:rPr>
                  <w:rFonts w:ascii="Cambria Math" w:hAnsi="Cambria Math"/>
                </w:rPr>
                <m:t>π</m:t>
              </m:r>
              <m:sSup>
                <m:sSupPr>
                  <m:ctrlPr>
                    <w:rPr>
                      <w:rFonts w:ascii="Cambria Math" w:hAnsi="Cambria Math"/>
                    </w:rPr>
                  </m:ctrlPr>
                </m:sSupPr>
                <m:e>
                  <m:r>
                    <w:rPr>
                      <w:rFonts w:ascii="Cambria Math" w:hAnsi="Cambria Math"/>
                    </w:rPr>
                    <m:t>(O.40cm)</m:t>
                  </m:r>
                </m:e>
                <m:sup>
                  <m:r>
                    <w:rPr>
                      <w:rFonts w:ascii="Cambria Math" w:hAnsi="Cambria Math"/>
                    </w:rPr>
                    <m:t>3</m:t>
                  </m:r>
                </m:sup>
              </m:sSup>
            </m:num>
            <m:den>
              <m:r>
                <m:rPr>
                  <m:sty m:val="p"/>
                </m:rPr>
                <w:rPr>
                  <w:rFonts w:ascii="Cambria Math" w:hAnsi="Cambria Math"/>
                </w:rPr>
                <m:t>6</m:t>
              </m:r>
            </m:den>
          </m:f>
          <m:r>
            <m:rPr>
              <m:sty m:val="p"/>
            </m:rPr>
            <w:rPr>
              <w:rFonts w:ascii="Cambria Math" w:hAnsi="Cambria Math"/>
            </w:rPr>
            <m:t>=</m:t>
          </m:r>
          <m:r>
            <m:rPr>
              <m:sty m:val="p"/>
            </m:rPr>
            <w:rPr>
              <w:rFonts w:ascii="Cambria Math" w:hAnsi="Cambria Math"/>
            </w:rPr>
            <m:t>0.03351</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r>
            <m:rPr>
              <m:sty m:val="p"/>
            </m:rPr>
            <w:rPr>
              <w:rFonts w:ascii="Cambria Math" w:hAnsi="Cambria Math"/>
            </w:rPr>
            <m:t>/ball</m:t>
          </m:r>
        </m:oMath>
      </m:oMathPara>
    </w:p>
    <w:p w:rsidR="00475439" w:rsidRDefault="007251B3">
      <w:r>
        <w:t xml:space="preserve">But, </w:t>
      </w:r>
      <w:r w:rsidR="00475439">
        <w:t>solving for the solution is not as simple as dividing V</w:t>
      </w:r>
      <w:r w:rsidR="00475439">
        <w:rPr>
          <w:vertAlign w:val="subscript"/>
        </w:rPr>
        <w:t>FREE</w:t>
      </w:r>
      <w:r w:rsidR="00475439">
        <w:t xml:space="preserve"> by </w:t>
      </w:r>
      <w:r w:rsidR="00745EB5">
        <w:t>V</w:t>
      </w:r>
      <w:r w:rsidR="00745EB5">
        <w:rPr>
          <w:vertAlign w:val="subscript"/>
        </w:rPr>
        <w:t>BALL</w:t>
      </w:r>
      <w:r w:rsidR="00475439">
        <w:t xml:space="preserve">.  If you think about it, a sphere’s longest length from point to point is a diameter (of length </w:t>
      </w:r>
      <w:r w:rsidR="00475439" w:rsidRPr="00475439">
        <w:rPr>
          <w:rFonts w:ascii="Vivaldi" w:hAnsi="Vivaldi" w:cs="Arial"/>
        </w:rPr>
        <w:t>l</w:t>
      </w:r>
      <w:r w:rsidR="00475439">
        <w:t xml:space="preserve">); and a cube has dimensions of equal sides (also, of length </w:t>
      </w:r>
      <w:r w:rsidR="00475439" w:rsidRPr="00475439">
        <w:rPr>
          <w:rFonts w:ascii="Vivaldi" w:hAnsi="Vivaldi" w:cs="Arial"/>
        </w:rPr>
        <w:t>l</w:t>
      </w:r>
      <w:r w:rsidR="00475439">
        <w:t>)</w:t>
      </w:r>
      <w:r w:rsidR="008606BD">
        <w:t>, so if a cube were to be superimposed upon a sphere (both sharing</w:t>
      </w:r>
      <w:r w:rsidR="008606BD" w:rsidRPr="008606BD">
        <w:rPr>
          <w:rFonts w:ascii="Vivaldi" w:hAnsi="Vivaldi" w:cs="Arial"/>
        </w:rPr>
        <w:t xml:space="preserve"> </w:t>
      </w:r>
      <w:r w:rsidR="008606BD" w:rsidRPr="00475439">
        <w:rPr>
          <w:rFonts w:ascii="Vivaldi" w:hAnsi="Vivaldi" w:cs="Arial"/>
        </w:rPr>
        <w:t>l</w:t>
      </w:r>
      <w:r w:rsidR="008606BD">
        <w:t>) such that the Total Interface Area</w:t>
      </w:r>
      <w:r w:rsidR="00475439">
        <w:t xml:space="preserve"> </w:t>
      </w:r>
      <w:r w:rsidR="008606BD">
        <w:t>was determined to have all six points of contact with the cube, it would be clear that the Volume of the Sphere does not take up 100% of the Volume of the Cube.  In other words, there would be an amount of space left uninhabited, also known as the Void Volume.</w:t>
      </w:r>
    </w:p>
    <w:p w:rsidR="003961CB" w:rsidRDefault="003961CB">
      <w:r>
        <w:t xml:space="preserve">To have our calculations account for the Void Volume, </w:t>
      </w:r>
      <w:r w:rsidR="00501C9C">
        <w:t xml:space="preserve">the </w:t>
      </w:r>
      <w:r>
        <w:t xml:space="preserve">first </w:t>
      </w:r>
      <w:r w:rsidR="00501C9C">
        <w:t xml:space="preserve">step </w:t>
      </w:r>
      <w:r>
        <w:t xml:space="preserve">we would need to </w:t>
      </w:r>
      <w:r w:rsidR="00501C9C">
        <w:t xml:space="preserve">take is to actually </w:t>
      </w:r>
      <w:r>
        <w:t>calculate it.  There are a number of methods that would lead us to that result, and among those methods, Porosity came to mind. By determining the porosity of the porous material (in this case, V</w:t>
      </w:r>
      <w:r>
        <w:rPr>
          <w:vertAlign w:val="subscript"/>
        </w:rPr>
        <w:t>FREE</w:t>
      </w:r>
      <w:r>
        <w:t>) that consists of uniformly distributed solid spheres (the ping pongs)</w:t>
      </w:r>
      <w:proofErr w:type="gramStart"/>
      <w:r>
        <w:t>,</w:t>
      </w:r>
      <w:proofErr w:type="gramEnd"/>
      <w:r>
        <w:t xml:space="preserve"> Void Volume could be calculated as such:</w:t>
      </w:r>
    </w:p>
    <w:p w:rsidR="003961CB" w:rsidRDefault="00A95DF4" w:rsidP="003961CB">
      <w:pPr>
        <w:jc w:val="center"/>
        <w:rPr>
          <w:rFonts w:eastAsiaTheme="minorEastAsia"/>
        </w:rPr>
      </w:pPr>
      <m:oMathPara>
        <m:oMath>
          <m:r>
            <w:rPr>
              <w:rFonts w:ascii="Cambria Math" w:hAnsi="Cambria Math"/>
            </w:rPr>
            <m:t>Void Volume</m:t>
          </m:r>
          <m:r>
            <w:rPr>
              <w:rFonts w:ascii="Cambria Math" w:hAnsi="Cambria Math"/>
            </w:rPr>
            <m:t>=</m:t>
          </m:r>
          <m:r>
            <w:rPr>
              <w:rFonts w:ascii="Cambria Math" w:hAnsi="Cambria Math"/>
            </w:rPr>
            <m:t>V-</m:t>
          </m:r>
          <m:f>
            <m:fPr>
              <m:ctrlPr>
                <w:rPr>
                  <w:rFonts w:ascii="Cambria Math" w:hAnsi="Cambria Math"/>
                </w:rPr>
              </m:ctrlPr>
            </m:fPr>
            <m:num>
              <m:r>
                <w:rPr>
                  <w:rFonts w:ascii="Cambria Math" w:hAnsi="Cambria Math"/>
                </w:rPr>
                <m:t>π</m:t>
              </m:r>
              <m:sSup>
                <m:sSupPr>
                  <m:ctrlPr>
                    <w:rPr>
                      <w:rFonts w:ascii="Cambria Math" w:hAnsi="Cambria Math"/>
                    </w:rPr>
                  </m:ctrlPr>
                </m:sSupPr>
                <m:e>
                  <m:r>
                    <w:rPr>
                      <w:rFonts w:ascii="Cambria Math" w:hAnsi="Cambria Math"/>
                    </w:rPr>
                    <m:t>d</m:t>
                  </m:r>
                </m:e>
                <m:sup>
                  <m:r>
                    <w:rPr>
                      <w:rFonts w:ascii="Cambria Math" w:hAnsi="Cambria Math"/>
                    </w:rPr>
                    <m:t>3</m:t>
                  </m:r>
                </m:sup>
              </m:sSup>
            </m:num>
            <m:den>
              <m:r>
                <m:rPr>
                  <m:sty m:val="p"/>
                </m:rPr>
                <w:rPr>
                  <w:rFonts w:ascii="Cambria Math" w:hAnsi="Cambria Math"/>
                </w:rPr>
                <m:t>6</m:t>
              </m:r>
            </m:den>
          </m:f>
          <m:r>
            <m:rPr>
              <m:sty m:val="p"/>
            </m:rPr>
            <w:rPr>
              <w:rFonts w:ascii="Cambria Math" w:hAnsi="Cambria Math"/>
            </w:rPr>
            <m:t>N</m:t>
          </m:r>
        </m:oMath>
      </m:oMathPara>
    </w:p>
    <w:p w:rsidR="00A95DF4" w:rsidRDefault="00A95DF4" w:rsidP="00A95DF4">
      <w:pPr>
        <w:rPr>
          <w:rFonts w:eastAsiaTheme="minorEastAsia"/>
        </w:rPr>
      </w:pPr>
      <w:r>
        <w:rPr>
          <w:rFonts w:eastAsiaTheme="minorEastAsia"/>
        </w:rPr>
        <w:t xml:space="preserve">Where V is the total volume of the porous material, and N is the total number of spheres in the material. This method would be perfect if it were not for one simple detail.  The goal is to find out how many ping pong balls can </w:t>
      </w:r>
      <w:r>
        <w:rPr>
          <w:rFonts w:eastAsiaTheme="minorEastAsia"/>
          <w:i/>
          <w:u w:val="single"/>
        </w:rPr>
        <w:t>fill</w:t>
      </w:r>
      <w:r>
        <w:rPr>
          <w:rFonts w:eastAsiaTheme="minorEastAsia"/>
        </w:rPr>
        <w:t xml:space="preserve"> the school bus; the balls would have to be packed in together to try achieving </w:t>
      </w:r>
      <w:r w:rsidR="00501C9C">
        <w:rPr>
          <w:rFonts w:eastAsiaTheme="minorEastAsia"/>
        </w:rPr>
        <w:t xml:space="preserve">the </w:t>
      </w:r>
      <w:r>
        <w:rPr>
          <w:rFonts w:eastAsiaTheme="minorEastAsia"/>
        </w:rPr>
        <w:t>maximum number of balls possible. In short, there is a more direct, simpler method at hand.</w:t>
      </w:r>
      <w:r w:rsidR="00501C9C">
        <w:rPr>
          <w:rFonts w:eastAsiaTheme="minorEastAsia"/>
        </w:rPr>
        <w:t xml:space="preserve">  It’s called Sphere Packing.</w:t>
      </w:r>
    </w:p>
    <w:p w:rsidR="00DD595E" w:rsidRPr="00DD595E" w:rsidRDefault="00501C9C" w:rsidP="00DD595E">
      <w:pPr>
        <w:rPr>
          <w:vertAlign w:val="subscript"/>
        </w:rPr>
      </w:pPr>
      <w:r>
        <w:rPr>
          <w:rFonts w:eastAsiaTheme="minorEastAsia"/>
        </w:rPr>
        <w:t xml:space="preserve">When trying to achieve efficiency, it’s important to understand that depending on how spheres are packed together, it directly affects the amount of space (or void volume) between them. </w:t>
      </w:r>
      <w:r w:rsidR="00DD595E">
        <w:rPr>
          <w:rFonts w:eastAsiaTheme="minorEastAsia"/>
        </w:rPr>
        <w:t>Geometrically speaking, there are a number of sphere packing theories that are known to be efficient; a common and direct approach is the simple cubic packing theory in which spheres are placed directly next to and on top of one another.  To determine the efficiency of any of the theories, the packing density (P) must be calculated.</w:t>
      </w:r>
      <w:r w:rsidR="00DD595E" w:rsidRPr="00DD595E">
        <w:t xml:space="preserve"> </w:t>
      </w:r>
      <w:r w:rsidR="00DD595E">
        <w:t xml:space="preserve"> </w:t>
      </w:r>
    </w:p>
    <w:p w:rsidR="00DD595E" w:rsidRDefault="00DD595E" w:rsidP="00DD595E">
      <w:pPr>
        <w:jc w:val="center"/>
        <w:rPr>
          <w:rFonts w:eastAsiaTheme="minorEastAsia"/>
        </w:rPr>
      </w:pPr>
      <m:oMath>
        <m:r>
          <w:rPr>
            <w:rFonts w:ascii="Cambria Math" w:hAnsi="Cambria Math"/>
          </w:rPr>
          <m:t xml:space="preserve">P </m:t>
        </m:r>
        <m:d>
          <m:dPr>
            <m:ctrlPr>
              <w:rPr>
                <w:rFonts w:ascii="Cambria Math" w:hAnsi="Cambria Math"/>
                <w:i/>
              </w:rPr>
            </m:ctrlPr>
          </m:dPr>
          <m:e>
            <m:r>
              <w:rPr>
                <w:rFonts w:ascii="Cambria Math" w:hAnsi="Cambria Math"/>
              </w:rPr>
              <m:t>packing den</m:t>
            </m:r>
            <m:r>
              <w:rPr>
                <w:rFonts w:ascii="Cambria Math" w:hAnsi="Cambria Math"/>
              </w:rPr>
              <m:t>sity</m:t>
            </m:r>
          </m:e>
        </m:d>
        <m:r>
          <w:rPr>
            <w:rFonts w:ascii="Cambria Math" w:hAnsi="Cambria Math"/>
          </w:rPr>
          <m:t>=</m:t>
        </m:r>
        <m:f>
          <m:fPr>
            <m:ctrlPr>
              <w:rPr>
                <w:rFonts w:ascii="Cambria Math" w:hAnsi="Cambria Math"/>
                <w:i/>
              </w:rPr>
            </m:ctrlPr>
          </m:fPr>
          <m:num>
            <m:r>
              <w:rPr>
                <w:rFonts w:ascii="Cambria Math" w:hAnsi="Cambria Math"/>
              </w:rPr>
              <m:t>Vsphere</m:t>
            </m:r>
          </m:num>
          <m:den>
            <m:r>
              <m:rPr>
                <m:sty m:val="p"/>
              </m:rPr>
              <w:rPr>
                <w:rFonts w:ascii="Cambria Math" w:hAnsi="Cambria Math"/>
              </w:rPr>
              <m:t>V</m:t>
            </m:r>
            <m:r>
              <m:rPr>
                <m:sty m:val="p"/>
              </m:rPr>
              <w:rPr>
                <w:rFonts w:ascii="Cambria Math" w:hAnsi="Cambria Math"/>
                <w:vertAlign w:val="subscript"/>
              </w:rPr>
              <m:t>cube</m:t>
            </m:r>
            <m:r>
              <m:rPr>
                <m:sty m:val="p"/>
              </m:rPr>
              <w:rPr>
                <w:rFonts w:ascii="Cambria Math" w:hAnsi="Cambria Math"/>
                <w:vertAlign w:val="subscript"/>
              </w:rPr>
              <w:softHyphen/>
            </m:r>
          </m:den>
        </m:f>
      </m:oMath>
      <w:r w:rsidR="00B63423">
        <w:rPr>
          <w:rFonts w:eastAsiaTheme="minorEastAsia"/>
        </w:rPr>
        <w:t xml:space="preserve"> </w:t>
      </w:r>
    </w:p>
    <w:p w:rsidR="00DD595E" w:rsidRPr="00DD595E" w:rsidRDefault="003A5CA4" w:rsidP="00DD595E">
      <w:pPr>
        <w:rPr>
          <w:rFonts w:eastAsiaTheme="minorEastAsia"/>
        </w:rPr>
      </w:pPr>
      <w:r>
        <w:rPr>
          <w:rFonts w:eastAsiaTheme="minorEastAsia"/>
        </w:rPr>
        <w:lastRenderedPageBreak/>
        <w:tab/>
      </w:r>
      <w:r>
        <w:rPr>
          <w:rFonts w:eastAsiaTheme="minorEastAsia"/>
        </w:rPr>
        <w:tab/>
      </w:r>
      <w:r>
        <w:rPr>
          <w:rFonts w:eastAsiaTheme="minorEastAsia"/>
        </w:rPr>
        <w:tab/>
      </w:r>
      <m:oMath>
        <m:r>
          <w:rPr>
            <w:rFonts w:ascii="Cambria Math" w:hAnsi="Cambria Math"/>
          </w:rPr>
          <m:t>Vsphere</m:t>
        </m:r>
        <m:r>
          <w:rPr>
            <w:rFonts w:ascii="Cambria Math" w:hAnsi="Cambria Math"/>
          </w:rPr>
          <m:t>=</m:t>
        </m:r>
        <m:f>
          <m:fPr>
            <m:ctrlPr>
              <w:rPr>
                <w:rFonts w:ascii="Cambria Math" w:hAnsi="Cambria Math"/>
              </w:rPr>
            </m:ctrlPr>
          </m:fPr>
          <m:num>
            <m:r>
              <w:rPr>
                <w:rFonts w:ascii="Cambria Math" w:hAnsi="Cambria Math"/>
              </w:rPr>
              <m:t>π</m:t>
            </m:r>
            <m:sSup>
              <m:sSupPr>
                <m:ctrlPr>
                  <w:rPr>
                    <w:rFonts w:ascii="Cambria Math" w:hAnsi="Cambria Math"/>
                  </w:rPr>
                </m:ctrlPr>
              </m:sSupPr>
              <m:e>
                <m:r>
                  <w:rPr>
                    <w:rFonts w:ascii="Cambria Math" w:hAnsi="Cambria Math"/>
                  </w:rPr>
                  <m:t>d</m:t>
                </m:r>
              </m:e>
              <m:sup>
                <m:r>
                  <w:rPr>
                    <w:rFonts w:ascii="Cambria Math" w:hAnsi="Cambria Math"/>
                  </w:rPr>
                  <m:t>3</m:t>
                </m:r>
              </m:sup>
            </m:sSup>
          </m:num>
          <m:den>
            <m:r>
              <m:rPr>
                <m:sty m:val="p"/>
              </m:rPr>
              <w:rPr>
                <w:rFonts w:ascii="Cambria Math" w:hAnsi="Cambria Math"/>
              </w:rPr>
              <m:t>6</m:t>
            </m:r>
          </m:den>
        </m:f>
      </m:oMath>
      <w:r>
        <w:rPr>
          <w:rFonts w:eastAsiaTheme="minorEastAsia"/>
        </w:rPr>
        <w:t xml:space="preserve"> </w:t>
      </w:r>
      <w:r>
        <w:rPr>
          <w:rFonts w:eastAsiaTheme="minorEastAsia"/>
        </w:rPr>
        <w:tab/>
      </w:r>
      <w:r>
        <w:rPr>
          <w:rFonts w:eastAsiaTheme="minorEastAsia"/>
        </w:rPr>
        <w:tab/>
        <w:t xml:space="preserve">    </w:t>
      </w:r>
      <m:oMath>
        <m:r>
          <w:rPr>
            <w:rFonts w:ascii="Cambria Math" w:hAnsi="Cambria Math"/>
          </w:rPr>
          <m:t>Vcube</m:t>
        </m:r>
        <m:r>
          <w:rPr>
            <w:rFonts w:ascii="Cambria Math" w:hAnsi="Cambria Math"/>
          </w:rPr>
          <m:t>=</m:t>
        </m:r>
        <m:r>
          <w:rPr>
            <w:rFonts w:ascii="Cambria Math" w:hAnsi="Cambria Math"/>
          </w:rPr>
          <m:t>lwh=</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3</m:t>
            </m:r>
          </m:sup>
        </m:sSup>
      </m:oMath>
    </w:p>
    <w:p w:rsidR="00DD595E" w:rsidRPr="00B63423" w:rsidRDefault="00B63423" w:rsidP="00B63423">
      <w:pPr>
        <w:rPr>
          <w:rFonts w:eastAsiaTheme="minorEastAsia"/>
        </w:rPr>
      </w:pPr>
      <w:r>
        <w:rPr>
          <w:rFonts w:eastAsiaTheme="minorEastAsia"/>
        </w:rPr>
        <w:t>Since the sides of the cube match the length of the sphere’s diameter, the equation can be simplified to P = 0.5236 or P = 52.36%; meaning only 52.36% of the V</w:t>
      </w:r>
      <w:r>
        <w:rPr>
          <w:rFonts w:eastAsiaTheme="minorEastAsia"/>
          <w:vertAlign w:val="subscript"/>
        </w:rPr>
        <w:t>FREE</w:t>
      </w:r>
      <w:r>
        <w:rPr>
          <w:rFonts w:eastAsiaTheme="minorEastAsia"/>
        </w:rPr>
        <w:t xml:space="preserve"> is occupied and 47.64% is Void Volume.</w:t>
      </w:r>
    </w:p>
    <w:p w:rsidR="008606BD" w:rsidRDefault="00A923C8">
      <w:r>
        <w:t>Let’s see how many ping pong balls we have inside the bus now:</w:t>
      </w:r>
    </w:p>
    <w:p w:rsidR="00A923C8" w:rsidRPr="0059544A" w:rsidRDefault="0059544A" w:rsidP="00A923C8">
      <w:pPr>
        <w:jc w:val="center"/>
        <w:rPr>
          <w:rFonts w:eastAsiaTheme="minorEastAsia"/>
        </w:rPr>
      </w:pPr>
      <m:oMathPara>
        <m:oMath>
          <m:r>
            <w:rPr>
              <w:rFonts w:ascii="Cambria Math" w:hAnsi="Cambria Math"/>
            </w:rPr>
            <m:t># of Balls =</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hAnsi="Cambria Math"/>
                </w:rPr>
                <m:t>*P)</m:t>
              </m:r>
            </m:num>
            <m:den>
              <m:sSub>
                <m:sSubPr>
                  <m:ctrlPr>
                    <w:rPr>
                      <w:rFonts w:ascii="Cambria Math" w:hAnsi="Cambria Math"/>
                      <w:i/>
                    </w:rPr>
                  </m:ctrlPr>
                </m:sSubPr>
                <m:e>
                  <m:r>
                    <w:rPr>
                      <w:rFonts w:ascii="Cambria Math" w:hAnsi="Cambria Math"/>
                    </w:rPr>
                    <m:t>V</m:t>
                  </m:r>
                </m:e>
                <m:sub>
                  <m:r>
                    <w:rPr>
                      <w:rFonts w:ascii="Cambria Math" w:hAnsi="Cambria Math"/>
                    </w:rPr>
                    <m:t>BALL</m:t>
                  </m:r>
                </m:sub>
              </m:sSub>
            </m:den>
          </m:f>
          <m:r>
            <w:rPr>
              <w:rFonts w:ascii="Cambria Math" w:hAnsi="Cambria Math"/>
            </w:rPr>
            <m:t>=</m:t>
          </m:r>
          <m:f>
            <m:fPr>
              <m:ctrlPr>
                <w:rPr>
                  <w:rFonts w:ascii="Cambria Math" w:hAnsi="Cambria Math"/>
                  <w:vertAlign w:val="superscript"/>
                </w:rPr>
              </m:ctrlPr>
            </m:fPr>
            <m:num>
              <m:d>
                <m:dPr>
                  <m:ctrlPr>
                    <w:rPr>
                      <w:rFonts w:ascii="Cambria Math" w:hAnsi="Cambria Math"/>
                      <w:i/>
                    </w:rPr>
                  </m:ctrlPr>
                </m:dPr>
                <m:e>
                  <m:r>
                    <m:rPr>
                      <m:sty m:val="p"/>
                    </m:rPr>
                    <w:rPr>
                      <w:rFonts w:ascii="Cambria Math" w:hAnsi="Cambria Math"/>
                    </w:rPr>
                    <m:t>45.847735 x</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r>
                    <m:rPr>
                      <m:sty m:val="p"/>
                    </m:rPr>
                    <w:rPr>
                      <w:rFonts w:ascii="Cambria Math" w:hAnsi="Cambria Math"/>
                      <w:vertAlign w:val="superscript"/>
                    </w:rPr>
                    <m:t>* 0.5236</m:t>
                  </m:r>
                  <m:ctrlPr>
                    <w:rPr>
                      <w:rFonts w:ascii="Cambria Math" w:hAnsi="Cambria Math"/>
                      <w:vertAlign w:val="superscript"/>
                    </w:rPr>
                  </m:ctrlPr>
                </m:e>
              </m:d>
              <m:ctrlPr>
                <w:rPr>
                  <w:rFonts w:ascii="Cambria Math" w:hAnsi="Cambria Math"/>
                  <w:i/>
                </w:rPr>
              </m:ctrlPr>
            </m:num>
            <m:den>
              <m:f>
                <m:fPr>
                  <m:ctrlPr>
                    <w:rPr>
                      <w:rFonts w:ascii="Cambria Math" w:hAnsi="Cambria Math"/>
                    </w:rPr>
                  </m:ctrlPr>
                </m:fPr>
                <m:num>
                  <m:r>
                    <m:rPr>
                      <m:sty m:val="p"/>
                    </m:rPr>
                    <w:rPr>
                      <w:rFonts w:ascii="Cambria Math" w:hAnsi="Cambria Math"/>
                    </w:rPr>
                    <m:t>0.03351</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num>
                <m:den>
                  <m:r>
                    <m:rPr>
                      <m:sty m:val="p"/>
                    </m:rPr>
                    <w:rPr>
                      <w:rFonts w:ascii="Cambria Math" w:hAnsi="Cambria Math"/>
                    </w:rPr>
                    <m:t>ball</m:t>
                  </m:r>
                </m:den>
              </m:f>
              <m:ctrlPr>
                <w:rPr>
                  <w:rFonts w:ascii="Cambria Math" w:hAnsi="Cambria Math"/>
                  <w:i/>
                </w:rPr>
              </m:ctrlPr>
            </m:den>
          </m:f>
          <m:r>
            <w:rPr>
              <w:rFonts w:ascii="Cambria Math" w:hAnsi="Cambria Math"/>
            </w:rPr>
            <m:t xml:space="preserve">= </m:t>
          </m:r>
          <m:r>
            <w:rPr>
              <w:rFonts w:ascii="Cambria Math" w:hAnsi="Cambria Math"/>
            </w:rPr>
            <m:t>7.16379</m:t>
          </m:r>
          <m:r>
            <m:rPr>
              <m:sty m:val="p"/>
            </m:rPr>
            <w:rPr>
              <w:rFonts w:ascii="Cambria Math" w:hAnsi="Cambria Math"/>
            </w:rPr>
            <m:t xml:space="preserve"> x</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hAnsi="Cambria Math"/>
            </w:rPr>
            <m:t xml:space="preserve"> balls</m:t>
          </m:r>
        </m:oMath>
      </m:oMathPara>
    </w:p>
    <w:p w:rsidR="0059544A" w:rsidRDefault="001E1442" w:rsidP="001E1442">
      <w:pPr>
        <w:rPr>
          <w:rFonts w:eastAsiaTheme="minorEastAsia"/>
        </w:rPr>
      </w:pPr>
      <w:r>
        <w:rPr>
          <w:rFonts w:eastAsiaTheme="minorEastAsia"/>
        </w:rPr>
        <w:t>Almost done!</w:t>
      </w:r>
      <w:r>
        <w:rPr>
          <w:rFonts w:eastAsiaTheme="minorEastAsia"/>
        </w:rPr>
        <w:br/>
        <w:t>There is one other sphere packing theory that’s much more accurate if done right.  It is called the FCC, or the Face-Centered Cubic method. The spheres are placed diagonally, and the next layer on top is placed within those grooves. This drastically reduces the Void Volume. A typical cube has 1/8</w:t>
      </w:r>
      <w:r w:rsidRPr="001E1442">
        <w:rPr>
          <w:rFonts w:eastAsiaTheme="minorEastAsia"/>
          <w:vertAlign w:val="superscript"/>
        </w:rPr>
        <w:t>th</w:t>
      </w:r>
      <w:r>
        <w:rPr>
          <w:rFonts w:eastAsiaTheme="minorEastAsia"/>
        </w:rPr>
        <w:t xml:space="preserve"> spheres in each corner and ½ spheres on each side</w:t>
      </w:r>
      <w:r w:rsidR="00C76B85">
        <w:rPr>
          <w:rFonts w:eastAsiaTheme="minorEastAsia"/>
        </w:rPr>
        <w:t xml:space="preserve">, and a cube’s length can be calculated from the right triangle the 2 diameters form, </w:t>
      </w:r>
      <w:proofErr w:type="gramStart"/>
      <w:r w:rsidR="00C76B85">
        <w:rPr>
          <w:rFonts w:eastAsiaTheme="minorEastAsia"/>
        </w:rPr>
        <w:t xml:space="preserve">leaving </w:t>
      </w:r>
      <m:oMath>
        <w:proofErr w:type="gramEnd"/>
        <m:r>
          <w:rPr>
            <w:rFonts w:ascii="Cambria Math" w:eastAsiaTheme="minorEastAsia" w:hAnsi="Cambria Math"/>
          </w:rPr>
          <m:t>l=2</m:t>
        </m:r>
        <m:r>
          <w:rPr>
            <w:rFonts w:ascii="Cambria Math" w:eastAsiaTheme="minorEastAsia" w:hAnsi="Cambria Math" w:cs="Cambria Math"/>
          </w:rPr>
          <m:t>√d</m:t>
        </m:r>
      </m:oMath>
      <w:r w:rsidR="00C76B85">
        <w:rPr>
          <w:rFonts w:eastAsiaTheme="minorEastAsia"/>
        </w:rPr>
        <w:t>.  The same packing density formula applies, which equals:</w:t>
      </w:r>
    </w:p>
    <w:p w:rsidR="00C76B85" w:rsidRPr="0059544A" w:rsidRDefault="00C76B85" w:rsidP="00C76B85">
      <w:pPr>
        <w:jc w:val="center"/>
        <w:rPr>
          <w:rFonts w:eastAsiaTheme="minorEastAsia"/>
        </w:rPr>
      </w:pPr>
      <m:oMathPara>
        <m:oMath>
          <m:r>
            <w:rPr>
              <w:rFonts w:ascii="Cambria Math" w:hAnsi="Cambria Math"/>
            </w:rPr>
            <m:t>P</m:t>
          </m:r>
          <m:r>
            <w:rPr>
              <w:rFonts w:ascii="Cambria Math" w:hAnsi="Cambria Math"/>
            </w:rPr>
            <m:t>=</m:t>
          </m:r>
          <m:f>
            <m:fPr>
              <m:ctrlPr>
                <w:rPr>
                  <w:rFonts w:ascii="Cambria Math" w:hAnsi="Cambria Math"/>
                  <w:i/>
                </w:rPr>
              </m:ctrlPr>
            </m:fPr>
            <m:num>
              <m:r>
                <w:rPr>
                  <w:rFonts w:ascii="Cambria Math" w:hAnsi="Cambria Math"/>
                </w:rPr>
                <m:t>Vsphere</m:t>
              </m:r>
            </m:num>
            <m:den>
              <m:r>
                <m:rPr>
                  <m:sty m:val="p"/>
                </m:rPr>
                <w:rPr>
                  <w:rFonts w:ascii="Cambria Math" w:hAnsi="Cambria Math"/>
                </w:rPr>
                <m:t>V</m:t>
              </m:r>
              <m:r>
                <m:rPr>
                  <m:sty m:val="p"/>
                </m:rPr>
                <w:rPr>
                  <w:rFonts w:ascii="Cambria Math" w:hAnsi="Cambria Math"/>
                  <w:vertAlign w:val="subscript"/>
                </w:rPr>
                <m:t>cube</m:t>
              </m:r>
              <m:r>
                <m:rPr>
                  <m:sty m:val="p"/>
                </m:rPr>
                <w:rPr>
                  <w:rFonts w:ascii="Cambria Math" w:hAnsi="Cambria Math"/>
                  <w:vertAlign w:val="subscript"/>
                </w:rPr>
                <w:softHyphen/>
              </m:r>
            </m:den>
          </m:f>
          <m:r>
            <w:rPr>
              <w:rFonts w:ascii="Cambria Math" w:hAnsi="Cambria Math"/>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8*</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π</m:t>
                          </m:r>
                          <m:sSup>
                            <m:sSupPr>
                              <m:ctrlPr>
                                <w:rPr>
                                  <w:rFonts w:ascii="Cambria Math" w:hAnsi="Cambria Math"/>
                                </w:rPr>
                              </m:ctrlPr>
                            </m:sSupPr>
                            <m:e>
                              <m:r>
                                <w:rPr>
                                  <w:rFonts w:ascii="Cambria Math" w:hAnsi="Cambria Math"/>
                                </w:rPr>
                                <m:t>d</m:t>
                              </m:r>
                            </m:e>
                            <m:sup>
                              <m:r>
                                <w:rPr>
                                  <w:rFonts w:ascii="Cambria Math" w:hAnsi="Cambria Math"/>
                                </w:rPr>
                                <m:t>3</m:t>
                              </m:r>
                            </m:sup>
                          </m:sSup>
                        </m:num>
                        <m:den>
                          <m:r>
                            <m:rPr>
                              <m:sty m:val="p"/>
                            </m:rPr>
                            <w:rPr>
                              <w:rFonts w:ascii="Cambria Math" w:hAnsi="Cambria Math"/>
                            </w:rPr>
                            <m:t>6</m:t>
                          </m:r>
                        </m:den>
                      </m:f>
                      <m:ctrlPr>
                        <w:rPr>
                          <w:rFonts w:ascii="Cambria Math" w:hAnsi="Cambria Math"/>
                        </w:rPr>
                      </m:ctrlPr>
                    </m:e>
                  </m:d>
                  <m:r>
                    <m:rPr>
                      <m:sty m:val="p"/>
                    </m:rPr>
                    <w:rPr>
                      <w:rFonts w:ascii="Cambria Math" w:hAnsi="Cambria Math"/>
                    </w:rPr>
                    <m:t>+ 6*</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π</m:t>
                          </m:r>
                          <m:sSup>
                            <m:sSupPr>
                              <m:ctrlPr>
                                <w:rPr>
                                  <w:rFonts w:ascii="Cambria Math" w:hAnsi="Cambria Math"/>
                                </w:rPr>
                              </m:ctrlPr>
                            </m:sSupPr>
                            <m:e>
                              <m:r>
                                <w:rPr>
                                  <w:rFonts w:ascii="Cambria Math" w:hAnsi="Cambria Math"/>
                                </w:rPr>
                                <m:t>d</m:t>
                              </m:r>
                            </m:e>
                            <m:sup>
                              <m:r>
                                <w:rPr>
                                  <w:rFonts w:ascii="Cambria Math" w:hAnsi="Cambria Math"/>
                                </w:rPr>
                                <m:t>3</m:t>
                              </m:r>
                            </m:sup>
                          </m:sSup>
                        </m:num>
                        <m:den>
                          <m:r>
                            <m:rPr>
                              <m:sty m:val="p"/>
                            </m:rPr>
                            <w:rPr>
                              <w:rFonts w:ascii="Cambria Math" w:hAnsi="Cambria Math"/>
                            </w:rPr>
                            <m:t>6</m:t>
                          </m:r>
                        </m:den>
                      </m:f>
                    </m:e>
                  </m:d>
                  <m:ctrlPr>
                    <w:rPr>
                      <w:rFonts w:ascii="Cambria Math" w:hAnsi="Cambria Math"/>
                    </w:rPr>
                  </m:ctrlPr>
                </m:e>
              </m:d>
            </m:num>
            <m:den>
              <m:sSup>
                <m:sSupPr>
                  <m:ctrlPr>
                    <w:rPr>
                      <w:rFonts w:ascii="Cambria Math" w:hAnsi="Cambria Math"/>
                    </w:rPr>
                  </m:ctrlPr>
                </m:sSupPr>
                <m:e>
                  <m:d>
                    <m:dPr>
                      <m:ctrlPr>
                        <w:rPr>
                          <w:rFonts w:ascii="Cambria Math" w:hAnsi="Cambria Math"/>
                        </w:rPr>
                      </m:ctrlPr>
                    </m:dPr>
                    <m:e>
                      <m:r>
                        <w:rPr>
                          <w:rFonts w:ascii="Cambria Math" w:eastAsiaTheme="minorEastAsia" w:hAnsi="Cambria Math"/>
                        </w:rPr>
                        <m:t>2</m:t>
                      </m:r>
                      <m:rad>
                        <m:radPr>
                          <m:degHide m:val="on"/>
                          <m:ctrlPr>
                            <w:rPr>
                              <w:rFonts w:ascii="Cambria Math" w:eastAsiaTheme="minorEastAsia" w:hAnsi="Cambria Math" w:cs="Cambria Math"/>
                              <w:i/>
                            </w:rPr>
                          </m:ctrlPr>
                        </m:radPr>
                        <m:deg/>
                        <m:e>
                          <m:r>
                            <w:rPr>
                              <w:rFonts w:ascii="Cambria Math" w:eastAsiaTheme="minorEastAsia" w:hAnsi="Cambria Math" w:cs="Cambria Math"/>
                            </w:rPr>
                            <m:t>d</m:t>
                          </m:r>
                        </m:e>
                      </m:rad>
                      <m:ctrlPr>
                        <w:rPr>
                          <w:rFonts w:ascii="Cambria Math" w:eastAsiaTheme="minorEastAsia" w:hAnsi="Cambria Math" w:cs="Cambria Math"/>
                          <w:i/>
                        </w:rPr>
                      </m:ctrlPr>
                    </m:e>
                  </m:d>
                </m:e>
                <m:sup>
                  <m:r>
                    <m:rPr>
                      <m:sty m:val="p"/>
                    </m:rPr>
                    <w:rPr>
                      <w:rFonts w:ascii="Cambria Math" w:hAnsi="Cambria Math"/>
                    </w:rPr>
                    <m:t>3</m:t>
                  </m:r>
                </m:sup>
              </m:sSup>
              <m:ctrlPr>
                <w:rPr>
                  <w:rFonts w:ascii="Cambria Math" w:eastAsiaTheme="minorEastAsia" w:hAnsi="Cambria Math"/>
                  <w:i/>
                </w:rPr>
              </m:ctrlPr>
            </m:den>
          </m:f>
          <m:r>
            <m:rPr>
              <m:sty m:val="p"/>
            </m:rPr>
            <w:rPr>
              <w:rFonts w:ascii="Cambria Math" w:hAnsi="Cambria Math"/>
            </w:rPr>
            <m:t>=0.7405</m:t>
          </m:r>
        </m:oMath>
      </m:oMathPara>
    </w:p>
    <w:p w:rsidR="00A923C8" w:rsidRDefault="00C76B85" w:rsidP="00C76B85">
      <w:r>
        <w:t>The packing density is 74.05%! Calculating the number of ping pong balls with this density yields:</w:t>
      </w:r>
    </w:p>
    <w:p w:rsidR="00C76B85" w:rsidRDefault="00C76B85" w:rsidP="00C76B85">
      <m:oMathPara>
        <m:oMath>
          <m:r>
            <w:rPr>
              <w:rFonts w:ascii="Cambria Math" w:hAnsi="Cambria Math"/>
            </w:rPr>
            <m:t># of Balls =</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FREE</m:t>
                  </m:r>
                </m:sub>
              </m:sSub>
              <m:r>
                <w:rPr>
                  <w:rFonts w:ascii="Cambria Math" w:hAnsi="Cambria Math"/>
                </w:rPr>
                <m:t>*P)</m:t>
              </m:r>
            </m:num>
            <m:den>
              <m:sSub>
                <m:sSubPr>
                  <m:ctrlPr>
                    <w:rPr>
                      <w:rFonts w:ascii="Cambria Math" w:hAnsi="Cambria Math"/>
                      <w:i/>
                    </w:rPr>
                  </m:ctrlPr>
                </m:sSubPr>
                <m:e>
                  <m:r>
                    <w:rPr>
                      <w:rFonts w:ascii="Cambria Math" w:hAnsi="Cambria Math"/>
                    </w:rPr>
                    <m:t>V</m:t>
                  </m:r>
                </m:e>
                <m:sub>
                  <m:r>
                    <w:rPr>
                      <w:rFonts w:ascii="Cambria Math" w:hAnsi="Cambria Math"/>
                    </w:rPr>
                    <m:t>BALL</m:t>
                  </m:r>
                </m:sub>
              </m:sSub>
            </m:den>
          </m:f>
          <m:r>
            <w:rPr>
              <w:rFonts w:ascii="Cambria Math" w:hAnsi="Cambria Math"/>
            </w:rPr>
            <m:t>=</m:t>
          </m:r>
          <m:f>
            <m:fPr>
              <m:ctrlPr>
                <w:rPr>
                  <w:rFonts w:ascii="Cambria Math" w:hAnsi="Cambria Math"/>
                  <w:vertAlign w:val="superscript"/>
                </w:rPr>
              </m:ctrlPr>
            </m:fPr>
            <m:num>
              <m:d>
                <m:dPr>
                  <m:ctrlPr>
                    <w:rPr>
                      <w:rFonts w:ascii="Cambria Math" w:hAnsi="Cambria Math"/>
                      <w:i/>
                    </w:rPr>
                  </m:ctrlPr>
                </m:dPr>
                <m:e>
                  <m:r>
                    <m:rPr>
                      <m:sty m:val="p"/>
                    </m:rPr>
                    <w:rPr>
                      <w:rFonts w:ascii="Cambria Math" w:hAnsi="Cambria Math"/>
                    </w:rPr>
                    <m:t>45.847735 x</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r>
                    <m:rPr>
                      <m:sty m:val="p"/>
                    </m:rPr>
                    <w:rPr>
                      <w:rFonts w:ascii="Cambria Math" w:hAnsi="Cambria Math"/>
                      <w:vertAlign w:val="superscript"/>
                    </w:rPr>
                    <m:t>* 0.7405</m:t>
                  </m:r>
                  <m:ctrlPr>
                    <w:rPr>
                      <w:rFonts w:ascii="Cambria Math" w:hAnsi="Cambria Math"/>
                      <w:vertAlign w:val="superscript"/>
                    </w:rPr>
                  </m:ctrlPr>
                </m:e>
              </m:d>
              <m:ctrlPr>
                <w:rPr>
                  <w:rFonts w:ascii="Cambria Math" w:hAnsi="Cambria Math"/>
                  <w:i/>
                </w:rPr>
              </m:ctrlPr>
            </m:num>
            <m:den>
              <m:f>
                <m:fPr>
                  <m:ctrlPr>
                    <w:rPr>
                      <w:rFonts w:ascii="Cambria Math" w:hAnsi="Cambria Math"/>
                    </w:rPr>
                  </m:ctrlPr>
                </m:fPr>
                <m:num>
                  <m:r>
                    <m:rPr>
                      <m:sty m:val="p"/>
                    </m:rPr>
                    <w:rPr>
                      <w:rFonts w:ascii="Cambria Math" w:hAnsi="Cambria Math"/>
                    </w:rPr>
                    <m:t>0.03351</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num>
                <m:den>
                  <m:r>
                    <m:rPr>
                      <m:sty m:val="p"/>
                    </m:rPr>
                    <w:rPr>
                      <w:rFonts w:ascii="Cambria Math" w:hAnsi="Cambria Math"/>
                    </w:rPr>
                    <m:t>ball</m:t>
                  </m:r>
                </m:den>
              </m:f>
              <m:ctrlPr>
                <w:rPr>
                  <w:rFonts w:ascii="Cambria Math" w:hAnsi="Cambria Math"/>
                  <w:i/>
                </w:rPr>
              </m:ctrlPr>
            </m:den>
          </m:f>
          <m:r>
            <w:rPr>
              <w:rFonts w:ascii="Cambria Math" w:hAnsi="Cambria Math"/>
            </w:rPr>
            <m:t>= 1.01</m:t>
          </m:r>
          <m:r>
            <w:rPr>
              <w:rFonts w:ascii="Cambria Math" w:hAnsi="Cambria Math"/>
            </w:rPr>
            <m:t>314</m:t>
          </m:r>
          <m:r>
            <m:rPr>
              <m:sty m:val="p"/>
            </m:rPr>
            <w:rPr>
              <w:rFonts w:ascii="Cambria Math" w:hAnsi="Cambria Math"/>
            </w:rPr>
            <m:t xml:space="preserve"> x</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r>
            <m:rPr>
              <m:sty m:val="p"/>
            </m:rPr>
            <w:rPr>
              <w:rFonts w:ascii="Cambria Math" w:hAnsi="Cambria Math"/>
            </w:rPr>
            <m:t xml:space="preserve"> balls</m:t>
          </m:r>
        </m:oMath>
      </m:oMathPara>
    </w:p>
    <w:p w:rsidR="00771A7F" w:rsidRDefault="006B64F3">
      <w:r>
        <w:t>So, in conclusion, limited to using the formula specifically to our oversimplified model that negates additional parameters, the number of ping pong balls that would fit in our Average-Sized School Bus depends entirely on how they are packaged in.  If the balls are packaged efficiently, the number should fall somewhere between 716,379,000 balls to 1,013,140,000 balls.</w:t>
      </w:r>
    </w:p>
    <w:p w:rsidR="006B64F3" w:rsidRDefault="006B64F3">
      <w:r>
        <w:t>It’s been fun!</w:t>
      </w:r>
    </w:p>
    <w:p w:rsidR="001768E4" w:rsidRDefault="001768E4"/>
    <w:p w:rsidR="004075CD" w:rsidRDefault="004075CD"/>
    <w:p w:rsidR="00633336" w:rsidRDefault="00633336"/>
    <w:p w:rsidR="00633336" w:rsidRDefault="00633336"/>
    <w:p w:rsidR="00633336" w:rsidRDefault="00633336"/>
    <w:p w:rsidR="00633336" w:rsidRDefault="00633336"/>
    <w:p w:rsidR="00633336" w:rsidRDefault="00633336"/>
    <w:p w:rsidR="00633336" w:rsidRDefault="00D84A11">
      <w:r>
        <w:t>Works Cited</w:t>
      </w:r>
      <w:r w:rsidR="00633336">
        <w:t>:</w:t>
      </w:r>
    </w:p>
    <w:p w:rsidR="00D84A11" w:rsidRDefault="00D84A11" w:rsidP="001768E4">
      <w:proofErr w:type="gramStart"/>
      <w:r>
        <w:rPr>
          <w:color w:val="000000"/>
          <w:shd w:val="clear" w:color="auto" w:fill="FFFFFF"/>
        </w:rPr>
        <w:t>"Archive Menu."</w:t>
      </w:r>
      <w:proofErr w:type="gramEnd"/>
      <w:r>
        <w:rPr>
          <w:rStyle w:val="apple-converted-space"/>
          <w:color w:val="000000"/>
          <w:shd w:val="clear" w:color="auto" w:fill="FFFFFF"/>
        </w:rPr>
        <w:t> </w:t>
      </w:r>
      <w:proofErr w:type="gramStart"/>
      <w:r>
        <w:rPr>
          <w:i/>
          <w:iCs/>
          <w:color w:val="000000"/>
          <w:shd w:val="clear" w:color="auto" w:fill="FFFFFF"/>
        </w:rPr>
        <w:t>International Table Tennis Federation</w:t>
      </w:r>
      <w:r>
        <w:rPr>
          <w:color w:val="000000"/>
          <w:shd w:val="clear" w:color="auto" w:fill="FFFFFF"/>
        </w:rPr>
        <w:t>.</w:t>
      </w:r>
      <w:proofErr w:type="gramEnd"/>
      <w:r>
        <w:rPr>
          <w:color w:val="000000"/>
          <w:shd w:val="clear" w:color="auto" w:fill="FFFFFF"/>
        </w:rPr>
        <w:t xml:space="preserve"> </w:t>
      </w:r>
      <w:proofErr w:type="gramStart"/>
      <w:r>
        <w:rPr>
          <w:color w:val="000000"/>
          <w:shd w:val="clear" w:color="auto" w:fill="FFFFFF"/>
        </w:rPr>
        <w:t>International Table Tennis Federation, 2002.</w:t>
      </w:r>
      <w:proofErr w:type="gramEnd"/>
      <w:r>
        <w:rPr>
          <w:color w:val="000000"/>
          <w:shd w:val="clear" w:color="auto" w:fill="FFFFFF"/>
        </w:rPr>
        <w:t xml:space="preserve"> </w:t>
      </w:r>
      <w:r>
        <w:rPr>
          <w:color w:val="000000"/>
          <w:shd w:val="clear" w:color="auto" w:fill="FFFFFF"/>
        </w:rPr>
        <w:br/>
      </w:r>
      <w:r>
        <w:rPr>
          <w:color w:val="000000"/>
          <w:shd w:val="clear" w:color="auto" w:fill="FFFFFF"/>
        </w:rPr>
        <w:tab/>
      </w:r>
      <w:proofErr w:type="gramStart"/>
      <w:r>
        <w:rPr>
          <w:color w:val="000000"/>
          <w:shd w:val="clear" w:color="auto" w:fill="FFFFFF"/>
        </w:rPr>
        <w:t>Web.</w:t>
      </w:r>
      <w:proofErr w:type="gramEnd"/>
      <w:r>
        <w:rPr>
          <w:color w:val="000000"/>
          <w:shd w:val="clear" w:color="auto" w:fill="FFFFFF"/>
        </w:rPr>
        <w:t xml:space="preserve"> 30 Apr. 2012. &lt;http://www.ittf.com/ittf_handbook/ittf_hb.html&gt;.</w:t>
      </w:r>
    </w:p>
    <w:p w:rsidR="001768E4" w:rsidRDefault="001768E4" w:rsidP="001768E4">
      <w:hyperlink r:id="rId6" w:history="1"/>
      <w:proofErr w:type="gramStart"/>
      <w:r w:rsidR="00D84A11">
        <w:rPr>
          <w:color w:val="000000"/>
          <w:shd w:val="clear" w:color="auto" w:fill="FFFFFF"/>
        </w:rPr>
        <w:t>"LARGE SCHOOL BUS DESIGN VEHICLE DIMENSIONS."</w:t>
      </w:r>
      <w:proofErr w:type="gramEnd"/>
      <w:r w:rsidR="00D84A11">
        <w:rPr>
          <w:rStyle w:val="apple-converted-space"/>
          <w:color w:val="000000"/>
          <w:shd w:val="clear" w:color="auto" w:fill="FFFFFF"/>
        </w:rPr>
        <w:t> </w:t>
      </w:r>
      <w:r w:rsidR="00D84A11">
        <w:rPr>
          <w:i/>
          <w:iCs/>
          <w:color w:val="000000"/>
          <w:shd w:val="clear" w:color="auto" w:fill="FFFFFF"/>
        </w:rPr>
        <w:t>RITA</w:t>
      </w:r>
      <w:r w:rsidR="00D84A11">
        <w:rPr>
          <w:color w:val="000000"/>
          <w:shd w:val="clear" w:color="auto" w:fill="FFFFFF"/>
        </w:rPr>
        <w:t xml:space="preserve">. </w:t>
      </w:r>
      <w:proofErr w:type="gramStart"/>
      <w:r w:rsidR="00D84A11">
        <w:rPr>
          <w:color w:val="000000"/>
          <w:shd w:val="clear" w:color="auto" w:fill="FFFFFF"/>
        </w:rPr>
        <w:t>US Department of Transportation.</w:t>
      </w:r>
      <w:proofErr w:type="gramEnd"/>
      <w:r w:rsidR="00D84A11">
        <w:rPr>
          <w:color w:val="000000"/>
          <w:shd w:val="clear" w:color="auto" w:fill="FFFFFF"/>
        </w:rPr>
        <w:t xml:space="preserve"> </w:t>
      </w:r>
      <w:proofErr w:type="gramStart"/>
      <w:r w:rsidR="00D84A11">
        <w:rPr>
          <w:color w:val="000000"/>
          <w:shd w:val="clear" w:color="auto" w:fill="FFFFFF"/>
        </w:rPr>
        <w:t>Web.</w:t>
      </w:r>
      <w:proofErr w:type="gramEnd"/>
      <w:r w:rsidR="00D84A11">
        <w:rPr>
          <w:color w:val="000000"/>
          <w:shd w:val="clear" w:color="auto" w:fill="FFFFFF"/>
        </w:rPr>
        <w:t xml:space="preserve"> 30 </w:t>
      </w:r>
      <w:r w:rsidR="00D84A11">
        <w:rPr>
          <w:color w:val="000000"/>
          <w:shd w:val="clear" w:color="auto" w:fill="FFFFFF"/>
        </w:rPr>
        <w:br/>
      </w:r>
      <w:r w:rsidR="00D84A11">
        <w:rPr>
          <w:color w:val="000000"/>
          <w:shd w:val="clear" w:color="auto" w:fill="FFFFFF"/>
        </w:rPr>
        <w:tab/>
        <w:t>Apr. 2012. &lt;http://ntl.bts.gov/DOCS/MBTC1054-1.htm&gt;.</w:t>
      </w:r>
    </w:p>
    <w:p w:rsidR="00D84A11" w:rsidRDefault="00D84A11" w:rsidP="001768E4">
      <w:proofErr w:type="gramStart"/>
      <w:r>
        <w:rPr>
          <w:color w:val="000000"/>
          <w:shd w:val="clear" w:color="auto" w:fill="FFFFFF"/>
        </w:rPr>
        <w:t>"School Bus Seat Capacity."</w:t>
      </w:r>
      <w:proofErr w:type="gramEnd"/>
      <w:r>
        <w:rPr>
          <w:rStyle w:val="apple-converted-space"/>
          <w:color w:val="000000"/>
          <w:shd w:val="clear" w:color="auto" w:fill="FFFFFF"/>
        </w:rPr>
        <w:t> </w:t>
      </w:r>
      <w:r>
        <w:rPr>
          <w:i/>
          <w:iCs/>
          <w:color w:val="000000"/>
          <w:shd w:val="clear" w:color="auto" w:fill="FFFFFF"/>
        </w:rPr>
        <w:t>Nasdpts.org</w:t>
      </w:r>
      <w:r>
        <w:rPr>
          <w:color w:val="000000"/>
          <w:shd w:val="clear" w:color="auto" w:fill="FFFFFF"/>
        </w:rPr>
        <w:t xml:space="preserve">. National Association of State Directors of Pupil Transportation </w:t>
      </w:r>
      <w:r>
        <w:rPr>
          <w:color w:val="000000"/>
          <w:shd w:val="clear" w:color="auto" w:fill="FFFFFF"/>
        </w:rPr>
        <w:br/>
      </w:r>
      <w:r>
        <w:rPr>
          <w:color w:val="000000"/>
          <w:shd w:val="clear" w:color="auto" w:fill="FFFFFF"/>
        </w:rPr>
        <w:tab/>
        <w:t>Services</w:t>
      </w:r>
      <w:proofErr w:type="gramStart"/>
      <w:r>
        <w:rPr>
          <w:color w:val="000000"/>
          <w:shd w:val="clear" w:color="auto" w:fill="FFFFFF"/>
        </w:rPr>
        <w:t>:.</w:t>
      </w:r>
      <w:proofErr w:type="gramEnd"/>
      <w:r>
        <w:rPr>
          <w:color w:val="000000"/>
          <w:shd w:val="clear" w:color="auto" w:fill="FFFFFF"/>
        </w:rPr>
        <w:t xml:space="preserve"> </w:t>
      </w:r>
      <w:proofErr w:type="gramStart"/>
      <w:r>
        <w:rPr>
          <w:color w:val="000000"/>
          <w:shd w:val="clear" w:color="auto" w:fill="FFFFFF"/>
        </w:rPr>
        <w:t>Web.</w:t>
      </w:r>
      <w:proofErr w:type="gramEnd"/>
      <w:r>
        <w:rPr>
          <w:color w:val="000000"/>
          <w:shd w:val="clear" w:color="auto" w:fill="FFFFFF"/>
        </w:rPr>
        <w:t xml:space="preserve"> Apr. 2012. &lt;http://www.nasdpts.org/Documents/Paper-SeatingCapacity.pdf&gt;.</w:t>
      </w:r>
    </w:p>
    <w:p w:rsidR="001768E4" w:rsidRPr="00771A7F" w:rsidRDefault="001768E4"/>
    <w:sectPr w:rsidR="001768E4" w:rsidRPr="00771A7F" w:rsidSect="00AE67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ivaldi">
    <w:panose1 w:val="030206020505060908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F13FC3"/>
    <w:multiLevelType w:val="hybridMultilevel"/>
    <w:tmpl w:val="AC20C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855E7B"/>
    <w:rsid w:val="00011338"/>
    <w:rsid w:val="0009339F"/>
    <w:rsid w:val="000B51D9"/>
    <w:rsid w:val="00170912"/>
    <w:rsid w:val="001768E4"/>
    <w:rsid w:val="001E1442"/>
    <w:rsid w:val="002253AC"/>
    <w:rsid w:val="00265EB1"/>
    <w:rsid w:val="002E4100"/>
    <w:rsid w:val="00327053"/>
    <w:rsid w:val="00340087"/>
    <w:rsid w:val="00394D0E"/>
    <w:rsid w:val="003961CB"/>
    <w:rsid w:val="003A5CA4"/>
    <w:rsid w:val="003E3B59"/>
    <w:rsid w:val="004075CD"/>
    <w:rsid w:val="00420817"/>
    <w:rsid w:val="00441A68"/>
    <w:rsid w:val="00457D27"/>
    <w:rsid w:val="00475439"/>
    <w:rsid w:val="004811F5"/>
    <w:rsid w:val="004C6681"/>
    <w:rsid w:val="004D7F26"/>
    <w:rsid w:val="00501C9C"/>
    <w:rsid w:val="0059544A"/>
    <w:rsid w:val="005B42FB"/>
    <w:rsid w:val="005C6084"/>
    <w:rsid w:val="00633336"/>
    <w:rsid w:val="00666A78"/>
    <w:rsid w:val="006B25D4"/>
    <w:rsid w:val="006B64F3"/>
    <w:rsid w:val="006D3EA1"/>
    <w:rsid w:val="006F24D8"/>
    <w:rsid w:val="007119A0"/>
    <w:rsid w:val="007251B3"/>
    <w:rsid w:val="00745EB5"/>
    <w:rsid w:val="00771A7F"/>
    <w:rsid w:val="007B321F"/>
    <w:rsid w:val="0083242D"/>
    <w:rsid w:val="00855E7B"/>
    <w:rsid w:val="008562AD"/>
    <w:rsid w:val="008606BD"/>
    <w:rsid w:val="008B6836"/>
    <w:rsid w:val="008C2CB5"/>
    <w:rsid w:val="008C4444"/>
    <w:rsid w:val="00910797"/>
    <w:rsid w:val="00A75320"/>
    <w:rsid w:val="00A923C8"/>
    <w:rsid w:val="00A95DF4"/>
    <w:rsid w:val="00AE2936"/>
    <w:rsid w:val="00AE6799"/>
    <w:rsid w:val="00B63423"/>
    <w:rsid w:val="00B84DB2"/>
    <w:rsid w:val="00C572EF"/>
    <w:rsid w:val="00C76B85"/>
    <w:rsid w:val="00CC19BF"/>
    <w:rsid w:val="00D84A11"/>
    <w:rsid w:val="00DD595E"/>
    <w:rsid w:val="00E32C28"/>
    <w:rsid w:val="00E55688"/>
    <w:rsid w:val="00E859E5"/>
    <w:rsid w:val="00EB3D8B"/>
    <w:rsid w:val="00F43C73"/>
    <w:rsid w:val="00F6012C"/>
    <w:rsid w:val="00FA4E85"/>
    <w:rsid w:val="00FD538E"/>
    <w:rsid w:val="00FF2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5E7B"/>
    <w:rPr>
      <w:color w:val="0000FF"/>
      <w:u w:val="single"/>
    </w:rPr>
  </w:style>
  <w:style w:type="paragraph" w:styleId="ListParagraph">
    <w:name w:val="List Paragraph"/>
    <w:basedOn w:val="Normal"/>
    <w:uiPriority w:val="34"/>
    <w:qFormat/>
    <w:rsid w:val="00855E7B"/>
    <w:pPr>
      <w:ind w:left="720"/>
      <w:contextualSpacing/>
    </w:pPr>
  </w:style>
  <w:style w:type="paragraph" w:styleId="NormalWeb">
    <w:name w:val="Normal (Web)"/>
    <w:basedOn w:val="Normal"/>
    <w:uiPriority w:val="99"/>
    <w:unhideWhenUsed/>
    <w:rsid w:val="00FD53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912"/>
    <w:rPr>
      <w:rFonts w:ascii="Tahoma" w:hAnsi="Tahoma" w:cs="Tahoma"/>
      <w:sz w:val="16"/>
      <w:szCs w:val="16"/>
    </w:rPr>
  </w:style>
  <w:style w:type="table" w:styleId="TableGrid">
    <w:name w:val="Table Grid"/>
    <w:basedOn w:val="TableNormal"/>
    <w:uiPriority w:val="59"/>
    <w:rsid w:val="004D7F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961CB"/>
    <w:rPr>
      <w:color w:val="808080"/>
    </w:rPr>
  </w:style>
  <w:style w:type="character" w:styleId="FollowedHyperlink">
    <w:name w:val="FollowedHyperlink"/>
    <w:basedOn w:val="DefaultParagraphFont"/>
    <w:uiPriority w:val="99"/>
    <w:semiHidden/>
    <w:unhideWhenUsed/>
    <w:rsid w:val="003E3B59"/>
    <w:rPr>
      <w:color w:val="800080" w:themeColor="followedHyperlink"/>
      <w:u w:val="single"/>
    </w:rPr>
  </w:style>
  <w:style w:type="character" w:customStyle="1" w:styleId="apple-converted-space">
    <w:name w:val="apple-converted-space"/>
    <w:basedOn w:val="DefaultParagraphFont"/>
    <w:rsid w:val="00D84A11"/>
  </w:style>
</w:styles>
</file>

<file path=word/webSettings.xml><?xml version="1.0" encoding="utf-8"?>
<w:webSettings xmlns:r="http://schemas.openxmlformats.org/officeDocument/2006/relationships" xmlns:w="http://schemas.openxmlformats.org/wordprocessingml/2006/main">
  <w:divs>
    <w:div w:id="6711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tl.bts.gov/DOCS/MBTC1054-1.ht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946</TotalTime>
  <Pages>6</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Moeen</dc:creator>
  <cp:lastModifiedBy>Moeen</cp:lastModifiedBy>
  <cp:revision>37</cp:revision>
  <dcterms:created xsi:type="dcterms:W3CDTF">2012-04-29T18:31:00Z</dcterms:created>
  <dcterms:modified xsi:type="dcterms:W3CDTF">2012-04-30T10:17:00Z</dcterms:modified>
</cp:coreProperties>
</file>