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Economy of Pakistan</w:t>
      </w:r>
    </w:p>
    <w:p>
      <w:r>
        <w:t xml:space="preserve">The economy of Pakistan is classified as a developing economy. It it the world's  26th-largest economy by gross domestic product (GDP) based on purchasing power parity (PPP) and the 41st largest in terms of nominal GDP. As of 2025, Pakistan has a population of approximately 255.3 million. In terms of per capita income, the country ranks 161st  by GDP (nominal) and 142nd by GDP (PPP) according to the International Monetary Fund (IMF). </w:t>
        <w:br/>
        <w:t>In its early years, Pakistan's economy relied heavily on private industries. The nationalization of a significant portion of the sector, including financial services, manufacturing, and transportation, began in the early 1970s under Zulfikar Ali Bhutto. During Zia-ul Haq's regime in the 1980s, an "Islamic" economy was adopted, outlawing economic practices forbidden in Sharīʿah and mandating traditional religious practices. The economy started privatizing again in the 1990s.</w:t>
        <w:br/>
        <w:t>The economic growth centers in Pakistan are located along the Indus River; these include the diversified economies of Karachi and major urban centers in Punjab (such as Faisalabad, Lahore, Sialkot, Rawalpindi, and Gujranwala), alongside less developed areas in other parts of the country. In recent decades, regional connectivity initiatives such as the China-Pakistan Economic Corridor (CPEC) have emerged as pivotal contributors to infrastructure and energy development, with long-term implications for economic stability. Pakistan was classified as a semi-industrial economy for the first time in the late 1990s, albeit an underdeveloped country with a heavy dependence on agriculture, particularly the textile industry relying on cotton production. Primary export commodities include textiles, leather goods, sports equipment, chemicals, and carpets/rugs.</w:t>
        <w:br/>
        <w:t>Pakistan is presently undergoing economic liberalization, including the privatization of all government corporations, aimed at attracting foreign investment and reducing budget deficits. However, the country continues to grapple with challenges such as rapid population growth, widespread illiteracy, political instability, hostile neighbors, terrorism and heavy foreign debt.</w:t>
        <w:br/>
        <w:t>As of 11 February 2026, the Governor of the State Bank of Pakistan stated that the economy was projected to grow between 3.75% and 4.75% in fiscal year 2026, exceeding a recent IMF forecast. The central bank kept its policy rate at 10.5% following earlier reductions, and projected the current account deficit to remain within 0–1% of GDP, while emphasizing the need for continued structural reforms to sustain growth.</w:t>
        <w:br/>
        <w:br/>
        <w:br/>
        <w:t>== Economic history ==</w:t>
        <w:br/>
        <w:br/>
        <w:br/>
        <w:t>=== Inception ===</w:t>
        <w:br/>
        <w:t xml:space="preserve">In the late 1940s, upon its establishment, Pakistan had an agrarian-based economy. Agriculture constituted 53% of the country's GDP in 1947 and slightly increased to 53.2% in 1949–50. With a population of approximately 30 million, including around 6 million residing in urban areas, about 65% of the labor force was engaged in agriculture. The agricultural sector played a crucial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