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Education in Pakistan</w:t>
      </w:r>
    </w:p>
    <w:p>
      <w:r>
        <w:t xml:space="preserve">Education in Pakistan is administered by the Federal Ministry of Education and the provincial governments. The federal government primarily plays a coordinating role,  including curriculum development, accreditation and the financing of research and development. while the provinces are responsible for the implementation and management of educational institutions. </w:t>
        <w:br/>
        <w:t>Article 25-A of the Constitution of Pakistan obligates the state to provide free and compulsory education to all children between the ages of five and sixteen years, in a manner prescribed by law."</w:t>
        <w:br/>
        <w:t>The education system in Pakistan is generally divided into six levels: preschool (from the age of 3 to 5), primary (years one to five), middle (years six to eight), secondary (years nine and ten, leading to the Secondary School Certificate or SSC), intermediate (years eleven and twelve, leading to a Higher Secondary School Certificate or HSSC), and university programmes leading to undergraduate and graduate degrees. The Higher Education Commission established in 2002 is responsible for all universities and degree awarding institutes. It was established in 2002 with Atta-ur-Rahman as its founding chairman.</w:t>
        <w:br/>
        <w:t>Pakistan still has a low literacy rate relative to other countries. As of 2022 Pakistan's literacy rates range from 96% in Islamabad to 23% in the Torghar District. Literacy rates vary by gender and region. In tribal areas female literacy is 9.5%, while Azad Kashmir has a literacy rate of 91%. Pakistan's population of children not in school (22.8 million children) is the second largest in the world after Nigeria. According to the data, Pakistan faces a significant unemployment challenge, particularly among its educated youth, with over 31% of them being unemployed. Moreover, women account for 51% of the overall unemployed population, highlighting a gender disparity in employment opportunities. Pakistan produces about 445,000 university graduates and 25,000 to 30,000 computer science graduates per year As of 2021.</w:t>
        <w:br/>
        <w:t>According to a Gallup Pakistan analysis based on the Pakistan Bureau of Statistics National Census Report 2023, educational attainment in Pakistan remains heavily skewed toward lower levels despite long-term gains in literacy. The data show that 67.5% of the population remains below matriculation, while only 9.39% hold a bachelor’s degree or higher. Within this group, 4.29% possess a two-year BA, 1.86% a four-year degree, and 3.24% hold postgraduate qualifications (master’s, MPhil, or PhD). The findings indicate that access to higher education remains limited and uneven, reinforcing structural inequalities in social mobility. The analysis highlights pronounced urban–rural disparities. Postgraduate attainment stands at 6.18% in urban areas, compared with 1.27% in rural Pakistan, making urban residents more than twice as likely to hold a university degree. While gender parity exists at the national level in undergraduate attainment, this balance is largely driven by major cities. Rura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