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2B13" w14:textId="77777777" w:rsidR="00800CA8" w:rsidRPr="00800CA8" w:rsidRDefault="00800CA8" w:rsidP="00800C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Contents: Data Science Analysis of Umbilical Cord-Derived Mesenchymal Stem Cell Therapies for Type 2 Diabetes</w:t>
      </w:r>
    </w:p>
    <w:p w14:paraId="6826351E" w14:textId="77777777" w:rsidR="00800CA8" w:rsidRP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CD0A91A" w14:textId="77777777" w:rsidR="00800CA8" w:rsidRPr="00800CA8" w:rsidRDefault="00800CA8" w:rsidP="00800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 of the Project Goal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Analyze the effects of Umbilical Cord-Derived Mesenchymal Stem Cells (UC-MSCs) on Type 2 Diabetes (T2D) using data science techniques to predict outcomes, visualize impacts, and build skills for careers in healthcare data science.</w:t>
      </w:r>
    </w:p>
    <w:p w14:paraId="0BF3FED3" w14:textId="77777777" w:rsidR="00800CA8" w:rsidRP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A8396DB" w14:textId="77777777" w:rsidR="00800CA8" w:rsidRPr="00800CA8" w:rsidRDefault="00800CA8" w:rsidP="00800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Project Overview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Leverage data science to study UC-MSC therapies for T2D, utilizing trial data (e.g., HbA1c levels, insulin doses) from Chinese studies such as Zang et al. This includes predicting outcomes, estimating impacts, and creating a 3D graph.</w:t>
      </w:r>
    </w:p>
    <w:p w14:paraId="153F1DDD" w14:textId="77777777" w:rsidR="00800CA8" w:rsidRPr="00800CA8" w:rsidRDefault="00800CA8" w:rsidP="00800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Overall Goal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Investigate the effects of UC-MSCs on T2D through data collection, AI modeling, impact analysis, and 3D visualization to develop a portfolio piece for data science roles.</w:t>
      </w:r>
    </w:p>
    <w:p w14:paraId="316953A5" w14:textId="77777777" w:rsidR="00800CA8" w:rsidRPr="00800CA8" w:rsidRDefault="00800CA8" w:rsidP="00800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Relevance to Data Science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Develops skills in data wrangling, machine learning, and visualization for healthcare applications (projected 30% job growth, per LinkedIn 2025).</w:t>
      </w:r>
    </w:p>
    <w:p w14:paraId="3359D740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9BEA0F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1E41E26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C7499B4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2F3C49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59CD67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79BB70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9F2F49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BAA8CD" w14:textId="27187723" w:rsidR="00800CA8" w:rsidRP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Background: Biology of T2D and UC-MSCs</w:t>
      </w:r>
    </w:p>
    <w:p w14:paraId="03EA7B5F" w14:textId="77777777" w:rsidR="00800CA8" w:rsidRPr="00800CA8" w:rsidRDefault="00800CA8" w:rsidP="0080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Lesson 1: Understanding Type 2 Diabetes (T2D)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8B9625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T2D involves insulin resistance leading to elevated blood sugar levels.</w:t>
      </w:r>
    </w:p>
    <w:p w14:paraId="670BF0D7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Metrics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HbA1c (% blood sugar), insulin dose (units), C-peptide (ng/mL), glucose (mg/dL).</w:t>
      </w:r>
    </w:p>
    <w:p w14:paraId="50235B6B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Khan Academy: Introduction to Diabetes (1-2 hours).</w:t>
      </w:r>
    </w:p>
    <w:p w14:paraId="7777069D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CDC Diabetes Basics (30 minutes).</w:t>
      </w:r>
    </w:p>
    <w:p w14:paraId="2C45A0B5" w14:textId="77777777" w:rsidR="00800CA8" w:rsidRPr="00800CA8" w:rsidRDefault="00800CA8" w:rsidP="0080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Lesson 2: Role of UC-MSCs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331A59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UC-MSCs are cells derived from umbilical cords that aid in tissue repair and reduce inflammation.</w:t>
      </w:r>
    </w:p>
    <w:p w14:paraId="71866C98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Zang et al. (2022) demonstrated a 1% HbA1c reduction in 20% of patients.</w:t>
      </w:r>
    </w:p>
    <w:p w14:paraId="4D010020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NIH Stem Cell Basics (1-2 hours).</w:t>
      </w:r>
    </w:p>
    <w:p w14:paraId="3A6E9DAC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Khan Academy: Stem Cells and Cancer (1 hour).</w:t>
      </w:r>
    </w:p>
    <w:p w14:paraId="40A3A55A" w14:textId="77777777" w:rsidR="00800CA8" w:rsidRPr="00800CA8" w:rsidRDefault="00800CA8" w:rsidP="0080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Lesson 3: Key Data Terms in Studies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0B4DAD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Time in Range (TIR; % time in normal glucose range, ≥70%), Homeostatic Model Assessment for Insulin Resistance (HOMA-IR).</w:t>
      </w:r>
    </w:p>
    <w:p w14:paraId="09AFD9D7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Khan Academy: Introduction to Diabetes (see 2.1).</w:t>
      </w:r>
    </w:p>
    <w:p w14:paraId="3A44C77A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CDC Diabetes Basics (see 2.1).</w:t>
      </w:r>
    </w:p>
    <w:p w14:paraId="7BA559E6" w14:textId="77777777" w:rsidR="00800CA8" w:rsidRPr="00800CA8" w:rsidRDefault="00800CA8" w:rsidP="0080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Lesson 4: Mechanisms of UC-MSCs in T2D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76D0CE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UC-MSCs reduce inflammation and improve insulin production.</w:t>
      </w:r>
    </w:p>
    <w:p w14:paraId="1635393E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Zang et al. (2022) showed a 27.78% insulin reduction versus 15.62% in the placebo group.</w:t>
      </w:r>
    </w:p>
    <w:p w14:paraId="12E1C12A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NIH Stem Cell Basics (see 2.2).</w:t>
      </w:r>
    </w:p>
    <w:p w14:paraId="79BC203A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Khan Academy: Stem Cells and Cancer (see 2.2).</w:t>
      </w:r>
    </w:p>
    <w:p w14:paraId="412D4536" w14:textId="77777777" w:rsidR="00800CA8" w:rsidRPr="00800CA8" w:rsidRDefault="00800CA8" w:rsidP="0080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Lesson 5: Relevance to Data Science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C4F0ED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Biological knowledge improves data interpretation and enhances portfolio impact.</w:t>
      </w:r>
    </w:p>
    <w:p w14:paraId="1E5B7271" w14:textId="77777777" w:rsidR="00800CA8" w:rsidRPr="00800CA8" w:rsidRDefault="00800CA8" w:rsidP="00800C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Course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Khan Academy and NIH courses (see 2.1, 2.2).</w:t>
      </w:r>
    </w:p>
    <w:p w14:paraId="036ECA4A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DAE7909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D0465A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79AA94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88131B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24A277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421153" w14:textId="3E51D351" w:rsidR="00800CA8" w:rsidRP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Methodology: Project Roadmap</w:t>
      </w:r>
    </w:p>
    <w:p w14:paraId="429F6BF1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Node 1: Defining T2D UC-MSC Data Goal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FCC305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Predict UC-MSC effects (e.g., HbA1c reduction).</w:t>
      </w:r>
    </w:p>
    <w:p w14:paraId="13D27D79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Read trial summaries from ClinicalTrials.gov and PubMed, use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requests.get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(), and document goals in a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Notebook.</w:t>
      </w:r>
    </w:p>
    <w:p w14:paraId="0D243897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HbA1c and UC-MSC effects (Lessons 1, 2).</w:t>
      </w:r>
    </w:p>
    <w:p w14:paraId="419BC415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Node 2: Data Collection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BE418F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Gather T2D-related data (HbA1c, insulin, C-peptide, TIR, HOMA-IR).</w:t>
      </w:r>
    </w:p>
    <w:p w14:paraId="10E5BBF5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Download CSVs from ClinicalTrials.gov, search Kaggle, email authors (e.g., </w:t>
      </w:r>
      <w:hyperlink r:id="rId5" w:tgtFrame="_blank" w:history="1">
        <w:r w:rsidRPr="00800C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zangli301@163.com</w:t>
        </w:r>
      </w:hyperlink>
      <w:r w:rsidRPr="00800CA8">
        <w:rPr>
          <w:rFonts w:ascii="Times New Roman" w:eastAsia="Times New Roman" w:hAnsi="Times New Roman" w:cs="Times New Roman"/>
          <w:kern w:val="0"/>
          <w14:ligatures w14:val="none"/>
        </w:rPr>
        <w:t>), and utilize APIs.</w:t>
      </w:r>
    </w:p>
    <w:p w14:paraId="58685189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C-peptide and TIR metrics (Lesson 3).</w:t>
      </w:r>
    </w:p>
    <w:p w14:paraId="350CE311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Node 3: Data Manipulation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6FC50A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Clean data for analysis.</w:t>
      </w:r>
    </w:p>
    <w:p w14:paraId="3CE6DD82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Use pandas and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numpy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to handle missing values, standardize HbA1c, and detect outliers.</w:t>
      </w:r>
    </w:p>
    <w:p w14:paraId="7FCCAC00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HbA1c standardization (Lesson 1).</w:t>
      </w:r>
    </w:p>
    <w:p w14:paraId="69EF6BCA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Node 4: AI Predictive Modeling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724E3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Predict UC-MSC effects (e.g., insulin reduction).</w:t>
      </w:r>
    </w:p>
    <w:p w14:paraId="2A1EDFA6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Employ scikit-learn and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for models like Random Forest and Neural Networks; process data from Zang et al.</w:t>
      </w:r>
    </w:p>
    <w:p w14:paraId="7D76AC35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HOMA-IR and C-peptide modeling (Lessons 3, 4).</w:t>
      </w:r>
    </w:p>
    <w:p w14:paraId="4CB96357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Node 5: Impact Analysis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24E4A2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Estimate real-world benefits (e.g., % of patients with HbA1c &lt;7%).</w:t>
      </w:r>
    </w:p>
    <w:p w14:paraId="4564077F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Aggregate predictions using pandas, calculate statistics with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scipy.stats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, and estimate impacts for 140 million patients.</w:t>
      </w:r>
    </w:p>
    <w:p w14:paraId="29807B83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TIR and HOMA-IR analysis (Lesson 3).</w:t>
      </w:r>
    </w:p>
    <w:p w14:paraId="410F2B67" w14:textId="77777777" w:rsidR="00800CA8" w:rsidRPr="00800CA8" w:rsidRDefault="00800CA8" w:rsidP="0080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 Node 6: 3D Visualization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00EDF3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Create an interactive 3D graph (</w:t>
      </w:r>
      <w:proofErr w:type="gram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Obsidian).</w:t>
      </w:r>
    </w:p>
    <w:p w14:paraId="04B573D3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networkx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>pyvis</w:t>
      </w:r>
      <w:proofErr w:type="spellEnd"/>
      <w:r w:rsidRPr="00800CA8">
        <w:rPr>
          <w:rFonts w:ascii="Times New Roman" w:eastAsia="Times New Roman" w:hAnsi="Times New Roman" w:cs="Times New Roman"/>
          <w:kern w:val="0"/>
          <w14:ligatures w14:val="none"/>
        </w:rPr>
        <w:t xml:space="preserve"> for nodes (e.g., HbA1c, insulin) and edges (effect sizes); export to HTML.</w:t>
      </w:r>
    </w:p>
    <w:p w14:paraId="40291263" w14:textId="77777777" w:rsidR="00800CA8" w:rsidRPr="00800CA8" w:rsidRDefault="00800CA8" w:rsidP="00800C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C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Link</w:t>
      </w:r>
      <w:r w:rsidRPr="00800CA8">
        <w:rPr>
          <w:rFonts w:ascii="Times New Roman" w:eastAsia="Times New Roman" w:hAnsi="Times New Roman" w:cs="Times New Roman"/>
          <w:kern w:val="0"/>
          <w14:ligatures w14:val="none"/>
        </w:rPr>
        <w:t>: UC-MSC effects visualization (Lesson 4).</w:t>
      </w:r>
    </w:p>
    <w:p w14:paraId="1001CCE4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BC4753B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8C9F62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042AF3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368B80" w14:textId="77777777" w:rsidR="00800CA8" w:rsidRDefault="00800CA8" w:rsidP="0080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98ACD9" w14:textId="77777777" w:rsidR="009A438F" w:rsidRDefault="009A438F" w:rsidP="00800CA8"/>
    <w:p w14:paraId="2991F5FC" w14:textId="77777777" w:rsidR="00800CA8" w:rsidRPr="00800CA8" w:rsidRDefault="00800CA8" w:rsidP="00800CA8"/>
    <w:p w14:paraId="303E6E07" w14:textId="77777777" w:rsidR="00800CA8" w:rsidRDefault="00800CA8" w:rsidP="00800CA8"/>
    <w:p w14:paraId="058FBAEE" w14:textId="7602EC69" w:rsidR="00800CA8" w:rsidRPr="00800CA8" w:rsidRDefault="00800CA8" w:rsidP="00800CA8">
      <w:pPr>
        <w:tabs>
          <w:tab w:val="left" w:pos="1764"/>
        </w:tabs>
      </w:pPr>
      <w:r>
        <w:tab/>
      </w:r>
    </w:p>
    <w:sectPr w:rsidR="00800CA8" w:rsidRPr="00800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356"/>
    <w:multiLevelType w:val="multilevel"/>
    <w:tmpl w:val="11B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05A"/>
    <w:multiLevelType w:val="multilevel"/>
    <w:tmpl w:val="F5A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3579E"/>
    <w:multiLevelType w:val="multilevel"/>
    <w:tmpl w:val="06B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D4D94"/>
    <w:multiLevelType w:val="multilevel"/>
    <w:tmpl w:val="C35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96C55"/>
    <w:multiLevelType w:val="multilevel"/>
    <w:tmpl w:val="7BD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17565">
    <w:abstractNumId w:val="0"/>
  </w:num>
  <w:num w:numId="2" w16cid:durableId="1078282290">
    <w:abstractNumId w:val="1"/>
  </w:num>
  <w:num w:numId="3" w16cid:durableId="1673096459">
    <w:abstractNumId w:val="2"/>
  </w:num>
  <w:num w:numId="4" w16cid:durableId="448469949">
    <w:abstractNumId w:val="4"/>
  </w:num>
  <w:num w:numId="5" w16cid:durableId="119310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8F"/>
    <w:rsid w:val="00800CA8"/>
    <w:rsid w:val="009A438F"/>
    <w:rsid w:val="00F0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98631"/>
  <w15:chartTrackingRefBased/>
  <w15:docId w15:val="{45D0FCB3-B444-5249-875D-3BF65471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3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438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9A438F"/>
  </w:style>
  <w:style w:type="character" w:styleId="Strong">
    <w:name w:val="Strong"/>
    <w:basedOn w:val="DefaultParagraphFont"/>
    <w:uiPriority w:val="22"/>
    <w:qFormat/>
    <w:rsid w:val="00800C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0C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ngli301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Abdul-Moeez Hameed</dc:creator>
  <cp:keywords/>
  <dc:description/>
  <cp:lastModifiedBy>Abdul-Moeez Hameed</cp:lastModifiedBy>
  <cp:revision>2</cp:revision>
  <dcterms:created xsi:type="dcterms:W3CDTF">2025-11-03T15:11:00Z</dcterms:created>
  <dcterms:modified xsi:type="dcterms:W3CDTF">2025-11-03T15:23:00Z</dcterms:modified>
</cp:coreProperties>
</file>