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F5358" w14:textId="55877D34" w:rsidR="000D59F2" w:rsidRPr="000D59F2" w:rsidRDefault="00820724">
      <w:pPr>
        <w:rPr>
          <w:sz w:val="28"/>
          <w:szCs w:val="28"/>
        </w:rPr>
      </w:pPr>
      <w:r>
        <w:rPr>
          <w:sz w:val="28"/>
          <w:szCs w:val="28"/>
        </w:rPr>
        <w:t>Solution to r</w:t>
      </w:r>
      <w:r w:rsidR="000D59F2" w:rsidRPr="000D59F2">
        <w:rPr>
          <w:sz w:val="28"/>
          <w:szCs w:val="28"/>
        </w:rPr>
        <w:t xml:space="preserve">esonance convergence problem in HFSS with </w:t>
      </w:r>
      <w:proofErr w:type="spellStart"/>
      <w:r w:rsidR="000D59F2" w:rsidRPr="000D59F2">
        <w:rPr>
          <w:sz w:val="28"/>
          <w:szCs w:val="28"/>
        </w:rPr>
        <w:t>Qiskit</w:t>
      </w:r>
      <w:proofErr w:type="spellEnd"/>
      <w:r w:rsidR="000D59F2" w:rsidRPr="000D59F2">
        <w:rPr>
          <w:sz w:val="28"/>
          <w:szCs w:val="28"/>
        </w:rPr>
        <w:t xml:space="preserve"> metal code.</w:t>
      </w:r>
    </w:p>
    <w:p w14:paraId="479A394E" w14:textId="46D5BA8C" w:rsidR="000D59F2" w:rsidRDefault="00820724">
      <w:r w:rsidRPr="003848F0">
        <w:t>Tested in NYU-HPC computer (Legion computer in 934A of 370 Jay street building 9</w:t>
      </w:r>
      <w:r w:rsidRPr="003848F0">
        <w:rPr>
          <w:vertAlign w:val="superscript"/>
        </w:rPr>
        <w:t>th</w:t>
      </w:r>
      <w:r w:rsidRPr="003848F0">
        <w:t xml:space="preserve"> floor) with 64 GB of DDR5 RAM.</w:t>
      </w:r>
    </w:p>
    <w:p w14:paraId="100F1C07" w14:textId="3873DCFA" w:rsidR="003848F0" w:rsidRDefault="003848F0">
      <w:pPr>
        <w:pBdr>
          <w:bottom w:val="single" w:sz="6" w:space="1" w:color="auto"/>
        </w:pBdr>
      </w:pPr>
      <w:r>
        <w:t>Written by: Moeid Jamalzadeh.</w:t>
      </w:r>
    </w:p>
    <w:p w14:paraId="131136B6" w14:textId="77777777" w:rsidR="003848F0" w:rsidRPr="003848F0" w:rsidRDefault="003848F0"/>
    <w:p w14:paraId="3218995C" w14:textId="18D0F6C2" w:rsidR="000D59F2" w:rsidRDefault="000D59F2">
      <w:r>
        <w:t xml:space="preserve">Running HFSS simulation </w:t>
      </w:r>
      <w:r w:rsidR="00FC17AD">
        <w:t>of a resonator chip in HFSS is tricky.</w:t>
      </w:r>
    </w:p>
    <w:p w14:paraId="78313A79" w14:textId="3FDF5700" w:rsidR="00FC17AD" w:rsidRDefault="00FC17AD">
      <w:r>
        <w:t>To have a good convergence of resonances and coupling quality factor, meshing needs to be setup properly close to the resonators.</w:t>
      </w:r>
    </w:p>
    <w:p w14:paraId="5F10F260" w14:textId="709F611C" w:rsidR="00FC17AD" w:rsidRPr="00FC17AD" w:rsidRDefault="00FC17AD">
      <w:r>
        <w:t xml:space="preserve">A sample resonator chip with 8 quarter wavelength resonators (short-open ended) are shown in the figure below. The resonators are capacitively coupled to the feedline with distance of 10-15 </w:t>
      </w:r>
      <w:r>
        <w:rPr>
          <w:lang w:val="el-GR"/>
        </w:rPr>
        <w:t>μ</w:t>
      </w:r>
      <w:r>
        <w:t>m</w:t>
      </w:r>
      <w:r w:rsidR="003848F0">
        <w:t xml:space="preserve"> (Q4 design).</w:t>
      </w:r>
    </w:p>
    <w:p w14:paraId="3A77AC6A" w14:textId="18A7528F" w:rsidR="00FC17AD" w:rsidRDefault="00FC17AD" w:rsidP="00FC17AD">
      <w:pPr>
        <w:jc w:val="center"/>
      </w:pPr>
      <w:r w:rsidRPr="00FC17AD">
        <w:drawing>
          <wp:inline distT="0" distB="0" distL="0" distR="0" wp14:anchorId="6616E401" wp14:editId="70633041">
            <wp:extent cx="4699322" cy="3798619"/>
            <wp:effectExtent l="0" t="0" r="6350" b="0"/>
            <wp:docPr id="1476385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85810" name=""/>
                    <pic:cNvPicPr/>
                  </pic:nvPicPr>
                  <pic:blipFill>
                    <a:blip r:embed="rId5"/>
                    <a:stretch>
                      <a:fillRect/>
                    </a:stretch>
                  </pic:blipFill>
                  <pic:spPr>
                    <a:xfrm>
                      <a:off x="0" y="0"/>
                      <a:ext cx="4704076" cy="3802462"/>
                    </a:xfrm>
                    <a:prstGeom prst="rect">
                      <a:avLst/>
                    </a:prstGeom>
                  </pic:spPr>
                </pic:pic>
              </a:graphicData>
            </a:graphic>
          </wp:inline>
        </w:drawing>
      </w:r>
    </w:p>
    <w:p w14:paraId="1C88964F" w14:textId="4F78518E" w:rsidR="00FC17AD" w:rsidRDefault="00FC17AD"/>
    <w:p w14:paraId="2DD092BD" w14:textId="2C963317" w:rsidR="00FC17AD" w:rsidRPr="00FC17AD" w:rsidRDefault="00FC17AD">
      <w:r>
        <w:t xml:space="preserve">The figure </w:t>
      </w:r>
      <w:r w:rsidR="00CF69C3">
        <w:t>below</w:t>
      </w:r>
      <w:r>
        <w:t xml:space="preserve"> shows the meshing of this chip (270 </w:t>
      </w:r>
      <w:r>
        <w:rPr>
          <w:lang w:val="el-GR"/>
        </w:rPr>
        <w:t>μ</w:t>
      </w:r>
      <w:r>
        <w:t xml:space="preserve">m silicon thickness, 800 </w:t>
      </w:r>
      <w:r>
        <w:rPr>
          <w:lang w:val="el-GR"/>
        </w:rPr>
        <w:t>μ</w:t>
      </w:r>
      <w:r>
        <w:t xml:space="preserve">m thick of vacuum surrounding the chip) which results in proper convergence of the </w:t>
      </w:r>
      <w:r w:rsidR="00CF69C3">
        <w:t>resonance frequencies and coupling quality factor of the chip. Most accurate part of the meshing is around the edges of the resonators.</w:t>
      </w:r>
    </w:p>
    <w:p w14:paraId="4130241B" w14:textId="77777777" w:rsidR="00FC17AD" w:rsidRDefault="00FC17AD"/>
    <w:p w14:paraId="0476CBB6" w14:textId="77777777" w:rsidR="00FC17AD" w:rsidRDefault="00FC17AD"/>
    <w:p w14:paraId="0EE39200" w14:textId="3847B841" w:rsidR="00FC17AD" w:rsidRDefault="00FC17AD">
      <w:r w:rsidRPr="00FC17AD">
        <w:drawing>
          <wp:inline distT="0" distB="0" distL="0" distR="0" wp14:anchorId="32746856" wp14:editId="6BE57F48">
            <wp:extent cx="5943600" cy="4223385"/>
            <wp:effectExtent l="0" t="0" r="0" b="5715"/>
            <wp:docPr id="1880068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68321" name=""/>
                    <pic:cNvPicPr/>
                  </pic:nvPicPr>
                  <pic:blipFill>
                    <a:blip r:embed="rId6"/>
                    <a:stretch>
                      <a:fillRect/>
                    </a:stretch>
                  </pic:blipFill>
                  <pic:spPr>
                    <a:xfrm>
                      <a:off x="0" y="0"/>
                      <a:ext cx="5943600" cy="4223385"/>
                    </a:xfrm>
                    <a:prstGeom prst="rect">
                      <a:avLst/>
                    </a:prstGeom>
                  </pic:spPr>
                </pic:pic>
              </a:graphicData>
            </a:graphic>
          </wp:inline>
        </w:drawing>
      </w:r>
    </w:p>
    <w:p w14:paraId="4B5913CE" w14:textId="77777777" w:rsidR="00CF69C3" w:rsidRDefault="00CF69C3"/>
    <w:p w14:paraId="109A3E29" w14:textId="3A58D5EE" w:rsidR="00CF69C3" w:rsidRDefault="00CF69C3">
      <w:r>
        <w:t>To achieve this meshing, follow the steps below.</w:t>
      </w:r>
    </w:p>
    <w:p w14:paraId="00E01AAC" w14:textId="7038DFC5" w:rsidR="00CF69C3" w:rsidRDefault="00CF69C3" w:rsidP="00CF69C3">
      <w:pPr>
        <w:pStyle w:val="ListParagraph"/>
        <w:numPr>
          <w:ilvl w:val="0"/>
          <w:numId w:val="1"/>
        </w:numPr>
      </w:pPr>
      <w:r>
        <w:t xml:space="preserve">Remove any meshing scheme in the simulator. </w:t>
      </w:r>
      <w:proofErr w:type="spellStart"/>
      <w:r>
        <w:t>Qiskitmetal</w:t>
      </w:r>
      <w:proofErr w:type="spellEnd"/>
      <w:r>
        <w:t xml:space="preserve"> by default will add a Port-in mesh which concentrates the mesh around the ports on the launchpad (shown with purple in the figure above). If you do not want to include that meshing scheme in the beginning don’t run the cell below to not include the ports into your design. But that would stop you from running driven model simulations.</w:t>
      </w:r>
    </w:p>
    <w:p w14:paraId="4214B2F4" w14:textId="77777777" w:rsidR="00CF69C3" w:rsidRDefault="00CF69C3" w:rsidP="00CF69C3">
      <w:pPr>
        <w:pStyle w:val="ListParagraph"/>
      </w:pPr>
    </w:p>
    <w:p w14:paraId="5FF2D050" w14:textId="77777777" w:rsidR="00CF69C3" w:rsidRPr="00CF69C3" w:rsidRDefault="00CF69C3" w:rsidP="00CF69C3">
      <w:pPr>
        <w:pStyle w:val="ListParagraph"/>
        <w:rPr>
          <w:rFonts w:ascii="Complex_IV25" w:hAnsi="Complex_IV25" w:cs="Complex_IV25"/>
          <w:sz w:val="20"/>
          <w:szCs w:val="20"/>
        </w:rPr>
      </w:pPr>
    </w:p>
    <w:p w14:paraId="2F2214EE" w14:textId="77777777" w:rsidR="00CF69C3" w:rsidRPr="00CF69C3" w:rsidRDefault="00CF69C3" w:rsidP="00CF69C3">
      <w:pPr>
        <w:pStyle w:val="ListParagraph"/>
        <w:rPr>
          <w:rFonts w:ascii="Complex_IV25" w:hAnsi="Complex_IV25" w:cs="Complex_IV25"/>
          <w:sz w:val="20"/>
          <w:szCs w:val="20"/>
        </w:rPr>
      </w:pPr>
      <w:proofErr w:type="spellStart"/>
      <w:r w:rsidRPr="00CF69C3">
        <w:rPr>
          <w:rFonts w:ascii="Complex_IV25" w:hAnsi="Complex_IV25" w:cs="Complex_IV25"/>
          <w:sz w:val="20"/>
          <w:szCs w:val="20"/>
        </w:rPr>
        <w:t>hfss_</w:t>
      </w:r>
      <w:proofErr w:type="gramStart"/>
      <w:r w:rsidRPr="00CF69C3">
        <w:rPr>
          <w:rFonts w:ascii="Complex_IV25" w:hAnsi="Complex_IV25" w:cs="Complex_IV25"/>
          <w:sz w:val="20"/>
          <w:szCs w:val="20"/>
        </w:rPr>
        <w:t>render.render</w:t>
      </w:r>
      <w:proofErr w:type="gramEnd"/>
      <w:r w:rsidRPr="00CF69C3">
        <w:rPr>
          <w:rFonts w:ascii="Complex_IV25" w:hAnsi="Complex_IV25" w:cs="Complex_IV25"/>
          <w:sz w:val="20"/>
          <w:szCs w:val="20"/>
        </w:rPr>
        <w:t>_</w:t>
      </w:r>
      <w:proofErr w:type="gramStart"/>
      <w:r w:rsidRPr="00CF69C3">
        <w:rPr>
          <w:rFonts w:ascii="Complex_IV25" w:hAnsi="Complex_IV25" w:cs="Complex_IV25"/>
          <w:sz w:val="20"/>
          <w:szCs w:val="20"/>
        </w:rPr>
        <w:t>design</w:t>
      </w:r>
      <w:proofErr w:type="spellEnd"/>
      <w:r w:rsidRPr="00CF69C3">
        <w:rPr>
          <w:rFonts w:ascii="Complex_IV25" w:hAnsi="Complex_IV25" w:cs="Complex_IV25"/>
          <w:sz w:val="20"/>
          <w:szCs w:val="20"/>
        </w:rPr>
        <w:t>(</w:t>
      </w:r>
      <w:proofErr w:type="gramEnd"/>
      <w:r w:rsidRPr="00CF69C3">
        <w:rPr>
          <w:rFonts w:ascii="Complex_IV25" w:hAnsi="Complex_IV25" w:cs="Complex_IV25"/>
          <w:sz w:val="20"/>
          <w:szCs w:val="20"/>
        </w:rPr>
        <w:t>selection = [],</w:t>
      </w:r>
    </w:p>
    <w:p w14:paraId="4989C394" w14:textId="41AEFD86" w:rsidR="00CF69C3" w:rsidRPr="00CF69C3" w:rsidRDefault="00CF69C3" w:rsidP="00CF69C3">
      <w:pPr>
        <w:pStyle w:val="ListParagraph"/>
        <w:rPr>
          <w:rFonts w:ascii="Complex_IV25" w:hAnsi="Complex_IV25" w:cs="Complex_IV25"/>
          <w:sz w:val="20"/>
          <w:szCs w:val="20"/>
        </w:rPr>
      </w:pPr>
      <w:r w:rsidRPr="00CF69C3">
        <w:rPr>
          <w:rFonts w:ascii="Complex_IV25" w:hAnsi="Complex_IV25" w:cs="Complex_IV25"/>
          <w:sz w:val="20"/>
          <w:szCs w:val="20"/>
        </w:rPr>
        <w:t xml:space="preserve">                 </w:t>
      </w:r>
      <w:proofErr w:type="spellStart"/>
      <w:r w:rsidRPr="00CF69C3">
        <w:rPr>
          <w:rFonts w:ascii="Complex_IV25" w:hAnsi="Complex_IV25" w:cs="Complex_IV25"/>
          <w:sz w:val="20"/>
          <w:szCs w:val="20"/>
        </w:rPr>
        <w:t>open_pins</w:t>
      </w:r>
      <w:proofErr w:type="spellEnd"/>
      <w:proofErr w:type="gramStart"/>
      <w:r w:rsidRPr="00CF69C3">
        <w:rPr>
          <w:rFonts w:ascii="Complex_IV25" w:hAnsi="Complex_IV25" w:cs="Complex_IV25"/>
          <w:sz w:val="20"/>
          <w:szCs w:val="20"/>
        </w:rPr>
        <w:t>=[</w:t>
      </w:r>
      <w:proofErr w:type="gramEnd"/>
      <w:r w:rsidRPr="00CF69C3">
        <w:rPr>
          <w:rFonts w:ascii="Complex_IV25" w:hAnsi="Complex_IV25" w:cs="Complex_IV25"/>
          <w:sz w:val="20"/>
          <w:szCs w:val="20"/>
        </w:rPr>
        <w:t>],</w:t>
      </w:r>
    </w:p>
    <w:p w14:paraId="4520EBCB" w14:textId="197CFE56" w:rsidR="00CF69C3" w:rsidRPr="00CF69C3" w:rsidRDefault="00CF69C3" w:rsidP="00CF69C3">
      <w:pPr>
        <w:pStyle w:val="ListParagraph"/>
        <w:rPr>
          <w:rFonts w:ascii="Complex_IV25" w:hAnsi="Complex_IV25" w:cs="Complex_IV25"/>
          <w:sz w:val="20"/>
          <w:szCs w:val="20"/>
        </w:rPr>
      </w:pPr>
      <w:r w:rsidRPr="00CF69C3">
        <w:rPr>
          <w:rFonts w:ascii="Complex_IV25" w:hAnsi="Complex_IV25" w:cs="Complex_IV25"/>
          <w:sz w:val="20"/>
          <w:szCs w:val="20"/>
        </w:rPr>
        <w:t xml:space="preserve">                 </w:t>
      </w:r>
      <w:proofErr w:type="spellStart"/>
      <w:r w:rsidRPr="00CF69C3">
        <w:rPr>
          <w:rFonts w:ascii="Complex_IV25" w:hAnsi="Complex_IV25" w:cs="Complex_IV25"/>
          <w:sz w:val="20"/>
          <w:szCs w:val="20"/>
        </w:rPr>
        <w:t>port_list</w:t>
      </w:r>
      <w:proofErr w:type="spellEnd"/>
      <w:proofErr w:type="gramStart"/>
      <w:r w:rsidRPr="00CF69C3">
        <w:rPr>
          <w:rFonts w:ascii="Complex_IV25" w:hAnsi="Complex_IV25" w:cs="Complex_IV25"/>
          <w:sz w:val="20"/>
          <w:szCs w:val="20"/>
        </w:rPr>
        <w:t>=[</w:t>
      </w:r>
      <w:proofErr w:type="gramEnd"/>
      <w:r w:rsidRPr="00CF69C3">
        <w:rPr>
          <w:rFonts w:ascii="Complex_IV25" w:hAnsi="Complex_IV25" w:cs="Complex_IV25"/>
          <w:sz w:val="20"/>
          <w:szCs w:val="20"/>
        </w:rPr>
        <w:t>('port_1','in', 50</w:t>
      </w:r>
      <w:proofErr w:type="gramStart"/>
      <w:r w:rsidRPr="00CF69C3">
        <w:rPr>
          <w:rFonts w:ascii="Complex_IV25" w:hAnsi="Complex_IV25" w:cs="Complex_IV25"/>
          <w:sz w:val="20"/>
          <w:szCs w:val="20"/>
        </w:rPr>
        <w:t>),(</w:t>
      </w:r>
      <w:proofErr w:type="gramEnd"/>
      <w:r w:rsidRPr="00CF69C3">
        <w:rPr>
          <w:rFonts w:ascii="Complex_IV25" w:hAnsi="Complex_IV25" w:cs="Complex_IV25"/>
          <w:sz w:val="20"/>
          <w:szCs w:val="20"/>
        </w:rPr>
        <w:t>'port_2', 'in', 50)],</w:t>
      </w:r>
    </w:p>
    <w:p w14:paraId="43AD5F00" w14:textId="5907D569" w:rsidR="00CF69C3" w:rsidRDefault="00CF69C3" w:rsidP="00CF69C3">
      <w:pPr>
        <w:pStyle w:val="ListParagraph"/>
        <w:rPr>
          <w:rFonts w:ascii="Complex_IV25" w:hAnsi="Complex_IV25" w:cs="Complex_IV25"/>
          <w:sz w:val="20"/>
          <w:szCs w:val="20"/>
        </w:rPr>
      </w:pPr>
      <w:r w:rsidRPr="00CF69C3">
        <w:rPr>
          <w:rFonts w:ascii="Complex_IV25" w:hAnsi="Complex_IV25" w:cs="Complex_IV25"/>
          <w:sz w:val="20"/>
          <w:szCs w:val="20"/>
        </w:rPr>
        <w:t xml:space="preserve">                 </w:t>
      </w:r>
      <w:proofErr w:type="spellStart"/>
      <w:r w:rsidRPr="00CF69C3">
        <w:rPr>
          <w:rFonts w:ascii="Complex_IV25" w:hAnsi="Complex_IV25" w:cs="Complex_IV25"/>
          <w:sz w:val="20"/>
          <w:szCs w:val="20"/>
        </w:rPr>
        <w:t>box_plus_buffer</w:t>
      </w:r>
      <w:proofErr w:type="spellEnd"/>
      <w:r w:rsidRPr="00CF69C3">
        <w:rPr>
          <w:rFonts w:ascii="Complex_IV25" w:hAnsi="Complex_IV25" w:cs="Complex_IV25"/>
          <w:sz w:val="20"/>
          <w:szCs w:val="20"/>
        </w:rPr>
        <w:t xml:space="preserve"> = False)</w:t>
      </w:r>
    </w:p>
    <w:p w14:paraId="51332404" w14:textId="77777777" w:rsidR="00E93EE5" w:rsidRDefault="00E93EE5" w:rsidP="00CF69C3">
      <w:pPr>
        <w:pStyle w:val="ListParagraph"/>
        <w:rPr>
          <w:rFonts w:ascii="Complex_IV25" w:hAnsi="Complex_IV25" w:cs="Complex_IV25"/>
          <w:sz w:val="20"/>
          <w:szCs w:val="20"/>
        </w:rPr>
      </w:pPr>
    </w:p>
    <w:p w14:paraId="4B834888" w14:textId="77777777" w:rsidR="00E93EE5" w:rsidRDefault="00E93EE5" w:rsidP="00CF69C3">
      <w:pPr>
        <w:pStyle w:val="ListParagraph"/>
        <w:rPr>
          <w:rFonts w:ascii="Complex_IV25" w:hAnsi="Complex_IV25" w:cs="Complex_IV25"/>
          <w:sz w:val="20"/>
          <w:szCs w:val="20"/>
        </w:rPr>
      </w:pPr>
    </w:p>
    <w:p w14:paraId="53E11127" w14:textId="77777777" w:rsidR="00E93EE5" w:rsidRDefault="00E93EE5" w:rsidP="00CF69C3">
      <w:pPr>
        <w:pStyle w:val="ListParagraph"/>
        <w:rPr>
          <w:rFonts w:ascii="Complex_IV25" w:hAnsi="Complex_IV25" w:cs="Complex_IV25"/>
          <w:sz w:val="20"/>
          <w:szCs w:val="20"/>
        </w:rPr>
      </w:pPr>
    </w:p>
    <w:p w14:paraId="6B8FC102" w14:textId="77777777" w:rsidR="00E93EE5" w:rsidRDefault="00E93EE5" w:rsidP="00CF69C3">
      <w:pPr>
        <w:pStyle w:val="ListParagraph"/>
        <w:rPr>
          <w:rFonts w:ascii="Complex_IV25" w:hAnsi="Complex_IV25" w:cs="Complex_IV25"/>
          <w:sz w:val="20"/>
          <w:szCs w:val="20"/>
        </w:rPr>
      </w:pPr>
    </w:p>
    <w:p w14:paraId="4FFFA926" w14:textId="711F8EBB" w:rsidR="00E93EE5" w:rsidRDefault="00E93EE5" w:rsidP="00E93EE5">
      <w:pPr>
        <w:pStyle w:val="ListParagraph"/>
        <w:numPr>
          <w:ilvl w:val="0"/>
          <w:numId w:val="1"/>
        </w:numPr>
      </w:pPr>
      <w:r>
        <w:lastRenderedPageBreak/>
        <w:t xml:space="preserve">In the project manager tab in HFSS, right click on Mesh and </w:t>
      </w:r>
      <w:r w:rsidR="003848F0">
        <w:t>click</w:t>
      </w:r>
      <w:r>
        <w:t xml:space="preserve"> on Initial Mesh Settings</w:t>
      </w:r>
    </w:p>
    <w:p w14:paraId="6F479C34" w14:textId="77777777" w:rsidR="00E93EE5" w:rsidRDefault="00E93EE5" w:rsidP="00E93EE5">
      <w:pPr>
        <w:pStyle w:val="ListParagraph"/>
      </w:pPr>
    </w:p>
    <w:p w14:paraId="02CFBAFC" w14:textId="7644FBAF" w:rsidR="00E93EE5" w:rsidRDefault="00E93EE5" w:rsidP="00E93EE5">
      <w:pPr>
        <w:pStyle w:val="ListParagraph"/>
        <w:jc w:val="center"/>
      </w:pPr>
      <w:r w:rsidRPr="00E93EE5">
        <w:drawing>
          <wp:inline distT="0" distB="0" distL="0" distR="0" wp14:anchorId="4F7853E0" wp14:editId="035937ED">
            <wp:extent cx="2248382" cy="1713053"/>
            <wp:effectExtent l="0" t="0" r="0" b="1905"/>
            <wp:docPr id="1005428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28459" name=""/>
                    <pic:cNvPicPr/>
                  </pic:nvPicPr>
                  <pic:blipFill>
                    <a:blip r:embed="rId7"/>
                    <a:stretch>
                      <a:fillRect/>
                    </a:stretch>
                  </pic:blipFill>
                  <pic:spPr>
                    <a:xfrm>
                      <a:off x="0" y="0"/>
                      <a:ext cx="2254295" cy="1717558"/>
                    </a:xfrm>
                    <a:prstGeom prst="rect">
                      <a:avLst/>
                    </a:prstGeom>
                  </pic:spPr>
                </pic:pic>
              </a:graphicData>
            </a:graphic>
          </wp:inline>
        </w:drawing>
      </w:r>
    </w:p>
    <w:p w14:paraId="7DC8037C" w14:textId="77777777" w:rsidR="00E93EE5" w:rsidRDefault="00E93EE5" w:rsidP="00E93EE5">
      <w:pPr>
        <w:pStyle w:val="ListParagraph"/>
      </w:pPr>
    </w:p>
    <w:p w14:paraId="50AF1CDF" w14:textId="03B1AD64" w:rsidR="00E93EE5" w:rsidRDefault="00E93EE5" w:rsidP="00E93EE5">
      <w:pPr>
        <w:pStyle w:val="ListParagraph"/>
        <w:numPr>
          <w:ilvl w:val="0"/>
          <w:numId w:val="1"/>
        </w:numPr>
      </w:pPr>
      <w:r>
        <w:t>In the opened window keep the Mesh method as is but for curved surface meshing change the resolution to Fine to increase the number of mesh blocks on the edges of the resonators.</w:t>
      </w:r>
    </w:p>
    <w:p w14:paraId="0F13A3B5" w14:textId="0C433F5E" w:rsidR="00E93EE5" w:rsidRDefault="00E93EE5" w:rsidP="00E93EE5">
      <w:pPr>
        <w:pStyle w:val="ListParagraph"/>
        <w:jc w:val="center"/>
      </w:pPr>
      <w:r w:rsidRPr="00E93EE5">
        <w:drawing>
          <wp:inline distT="0" distB="0" distL="0" distR="0" wp14:anchorId="0AE2BEC3" wp14:editId="21591F72">
            <wp:extent cx="1626243" cy="2189642"/>
            <wp:effectExtent l="0" t="0" r="0" b="1270"/>
            <wp:docPr id="1152181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81318" name=""/>
                    <pic:cNvPicPr/>
                  </pic:nvPicPr>
                  <pic:blipFill>
                    <a:blip r:embed="rId8"/>
                    <a:stretch>
                      <a:fillRect/>
                    </a:stretch>
                  </pic:blipFill>
                  <pic:spPr>
                    <a:xfrm>
                      <a:off x="0" y="0"/>
                      <a:ext cx="1640830" cy="2209282"/>
                    </a:xfrm>
                    <a:prstGeom prst="rect">
                      <a:avLst/>
                    </a:prstGeom>
                  </pic:spPr>
                </pic:pic>
              </a:graphicData>
            </a:graphic>
          </wp:inline>
        </w:drawing>
      </w:r>
    </w:p>
    <w:p w14:paraId="327D69C4" w14:textId="579924F0" w:rsidR="00E93EE5" w:rsidRDefault="00E93EE5" w:rsidP="00E93EE5">
      <w:pPr>
        <w:pStyle w:val="ListParagraph"/>
        <w:jc w:val="center"/>
      </w:pPr>
    </w:p>
    <w:p w14:paraId="1626999A" w14:textId="4CB4DCEB" w:rsidR="00E93EE5" w:rsidRDefault="00E93EE5" w:rsidP="00E93EE5">
      <w:pPr>
        <w:pStyle w:val="ListParagraph"/>
        <w:numPr>
          <w:ilvl w:val="0"/>
          <w:numId w:val="1"/>
        </w:numPr>
        <w:rPr>
          <w:rFonts w:asciiTheme="majorHAnsi" w:hAnsiTheme="majorHAnsi" w:cstheme="majorHAnsi"/>
          <w:sz w:val="20"/>
          <w:szCs w:val="20"/>
        </w:rPr>
      </w:pPr>
      <w:r w:rsidRPr="00E93EE5">
        <w:rPr>
          <w:rFonts w:asciiTheme="majorHAnsi" w:hAnsiTheme="majorHAnsi" w:cstheme="majorHAnsi"/>
          <w:sz w:val="20"/>
          <w:szCs w:val="20"/>
        </w:rPr>
        <w:t xml:space="preserve">In the </w:t>
      </w:r>
      <w:r>
        <w:rPr>
          <w:rFonts w:asciiTheme="majorHAnsi" w:hAnsiTheme="majorHAnsi" w:cstheme="majorHAnsi"/>
          <w:sz w:val="20"/>
          <w:szCs w:val="20"/>
        </w:rPr>
        <w:t xml:space="preserve">Advanced tab of the Initial Mesh Setting, put a resolution at least 10 times smaller than your smallest feature. So, if your gap is 5 </w:t>
      </w:r>
      <w:r>
        <w:rPr>
          <w:rFonts w:asciiTheme="majorHAnsi" w:hAnsiTheme="majorHAnsi" w:cstheme="majorHAnsi"/>
          <w:sz w:val="20"/>
          <w:szCs w:val="20"/>
          <w:lang w:val="el-GR"/>
        </w:rPr>
        <w:t>μ</w:t>
      </w:r>
      <w:r>
        <w:rPr>
          <w:rFonts w:asciiTheme="majorHAnsi" w:hAnsiTheme="majorHAnsi" w:cstheme="majorHAnsi"/>
          <w:sz w:val="20"/>
          <w:szCs w:val="20"/>
        </w:rPr>
        <w:t xml:space="preserve">m, put the resolution at maximum of 0.5 </w:t>
      </w:r>
      <w:r>
        <w:rPr>
          <w:rFonts w:asciiTheme="majorHAnsi" w:hAnsiTheme="majorHAnsi" w:cstheme="majorHAnsi"/>
          <w:sz w:val="20"/>
          <w:szCs w:val="20"/>
          <w:lang w:val="el-GR"/>
        </w:rPr>
        <w:t>μ</w:t>
      </w:r>
      <w:r>
        <w:rPr>
          <w:rFonts w:asciiTheme="majorHAnsi" w:hAnsiTheme="majorHAnsi" w:cstheme="majorHAnsi"/>
          <w:sz w:val="20"/>
          <w:szCs w:val="20"/>
        </w:rPr>
        <w:t>m.</w:t>
      </w:r>
    </w:p>
    <w:p w14:paraId="128911C6" w14:textId="77777777" w:rsidR="00E93EE5" w:rsidRDefault="00E93EE5" w:rsidP="00E93EE5">
      <w:pPr>
        <w:pStyle w:val="ListParagraph"/>
        <w:rPr>
          <w:rFonts w:asciiTheme="majorHAnsi" w:hAnsiTheme="majorHAnsi" w:cstheme="majorHAnsi"/>
          <w:sz w:val="20"/>
          <w:szCs w:val="20"/>
        </w:rPr>
      </w:pPr>
    </w:p>
    <w:p w14:paraId="20FD9237" w14:textId="6E9FB696" w:rsidR="00E93EE5" w:rsidRPr="00E93EE5" w:rsidRDefault="00E93EE5" w:rsidP="00E93EE5">
      <w:pPr>
        <w:pStyle w:val="ListParagraph"/>
        <w:jc w:val="center"/>
        <w:rPr>
          <w:rFonts w:asciiTheme="majorHAnsi" w:hAnsiTheme="majorHAnsi" w:cstheme="majorHAnsi"/>
          <w:sz w:val="20"/>
          <w:szCs w:val="20"/>
        </w:rPr>
      </w:pPr>
      <w:r w:rsidRPr="00E93EE5">
        <w:rPr>
          <w:rFonts w:asciiTheme="majorHAnsi" w:hAnsiTheme="majorHAnsi" w:cstheme="majorHAnsi"/>
          <w:sz w:val="20"/>
          <w:szCs w:val="20"/>
        </w:rPr>
        <w:drawing>
          <wp:inline distT="0" distB="0" distL="0" distR="0" wp14:anchorId="002C8CA3" wp14:editId="794E085B">
            <wp:extent cx="1805650" cy="2413128"/>
            <wp:effectExtent l="0" t="0" r="4445" b="6350"/>
            <wp:docPr id="326802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02119" name=""/>
                    <pic:cNvPicPr/>
                  </pic:nvPicPr>
                  <pic:blipFill>
                    <a:blip r:embed="rId9"/>
                    <a:stretch>
                      <a:fillRect/>
                    </a:stretch>
                  </pic:blipFill>
                  <pic:spPr>
                    <a:xfrm>
                      <a:off x="0" y="0"/>
                      <a:ext cx="1818947" cy="2430898"/>
                    </a:xfrm>
                    <a:prstGeom prst="rect">
                      <a:avLst/>
                    </a:prstGeom>
                  </pic:spPr>
                </pic:pic>
              </a:graphicData>
            </a:graphic>
          </wp:inline>
        </w:drawing>
      </w:r>
    </w:p>
    <w:p w14:paraId="60FC05A6" w14:textId="77777777" w:rsidR="00E93EE5" w:rsidRDefault="00E93EE5" w:rsidP="00E93EE5">
      <w:pPr>
        <w:pStyle w:val="ListParagraph"/>
        <w:jc w:val="center"/>
      </w:pPr>
    </w:p>
    <w:p w14:paraId="565064AB" w14:textId="3B3C5201" w:rsidR="00E93EE5" w:rsidRPr="00E93EE5" w:rsidRDefault="00E93EE5" w:rsidP="00CF69C3">
      <w:pPr>
        <w:pStyle w:val="ListParagraph"/>
        <w:numPr>
          <w:ilvl w:val="0"/>
          <w:numId w:val="1"/>
        </w:numPr>
        <w:rPr>
          <w:rFonts w:ascii="Complex_IV25" w:hAnsi="Complex_IV25" w:cs="Complex_IV25"/>
          <w:sz w:val="20"/>
          <w:szCs w:val="20"/>
        </w:rPr>
      </w:pPr>
      <w:r>
        <w:rPr>
          <w:rFonts w:asciiTheme="majorHAnsi" w:hAnsiTheme="majorHAnsi" w:cstheme="majorHAnsi"/>
          <w:sz w:val="20"/>
          <w:szCs w:val="20"/>
        </w:rPr>
        <w:t xml:space="preserve">Back in Project manager tab in HFSS, expand Analysis section and double click on Setup to open the eigenmode setting. </w:t>
      </w:r>
      <w:r w:rsidR="00670B49">
        <w:rPr>
          <w:rFonts w:asciiTheme="majorHAnsi" w:hAnsiTheme="majorHAnsi" w:cstheme="majorHAnsi"/>
          <w:sz w:val="20"/>
          <w:szCs w:val="20"/>
        </w:rPr>
        <w:t>In general settings follow the scheme below.</w:t>
      </w:r>
    </w:p>
    <w:p w14:paraId="27AE0A67" w14:textId="6795679D" w:rsidR="00E93EE5" w:rsidRPr="00E93EE5" w:rsidRDefault="00E93EE5" w:rsidP="00E93EE5">
      <w:pPr>
        <w:pStyle w:val="ListParagraph"/>
        <w:numPr>
          <w:ilvl w:val="0"/>
          <w:numId w:val="2"/>
        </w:numPr>
        <w:rPr>
          <w:rFonts w:ascii="Complex_IV25" w:hAnsi="Complex_IV25" w:cs="Complex_IV25"/>
          <w:sz w:val="20"/>
          <w:szCs w:val="20"/>
        </w:rPr>
      </w:pPr>
      <w:r>
        <w:rPr>
          <w:rFonts w:asciiTheme="majorHAnsi" w:hAnsiTheme="majorHAnsi" w:cstheme="majorHAnsi"/>
          <w:sz w:val="20"/>
          <w:szCs w:val="20"/>
        </w:rPr>
        <w:t>For minimum frequency choose ~1 GHz lower than your expected first mode.</w:t>
      </w:r>
      <w:r w:rsidR="00EF3725">
        <w:rPr>
          <w:rFonts w:asciiTheme="majorHAnsi" w:hAnsiTheme="majorHAnsi" w:cstheme="majorHAnsi"/>
          <w:sz w:val="20"/>
          <w:szCs w:val="20"/>
        </w:rPr>
        <w:t xml:space="preserve"> In this example the minimum designed frequency was 5 GHz.</w:t>
      </w:r>
    </w:p>
    <w:p w14:paraId="7AF43EB8" w14:textId="2657511C" w:rsidR="00E93EE5" w:rsidRPr="00670B49" w:rsidRDefault="00E93EE5" w:rsidP="00E93EE5">
      <w:pPr>
        <w:pStyle w:val="ListParagraph"/>
        <w:numPr>
          <w:ilvl w:val="0"/>
          <w:numId w:val="2"/>
        </w:numPr>
        <w:rPr>
          <w:rFonts w:ascii="Complex_IV25" w:hAnsi="Complex_IV25" w:cs="Complex_IV25"/>
          <w:sz w:val="20"/>
          <w:szCs w:val="20"/>
        </w:rPr>
      </w:pPr>
      <w:r>
        <w:rPr>
          <w:rFonts w:asciiTheme="majorHAnsi" w:hAnsiTheme="majorHAnsi" w:cstheme="majorHAnsi"/>
          <w:sz w:val="20"/>
          <w:szCs w:val="20"/>
        </w:rPr>
        <w:t xml:space="preserve">For number of modes </w:t>
      </w:r>
      <w:r w:rsidR="00EF3725">
        <w:rPr>
          <w:rFonts w:asciiTheme="majorHAnsi" w:hAnsiTheme="majorHAnsi" w:cstheme="majorHAnsi"/>
          <w:sz w:val="20"/>
          <w:szCs w:val="20"/>
        </w:rPr>
        <w:t>use two modes more than number of the resonators on the chip.</w:t>
      </w:r>
    </w:p>
    <w:p w14:paraId="52F5EDAD" w14:textId="0A5D3E60" w:rsidR="00670B49" w:rsidRPr="00670B49" w:rsidRDefault="00670B49" w:rsidP="00670B49">
      <w:pPr>
        <w:pStyle w:val="ListParagraph"/>
        <w:numPr>
          <w:ilvl w:val="0"/>
          <w:numId w:val="2"/>
        </w:numPr>
        <w:rPr>
          <w:rFonts w:ascii="Complex_IV25" w:hAnsi="Complex_IV25" w:cs="Complex_IV25"/>
          <w:sz w:val="20"/>
          <w:szCs w:val="20"/>
        </w:rPr>
      </w:pPr>
      <w:r>
        <w:rPr>
          <w:rFonts w:asciiTheme="majorHAnsi" w:hAnsiTheme="majorHAnsi" w:cstheme="majorHAnsi"/>
          <w:sz w:val="20"/>
          <w:szCs w:val="20"/>
        </w:rPr>
        <w:t>For number of passes use a big number so the simulation converges before the finishing number. The simulation will either converge or crash. In the case of crash check if the result showed convergence and if it was converging take the data from the last run.</w:t>
      </w:r>
    </w:p>
    <w:p w14:paraId="1B646DEB" w14:textId="5812D0E8" w:rsidR="00670B49" w:rsidRPr="00670B49" w:rsidRDefault="00670B49" w:rsidP="00670B49">
      <w:pPr>
        <w:pStyle w:val="ListParagraph"/>
        <w:numPr>
          <w:ilvl w:val="0"/>
          <w:numId w:val="2"/>
        </w:numPr>
        <w:rPr>
          <w:rFonts w:ascii="Complex_IV25" w:hAnsi="Complex_IV25" w:cs="Complex_IV25"/>
          <w:sz w:val="20"/>
          <w:szCs w:val="20"/>
        </w:rPr>
      </w:pPr>
      <w:r>
        <w:rPr>
          <w:rFonts w:asciiTheme="majorHAnsi" w:hAnsiTheme="majorHAnsi" w:cstheme="majorHAnsi"/>
          <w:sz w:val="20"/>
          <w:szCs w:val="20"/>
        </w:rPr>
        <w:t>For delta frequency I do not know what a good choice would be. Just use the default value.</w:t>
      </w:r>
    </w:p>
    <w:p w14:paraId="4951F3F9" w14:textId="77777777" w:rsidR="00670B49" w:rsidRPr="00670B49" w:rsidRDefault="00670B49" w:rsidP="00670B49">
      <w:pPr>
        <w:pStyle w:val="ListParagraph"/>
        <w:ind w:left="1800"/>
        <w:rPr>
          <w:rFonts w:ascii="Complex_IV25" w:hAnsi="Complex_IV25" w:cs="Complex_IV25"/>
          <w:sz w:val="20"/>
          <w:szCs w:val="20"/>
        </w:rPr>
      </w:pPr>
    </w:p>
    <w:p w14:paraId="331A526C" w14:textId="514EB3C4" w:rsidR="00670B49" w:rsidRDefault="00670B49" w:rsidP="00670B49">
      <w:pPr>
        <w:pStyle w:val="ListParagraph"/>
        <w:ind w:left="1800"/>
        <w:jc w:val="center"/>
        <w:rPr>
          <w:rFonts w:ascii="Complex_IV25" w:hAnsi="Complex_IV25" w:cs="Complex_IV25"/>
          <w:sz w:val="20"/>
          <w:szCs w:val="20"/>
        </w:rPr>
      </w:pPr>
      <w:r w:rsidRPr="00670B49">
        <w:rPr>
          <w:rFonts w:ascii="Complex_IV25" w:hAnsi="Complex_IV25" w:cs="Complex_IV25"/>
          <w:sz w:val="20"/>
          <w:szCs w:val="20"/>
        </w:rPr>
        <w:drawing>
          <wp:inline distT="0" distB="0" distL="0" distR="0" wp14:anchorId="535348E2" wp14:editId="2C239EE7">
            <wp:extent cx="2176040" cy="2942071"/>
            <wp:effectExtent l="0" t="0" r="0" b="0"/>
            <wp:docPr id="835709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09306" name=""/>
                    <pic:cNvPicPr/>
                  </pic:nvPicPr>
                  <pic:blipFill>
                    <a:blip r:embed="rId10"/>
                    <a:stretch>
                      <a:fillRect/>
                    </a:stretch>
                  </pic:blipFill>
                  <pic:spPr>
                    <a:xfrm>
                      <a:off x="0" y="0"/>
                      <a:ext cx="2182807" cy="2951220"/>
                    </a:xfrm>
                    <a:prstGeom prst="rect">
                      <a:avLst/>
                    </a:prstGeom>
                  </pic:spPr>
                </pic:pic>
              </a:graphicData>
            </a:graphic>
          </wp:inline>
        </w:drawing>
      </w:r>
    </w:p>
    <w:p w14:paraId="6090DCA5" w14:textId="33DD66B4" w:rsidR="00670B49" w:rsidRDefault="00670B49" w:rsidP="00670B49">
      <w:pPr>
        <w:pStyle w:val="ListParagraph"/>
        <w:numPr>
          <w:ilvl w:val="0"/>
          <w:numId w:val="1"/>
        </w:numPr>
        <w:rPr>
          <w:rFonts w:asciiTheme="majorHAnsi" w:hAnsiTheme="majorHAnsi" w:cstheme="majorHAnsi"/>
          <w:sz w:val="20"/>
          <w:szCs w:val="20"/>
        </w:rPr>
      </w:pPr>
      <w:r>
        <w:rPr>
          <w:rFonts w:asciiTheme="majorHAnsi" w:hAnsiTheme="majorHAnsi" w:cstheme="majorHAnsi"/>
          <w:sz w:val="20"/>
          <w:szCs w:val="20"/>
        </w:rPr>
        <w:t>Keep other tabs as default, you can just reduce the Adaptive Refinement Per Pass in Adaptive Options tab to less than 30% so it doesn’t make a significant change after each refinement. Increase it only in the case that the initial values are very off from predicted values. You can also increase the minimum number of passes and converged passes, so it does not converge in 1-2 steps.</w:t>
      </w:r>
    </w:p>
    <w:p w14:paraId="32C54950" w14:textId="1B86FBE6" w:rsidR="00670B49" w:rsidRDefault="00670B49" w:rsidP="00670B49">
      <w:pPr>
        <w:pStyle w:val="ListParagraph"/>
        <w:jc w:val="center"/>
        <w:rPr>
          <w:rFonts w:asciiTheme="majorHAnsi" w:hAnsiTheme="majorHAnsi" w:cstheme="majorHAnsi"/>
          <w:sz w:val="20"/>
          <w:szCs w:val="20"/>
        </w:rPr>
      </w:pPr>
      <w:r w:rsidRPr="00670B49">
        <w:rPr>
          <w:rFonts w:asciiTheme="majorHAnsi" w:hAnsiTheme="majorHAnsi" w:cstheme="majorHAnsi"/>
          <w:sz w:val="20"/>
          <w:szCs w:val="20"/>
        </w:rPr>
        <w:drawing>
          <wp:inline distT="0" distB="0" distL="0" distR="0" wp14:anchorId="247A6EDD" wp14:editId="199DCF39">
            <wp:extent cx="1556795" cy="2098012"/>
            <wp:effectExtent l="0" t="0" r="5715" b="0"/>
            <wp:docPr id="80608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8000" name=""/>
                    <pic:cNvPicPr/>
                  </pic:nvPicPr>
                  <pic:blipFill>
                    <a:blip r:embed="rId11"/>
                    <a:stretch>
                      <a:fillRect/>
                    </a:stretch>
                  </pic:blipFill>
                  <pic:spPr>
                    <a:xfrm>
                      <a:off x="0" y="0"/>
                      <a:ext cx="1565098" cy="2109201"/>
                    </a:xfrm>
                    <a:prstGeom prst="rect">
                      <a:avLst/>
                    </a:prstGeom>
                  </pic:spPr>
                </pic:pic>
              </a:graphicData>
            </a:graphic>
          </wp:inline>
        </w:drawing>
      </w:r>
    </w:p>
    <w:p w14:paraId="2DBB1958" w14:textId="03BCDB0D" w:rsidR="00670B49" w:rsidRDefault="00670B49" w:rsidP="00670B49">
      <w:pPr>
        <w:rPr>
          <w:rFonts w:asciiTheme="majorHAnsi" w:hAnsiTheme="majorHAnsi" w:cstheme="majorHAnsi"/>
          <w:sz w:val="20"/>
          <w:szCs w:val="20"/>
        </w:rPr>
      </w:pPr>
      <w:r>
        <w:rPr>
          <w:rFonts w:asciiTheme="majorHAnsi" w:hAnsiTheme="majorHAnsi" w:cstheme="majorHAnsi"/>
          <w:sz w:val="20"/>
          <w:szCs w:val="20"/>
        </w:rPr>
        <w:lastRenderedPageBreak/>
        <w:t>Here a saucerful example is shown that have converged after 16 passes.</w:t>
      </w:r>
    </w:p>
    <w:p w14:paraId="5EB6DD6C" w14:textId="77777777" w:rsidR="00670B49" w:rsidRDefault="00670B49" w:rsidP="00670B49">
      <w:pPr>
        <w:rPr>
          <w:rFonts w:asciiTheme="majorHAnsi" w:hAnsiTheme="majorHAnsi" w:cstheme="majorHAnsi"/>
          <w:sz w:val="20"/>
          <w:szCs w:val="20"/>
        </w:rPr>
      </w:pPr>
    </w:p>
    <w:p w14:paraId="11416568" w14:textId="661DE44F" w:rsidR="00670B49" w:rsidRDefault="00670B49" w:rsidP="00670B49">
      <w:pPr>
        <w:rPr>
          <w:rFonts w:asciiTheme="majorHAnsi" w:hAnsiTheme="majorHAnsi" w:cstheme="majorHAnsi"/>
          <w:sz w:val="20"/>
          <w:szCs w:val="20"/>
        </w:rPr>
      </w:pPr>
      <w:proofErr w:type="gramStart"/>
      <w:r>
        <w:rPr>
          <w:rFonts w:asciiTheme="majorHAnsi" w:hAnsiTheme="majorHAnsi" w:cstheme="majorHAnsi"/>
          <w:sz w:val="20"/>
          <w:szCs w:val="20"/>
        </w:rPr>
        <w:t>Final results</w:t>
      </w:r>
      <w:proofErr w:type="gramEnd"/>
      <w:r>
        <w:rPr>
          <w:rFonts w:asciiTheme="majorHAnsi" w:hAnsiTheme="majorHAnsi" w:cstheme="majorHAnsi"/>
          <w:sz w:val="20"/>
          <w:szCs w:val="20"/>
        </w:rPr>
        <w:t>: (Right click on Results in Project Manager</w:t>
      </w:r>
      <w:r w:rsidRPr="00670B49">
        <w:rPr>
          <w:rFonts w:asciiTheme="majorHAnsi" w:hAnsiTheme="majorHAnsi" w:cstheme="majorHAnsi"/>
          <w:sz w:val="20"/>
          <w:szCs w:val="20"/>
        </w:rPr>
        <w:sym w:font="Wingdings" w:char="F0E0"/>
      </w:r>
      <w:r>
        <w:rPr>
          <w:rFonts w:asciiTheme="majorHAnsi" w:hAnsiTheme="majorHAnsi" w:cstheme="majorHAnsi"/>
          <w:sz w:val="20"/>
          <w:szCs w:val="20"/>
        </w:rPr>
        <w:t xml:space="preserve"> Solution data)</w:t>
      </w:r>
    </w:p>
    <w:p w14:paraId="088E5378" w14:textId="3B92FEAF" w:rsidR="00670B49" w:rsidRDefault="00670B49" w:rsidP="00670B49">
      <w:pPr>
        <w:jc w:val="center"/>
        <w:rPr>
          <w:rFonts w:asciiTheme="majorHAnsi" w:hAnsiTheme="majorHAnsi" w:cstheme="majorHAnsi"/>
          <w:sz w:val="20"/>
          <w:szCs w:val="20"/>
        </w:rPr>
      </w:pPr>
      <w:r>
        <w:rPr>
          <w:rFonts w:asciiTheme="majorHAnsi" w:hAnsiTheme="majorHAnsi" w:cstheme="majorHAnsi"/>
          <w:sz w:val="20"/>
          <w:szCs w:val="20"/>
        </w:rPr>
        <w:br/>
      </w:r>
      <w:r w:rsidRPr="00670B49">
        <w:rPr>
          <w:rFonts w:asciiTheme="majorHAnsi" w:hAnsiTheme="majorHAnsi" w:cstheme="majorHAnsi"/>
          <w:sz w:val="20"/>
          <w:szCs w:val="20"/>
        </w:rPr>
        <w:drawing>
          <wp:inline distT="0" distB="0" distL="0" distR="0" wp14:anchorId="133F10B2" wp14:editId="47780050">
            <wp:extent cx="3611301" cy="2953473"/>
            <wp:effectExtent l="0" t="0" r="8255" b="0"/>
            <wp:docPr id="1436806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06456" name=""/>
                    <pic:cNvPicPr/>
                  </pic:nvPicPr>
                  <pic:blipFill>
                    <a:blip r:embed="rId12"/>
                    <a:stretch>
                      <a:fillRect/>
                    </a:stretch>
                  </pic:blipFill>
                  <pic:spPr>
                    <a:xfrm>
                      <a:off x="0" y="0"/>
                      <a:ext cx="3618948" cy="2959727"/>
                    </a:xfrm>
                    <a:prstGeom prst="rect">
                      <a:avLst/>
                    </a:prstGeom>
                  </pic:spPr>
                </pic:pic>
              </a:graphicData>
            </a:graphic>
          </wp:inline>
        </w:drawing>
      </w:r>
    </w:p>
    <w:p w14:paraId="59594045" w14:textId="31CF2F8A" w:rsidR="00670B49" w:rsidRDefault="00670B49" w:rsidP="00670B49">
      <w:pPr>
        <w:rPr>
          <w:rFonts w:asciiTheme="majorHAnsi" w:hAnsiTheme="majorHAnsi" w:cstheme="majorHAnsi"/>
          <w:sz w:val="20"/>
          <w:szCs w:val="20"/>
        </w:rPr>
      </w:pPr>
      <w:r>
        <w:rPr>
          <w:rFonts w:asciiTheme="majorHAnsi" w:hAnsiTheme="majorHAnsi" w:cstheme="majorHAnsi"/>
          <w:sz w:val="20"/>
          <w:szCs w:val="20"/>
        </w:rPr>
        <w:t>Eigenvalues (Resonance frequencies)</w:t>
      </w:r>
      <w:r w:rsidR="000E4DC8">
        <w:rPr>
          <w:rFonts w:asciiTheme="majorHAnsi" w:hAnsiTheme="majorHAnsi" w:cstheme="majorHAnsi"/>
          <w:sz w:val="20"/>
          <w:szCs w:val="20"/>
        </w:rPr>
        <w:t xml:space="preserve"> and Eigen Q (Coupling </w:t>
      </w:r>
      <w:proofErr w:type="spellStart"/>
      <w:r w:rsidR="000E4DC8">
        <w:rPr>
          <w:rFonts w:asciiTheme="majorHAnsi" w:hAnsiTheme="majorHAnsi" w:cstheme="majorHAnsi"/>
          <w:sz w:val="20"/>
          <w:szCs w:val="20"/>
        </w:rPr>
        <w:t>Qaulity</w:t>
      </w:r>
      <w:proofErr w:type="spellEnd"/>
      <w:r w:rsidR="000E4DC8">
        <w:rPr>
          <w:rFonts w:asciiTheme="majorHAnsi" w:hAnsiTheme="majorHAnsi" w:cstheme="majorHAnsi"/>
          <w:sz w:val="20"/>
          <w:szCs w:val="20"/>
        </w:rPr>
        <w:t xml:space="preserve"> factors): Make sure to change the solution to </w:t>
      </w:r>
      <w:proofErr w:type="spellStart"/>
      <w:proofErr w:type="gramStart"/>
      <w:r w:rsidR="000E4DC8">
        <w:rPr>
          <w:rFonts w:asciiTheme="majorHAnsi" w:hAnsiTheme="majorHAnsi" w:cstheme="majorHAnsi"/>
          <w:sz w:val="20"/>
          <w:szCs w:val="20"/>
        </w:rPr>
        <w:t>Setup:AdaptivePass</w:t>
      </w:r>
      <w:proofErr w:type="spellEnd"/>
      <w:proofErr w:type="gramEnd"/>
      <w:r w:rsidR="000E4DC8">
        <w:rPr>
          <w:rFonts w:asciiTheme="majorHAnsi" w:hAnsiTheme="majorHAnsi" w:cstheme="majorHAnsi"/>
          <w:sz w:val="20"/>
          <w:szCs w:val="20"/>
        </w:rPr>
        <w:t xml:space="preserve"> and change the primary Sweep to Pass and choose all the real modes in Eigen Modes for eigenvalues plot and all modes in Eigen Q for Eigen Q plot.</w:t>
      </w:r>
    </w:p>
    <w:p w14:paraId="24C0ECCF" w14:textId="51CCB97A" w:rsidR="00670B49" w:rsidRDefault="000E4DC8" w:rsidP="00670B49">
      <w:pPr>
        <w:rPr>
          <w:rFonts w:asciiTheme="majorHAnsi" w:hAnsiTheme="majorHAnsi" w:cstheme="majorHAnsi"/>
          <w:sz w:val="20"/>
          <w:szCs w:val="20"/>
        </w:rPr>
      </w:pPr>
      <w:r w:rsidRPr="000E4DC8">
        <w:rPr>
          <w:rFonts w:asciiTheme="majorHAnsi" w:hAnsiTheme="majorHAnsi" w:cstheme="majorHAnsi"/>
          <w:sz w:val="20"/>
          <w:szCs w:val="20"/>
        </w:rPr>
        <w:drawing>
          <wp:inline distT="0" distB="0" distL="0" distR="0" wp14:anchorId="35F45B5B" wp14:editId="2C15CE9D">
            <wp:extent cx="5943600" cy="2898140"/>
            <wp:effectExtent l="0" t="0" r="0" b="0"/>
            <wp:docPr id="351125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25865" name=""/>
                    <pic:cNvPicPr/>
                  </pic:nvPicPr>
                  <pic:blipFill>
                    <a:blip r:embed="rId13"/>
                    <a:stretch>
                      <a:fillRect/>
                    </a:stretch>
                  </pic:blipFill>
                  <pic:spPr>
                    <a:xfrm>
                      <a:off x="0" y="0"/>
                      <a:ext cx="5943600" cy="2898140"/>
                    </a:xfrm>
                    <a:prstGeom prst="rect">
                      <a:avLst/>
                    </a:prstGeom>
                  </pic:spPr>
                </pic:pic>
              </a:graphicData>
            </a:graphic>
          </wp:inline>
        </w:drawing>
      </w:r>
    </w:p>
    <w:p w14:paraId="27144432" w14:textId="77777777" w:rsidR="000E4DC8" w:rsidRDefault="000E4DC8" w:rsidP="00670B49">
      <w:pPr>
        <w:rPr>
          <w:rFonts w:asciiTheme="majorHAnsi" w:hAnsiTheme="majorHAnsi" w:cstheme="majorHAnsi"/>
          <w:sz w:val="20"/>
          <w:szCs w:val="20"/>
        </w:rPr>
      </w:pPr>
    </w:p>
    <w:p w14:paraId="54039D8C" w14:textId="77777777" w:rsidR="000E4DC8" w:rsidRDefault="000E4DC8" w:rsidP="00670B49">
      <w:pPr>
        <w:rPr>
          <w:rFonts w:asciiTheme="majorHAnsi" w:hAnsiTheme="majorHAnsi" w:cstheme="majorHAnsi"/>
          <w:sz w:val="20"/>
          <w:szCs w:val="20"/>
        </w:rPr>
      </w:pPr>
    </w:p>
    <w:p w14:paraId="6DBDD178" w14:textId="201CBC08" w:rsidR="000E4DC8" w:rsidRDefault="000E4DC8" w:rsidP="00670B49">
      <w:pPr>
        <w:rPr>
          <w:rFonts w:asciiTheme="majorHAnsi" w:hAnsiTheme="majorHAnsi" w:cstheme="majorHAnsi"/>
          <w:sz w:val="20"/>
          <w:szCs w:val="20"/>
        </w:rPr>
      </w:pPr>
      <w:r>
        <w:rPr>
          <w:rFonts w:asciiTheme="majorHAnsi" w:hAnsiTheme="majorHAnsi" w:cstheme="majorHAnsi"/>
          <w:sz w:val="20"/>
          <w:szCs w:val="20"/>
        </w:rPr>
        <w:lastRenderedPageBreak/>
        <w:t>Sample example of successful Eigen modes (Mode 9 and 10 are not first mode of resonators).</w:t>
      </w:r>
    </w:p>
    <w:p w14:paraId="6E8C7680" w14:textId="77777777" w:rsidR="000E4DC8" w:rsidRDefault="000E4DC8" w:rsidP="00670B49">
      <w:pPr>
        <w:rPr>
          <w:rFonts w:asciiTheme="majorHAnsi" w:hAnsiTheme="majorHAnsi" w:cstheme="majorHAnsi"/>
          <w:sz w:val="20"/>
          <w:szCs w:val="20"/>
        </w:rPr>
      </w:pPr>
    </w:p>
    <w:p w14:paraId="435DAE88" w14:textId="32E0A0FA" w:rsidR="000E4DC8" w:rsidRDefault="000E4DC8" w:rsidP="00670B49">
      <w:pPr>
        <w:rPr>
          <w:rFonts w:asciiTheme="majorHAnsi" w:hAnsiTheme="majorHAnsi" w:cstheme="majorHAnsi"/>
          <w:sz w:val="20"/>
          <w:szCs w:val="20"/>
        </w:rPr>
      </w:pPr>
      <w:r w:rsidRPr="000E4DC8">
        <w:rPr>
          <w:rFonts w:asciiTheme="majorHAnsi" w:hAnsiTheme="majorHAnsi" w:cstheme="majorHAnsi"/>
          <w:sz w:val="20"/>
          <w:szCs w:val="20"/>
        </w:rPr>
        <w:drawing>
          <wp:inline distT="0" distB="0" distL="0" distR="0" wp14:anchorId="1579ACE4" wp14:editId="0D6C57E6">
            <wp:extent cx="5943600" cy="2502535"/>
            <wp:effectExtent l="0" t="0" r="0" b="0"/>
            <wp:docPr id="1978139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39446" name=""/>
                    <pic:cNvPicPr/>
                  </pic:nvPicPr>
                  <pic:blipFill>
                    <a:blip r:embed="rId14"/>
                    <a:stretch>
                      <a:fillRect/>
                    </a:stretch>
                  </pic:blipFill>
                  <pic:spPr>
                    <a:xfrm>
                      <a:off x="0" y="0"/>
                      <a:ext cx="5943600" cy="2502535"/>
                    </a:xfrm>
                    <a:prstGeom prst="rect">
                      <a:avLst/>
                    </a:prstGeom>
                  </pic:spPr>
                </pic:pic>
              </a:graphicData>
            </a:graphic>
          </wp:inline>
        </w:drawing>
      </w:r>
    </w:p>
    <w:p w14:paraId="23D4602C" w14:textId="77777777" w:rsidR="000E4DC8" w:rsidRDefault="000E4DC8" w:rsidP="00670B49">
      <w:pPr>
        <w:rPr>
          <w:rFonts w:asciiTheme="majorHAnsi" w:hAnsiTheme="majorHAnsi" w:cstheme="majorHAnsi"/>
          <w:sz w:val="20"/>
          <w:szCs w:val="20"/>
        </w:rPr>
      </w:pPr>
    </w:p>
    <w:p w14:paraId="5C01929B" w14:textId="2F047FBA" w:rsidR="000E4DC8" w:rsidRDefault="000E4DC8" w:rsidP="00670B49">
      <w:pPr>
        <w:rPr>
          <w:rFonts w:asciiTheme="majorHAnsi" w:hAnsiTheme="majorHAnsi" w:cstheme="majorHAnsi"/>
          <w:sz w:val="20"/>
          <w:szCs w:val="20"/>
        </w:rPr>
      </w:pPr>
      <w:r>
        <w:rPr>
          <w:rFonts w:asciiTheme="majorHAnsi" w:hAnsiTheme="majorHAnsi" w:cstheme="majorHAnsi"/>
          <w:sz w:val="20"/>
          <w:szCs w:val="20"/>
        </w:rPr>
        <w:t>Sample example of successful Eigen Q simulations: To change the scale of Y-axis to logarithmic scale double click on the y-axis and in Y1-scaling tap change the Axis scaling to Log.</w:t>
      </w:r>
    </w:p>
    <w:p w14:paraId="35D7AF87" w14:textId="2BF19F9C" w:rsidR="000E4DC8" w:rsidRPr="00670B49" w:rsidRDefault="000E4DC8" w:rsidP="00670B49">
      <w:pPr>
        <w:rPr>
          <w:rFonts w:asciiTheme="majorHAnsi" w:hAnsiTheme="majorHAnsi" w:cstheme="majorHAnsi"/>
          <w:sz w:val="20"/>
          <w:szCs w:val="20"/>
        </w:rPr>
      </w:pPr>
      <w:r w:rsidRPr="000E4DC8">
        <w:rPr>
          <w:rFonts w:asciiTheme="majorHAnsi" w:hAnsiTheme="majorHAnsi" w:cstheme="majorHAnsi"/>
          <w:sz w:val="20"/>
          <w:szCs w:val="20"/>
        </w:rPr>
        <w:drawing>
          <wp:inline distT="0" distB="0" distL="0" distR="0" wp14:anchorId="6F84EE39" wp14:editId="2CCC2AC6">
            <wp:extent cx="5943600" cy="2517775"/>
            <wp:effectExtent l="0" t="0" r="0" b="0"/>
            <wp:docPr id="29438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83876" name=""/>
                    <pic:cNvPicPr/>
                  </pic:nvPicPr>
                  <pic:blipFill>
                    <a:blip r:embed="rId15"/>
                    <a:stretch>
                      <a:fillRect/>
                    </a:stretch>
                  </pic:blipFill>
                  <pic:spPr>
                    <a:xfrm>
                      <a:off x="0" y="0"/>
                      <a:ext cx="5943600" cy="2517775"/>
                    </a:xfrm>
                    <a:prstGeom prst="rect">
                      <a:avLst/>
                    </a:prstGeom>
                  </pic:spPr>
                </pic:pic>
              </a:graphicData>
            </a:graphic>
          </wp:inline>
        </w:drawing>
      </w:r>
    </w:p>
    <w:sectPr w:rsidR="000E4DC8" w:rsidRPr="00670B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mplex_IV25">
    <w:panose1 w:val="00000400000000000000"/>
    <w:charset w:val="00"/>
    <w:family w:val="auto"/>
    <w:pitch w:val="variable"/>
    <w:sig w:usb0="20002A87" w:usb1="00001800"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05B5"/>
    <w:multiLevelType w:val="hybridMultilevel"/>
    <w:tmpl w:val="8D6CF70E"/>
    <w:lvl w:ilvl="0" w:tplc="69FECB4A">
      <w:start w:val="4"/>
      <w:numFmt w:val="bullet"/>
      <w:lvlText w:val="-"/>
      <w:lvlJc w:val="left"/>
      <w:pPr>
        <w:ind w:left="1800" w:hanging="360"/>
      </w:pPr>
      <w:rPr>
        <w:rFonts w:ascii="Arial" w:eastAsiaTheme="minorEastAsia" w:hAnsi="Aria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5D764AD9"/>
    <w:multiLevelType w:val="hybridMultilevel"/>
    <w:tmpl w:val="316EAA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1962619">
    <w:abstractNumId w:val="1"/>
  </w:num>
  <w:num w:numId="2" w16cid:durableId="900100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BBC"/>
    <w:rsid w:val="000D59F2"/>
    <w:rsid w:val="000E4DC8"/>
    <w:rsid w:val="00176E9A"/>
    <w:rsid w:val="002F280F"/>
    <w:rsid w:val="003848F0"/>
    <w:rsid w:val="004A5E00"/>
    <w:rsid w:val="00670B49"/>
    <w:rsid w:val="00775990"/>
    <w:rsid w:val="00820724"/>
    <w:rsid w:val="00B77BBC"/>
    <w:rsid w:val="00CF69C3"/>
    <w:rsid w:val="00E93EE5"/>
    <w:rsid w:val="00EF3725"/>
    <w:rsid w:val="00FC17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E3DAD"/>
  <w15:chartTrackingRefBased/>
  <w15:docId w15:val="{6840765A-5E0C-4B2C-B84A-A1330EA9B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9F2"/>
  </w:style>
  <w:style w:type="paragraph" w:styleId="Heading1">
    <w:name w:val="heading 1"/>
    <w:basedOn w:val="Normal"/>
    <w:next w:val="Normal"/>
    <w:link w:val="Heading1Char"/>
    <w:uiPriority w:val="9"/>
    <w:qFormat/>
    <w:rsid w:val="000D59F2"/>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0D59F2"/>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59F2"/>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59F2"/>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0D59F2"/>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0D59F2"/>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0D59F2"/>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0D59F2"/>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0D59F2"/>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9F2"/>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0D59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59F2"/>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59F2"/>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0D59F2"/>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0D59F2"/>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0D59F2"/>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0D59F2"/>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0D59F2"/>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0D59F2"/>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0D59F2"/>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0D59F2"/>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0D59F2"/>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0D59F2"/>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0D59F2"/>
    <w:rPr>
      <w:color w:val="0E2841" w:themeColor="text2"/>
      <w:sz w:val="24"/>
      <w:szCs w:val="24"/>
    </w:rPr>
  </w:style>
  <w:style w:type="paragraph" w:styleId="ListParagraph">
    <w:name w:val="List Paragraph"/>
    <w:basedOn w:val="Normal"/>
    <w:uiPriority w:val="34"/>
    <w:qFormat/>
    <w:rsid w:val="00B77BBC"/>
    <w:pPr>
      <w:ind w:left="720"/>
      <w:contextualSpacing/>
    </w:pPr>
  </w:style>
  <w:style w:type="character" w:styleId="IntenseEmphasis">
    <w:name w:val="Intense Emphasis"/>
    <w:basedOn w:val="DefaultParagraphFont"/>
    <w:uiPriority w:val="21"/>
    <w:qFormat/>
    <w:rsid w:val="000D59F2"/>
    <w:rPr>
      <w:b/>
      <w:bCs/>
      <w:i/>
      <w:iCs/>
    </w:rPr>
  </w:style>
  <w:style w:type="paragraph" w:styleId="IntenseQuote">
    <w:name w:val="Intense Quote"/>
    <w:basedOn w:val="Normal"/>
    <w:next w:val="Normal"/>
    <w:link w:val="IntenseQuoteChar"/>
    <w:uiPriority w:val="30"/>
    <w:qFormat/>
    <w:rsid w:val="000D59F2"/>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0D59F2"/>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0D59F2"/>
    <w:rPr>
      <w:b/>
      <w:bCs/>
      <w:smallCaps/>
      <w:color w:val="0E2841" w:themeColor="text2"/>
      <w:u w:val="single"/>
    </w:rPr>
  </w:style>
  <w:style w:type="paragraph" w:styleId="Caption">
    <w:name w:val="caption"/>
    <w:basedOn w:val="Normal"/>
    <w:next w:val="Normal"/>
    <w:uiPriority w:val="35"/>
    <w:semiHidden/>
    <w:unhideWhenUsed/>
    <w:qFormat/>
    <w:rsid w:val="000D59F2"/>
    <w:pPr>
      <w:spacing w:line="240" w:lineRule="auto"/>
    </w:pPr>
    <w:rPr>
      <w:b/>
      <w:bCs/>
      <w:smallCaps/>
      <w:color w:val="0E2841" w:themeColor="text2"/>
    </w:rPr>
  </w:style>
  <w:style w:type="character" w:styleId="Strong">
    <w:name w:val="Strong"/>
    <w:basedOn w:val="DefaultParagraphFont"/>
    <w:uiPriority w:val="22"/>
    <w:qFormat/>
    <w:rsid w:val="000D59F2"/>
    <w:rPr>
      <w:b/>
      <w:bCs/>
    </w:rPr>
  </w:style>
  <w:style w:type="character" w:styleId="Emphasis">
    <w:name w:val="Emphasis"/>
    <w:basedOn w:val="DefaultParagraphFont"/>
    <w:uiPriority w:val="20"/>
    <w:qFormat/>
    <w:rsid w:val="000D59F2"/>
    <w:rPr>
      <w:i/>
      <w:iCs/>
    </w:rPr>
  </w:style>
  <w:style w:type="paragraph" w:styleId="NoSpacing">
    <w:name w:val="No Spacing"/>
    <w:uiPriority w:val="1"/>
    <w:qFormat/>
    <w:rsid w:val="000D59F2"/>
    <w:pPr>
      <w:spacing w:after="0" w:line="240" w:lineRule="auto"/>
    </w:pPr>
  </w:style>
  <w:style w:type="character" w:styleId="SubtleEmphasis">
    <w:name w:val="Subtle Emphasis"/>
    <w:basedOn w:val="DefaultParagraphFont"/>
    <w:uiPriority w:val="19"/>
    <w:qFormat/>
    <w:rsid w:val="000D59F2"/>
    <w:rPr>
      <w:i/>
      <w:iCs/>
      <w:color w:val="595959" w:themeColor="text1" w:themeTint="A6"/>
    </w:rPr>
  </w:style>
  <w:style w:type="character" w:styleId="SubtleReference">
    <w:name w:val="Subtle Reference"/>
    <w:basedOn w:val="DefaultParagraphFont"/>
    <w:uiPriority w:val="31"/>
    <w:qFormat/>
    <w:rsid w:val="000D59F2"/>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0D59F2"/>
    <w:rPr>
      <w:b/>
      <w:bCs/>
      <w:smallCaps/>
      <w:spacing w:val="10"/>
    </w:rPr>
  </w:style>
  <w:style w:type="paragraph" w:styleId="TOCHeading">
    <w:name w:val="TOC Heading"/>
    <w:basedOn w:val="Heading1"/>
    <w:next w:val="Normal"/>
    <w:uiPriority w:val="39"/>
    <w:semiHidden/>
    <w:unhideWhenUsed/>
    <w:qFormat/>
    <w:rsid w:val="000D59F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1">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6</Pages>
  <Words>574</Words>
  <Characters>3276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Moeid Jamalzadeh</dc:creator>
  <cp:keywords/>
  <dc:description/>
  <cp:lastModifiedBy>Moeid Jamalzadeh</cp:lastModifiedBy>
  <cp:revision>4</cp:revision>
  <dcterms:created xsi:type="dcterms:W3CDTF">2026-01-19T21:26:00Z</dcterms:created>
  <dcterms:modified xsi:type="dcterms:W3CDTF">2026-01-19T23:06:00Z</dcterms:modified>
</cp:coreProperties>
</file>