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31FED" w14:textId="77777777" w:rsidR="004C0F54" w:rsidRDefault="00000000">
      <w:pPr>
        <w:spacing w:after="26"/>
        <w:jc w:val="center"/>
      </w:pPr>
      <w:r>
        <w:rPr>
          <w:b/>
          <w:sz w:val="20"/>
        </w:rPr>
        <w:t>MOEIN ESFAHANI</w:t>
      </w:r>
    </w:p>
    <w:p w14:paraId="354CA73B" w14:textId="304B21D6" w:rsidR="004C0F54" w:rsidRDefault="00000000">
      <w:pPr>
        <w:spacing w:after="16"/>
        <w:jc w:val="center"/>
      </w:pPr>
      <w:r>
        <w:t>Spécialiste en réseaux électriques | Optimisation VPP et DER · EMS de micro-réseau · Support tension/fréquence · Marchés ISO/RTO</w:t>
      </w:r>
    </w:p>
    <w:p w14:paraId="58B85DFF" w14:textId="5F18C6C4" w:rsidR="004C0F54" w:rsidRDefault="00000000">
      <w:pPr>
        <w:spacing w:after="34"/>
        <w:jc w:val="center"/>
      </w:pPr>
      <w:r>
        <w:rPr>
          <w:sz w:val="16"/>
        </w:rPr>
        <w:t>Montréal, QC, Canada   |   +1-581-578-7202   |   moien.esfahani1993@gmail.com |   linkedin.com/in/moeinesfahani1993</w:t>
      </w:r>
    </w:p>
    <w:p w14:paraId="33FAD821" w14:textId="77777777" w:rsidR="004C0F54" w:rsidRDefault="004C0F54" w:rsidP="00280B67">
      <w:pPr>
        <w:pBdr>
          <w:bottom w:val="single" w:sz="8" w:space="1" w:color="2E5BA8"/>
        </w:pBdr>
        <w:spacing w:after="40"/>
      </w:pPr>
    </w:p>
    <w:p w14:paraId="39423152" w14:textId="77777777" w:rsidR="004C0F54" w:rsidRDefault="00000000" w:rsidP="00280B67">
      <w:pPr>
        <w:pBdr>
          <w:bottom w:val="single" w:sz="6" w:space="1" w:color="2E5BA8"/>
        </w:pBdr>
        <w:spacing w:after="55"/>
      </w:pPr>
      <w:r>
        <w:rPr>
          <w:b/>
          <w:sz w:val="20"/>
        </w:rPr>
        <w:t>RÉSUMÉ PROFESSIONNEL</w:t>
      </w:r>
    </w:p>
    <w:p w14:paraId="3B6AEDA2" w14:textId="6C698CBE" w:rsidR="004C0F54" w:rsidRDefault="00000000">
      <w:pPr>
        <w:spacing w:after="40"/>
      </w:pPr>
      <w:r>
        <w:rPr>
          <w:b/>
        </w:rPr>
        <w:t>Spécialiste en réseaux électriques axé sur l’optimisation DER et VPP, le développement d’EMS de micro-réseau et l’impact des ressources agrégées sur la tension et la fréquence. Le problème réseau est prioritaire  :</w:t>
      </w:r>
      <w:r>
        <w:t xml:space="preserve"> comment un portefeuille DER soutient le système tout en respectant les limites d’interconnexion; les couches marché et logiciel sont construites autour de cette contrainte. Chez Huawei Technologies Canada, je développe des workflows de participation VPP aux marchés et de validation EMS de micro-réseau qui transforment règles ISO/RTO, limites d’exploitation DER, prévisions et contraintes de sécurité réseau en décisions de dispatch validées en boucle fermée face au réseau. Doctorat complété en coordination VPP sous incertitude; 8 publications évaluées par les pairs sur l’agrégation DER, l’exploitation des réseaux de distribution actifs et les services auxiliaires, avec un article principal cité 78 fois.</w:t>
      </w:r>
    </w:p>
    <w:p w14:paraId="102B2756" w14:textId="77777777" w:rsidR="004C0F54" w:rsidRDefault="00000000">
      <w:pPr>
        <w:pBdr>
          <w:bottom w:val="single" w:sz="6" w:space="1" w:color="2E5BA8"/>
        </w:pBdr>
        <w:spacing w:before="150" w:after="55"/>
      </w:pPr>
      <w:r>
        <w:rPr>
          <w:b/>
          <w:sz w:val="20"/>
        </w:rPr>
        <w:t>COMPÉTENCES TECHNIQUES CLÉS</w:t>
      </w:r>
    </w:p>
    <w:p w14:paraId="38E5250B" w14:textId="21D88594" w:rsidR="003A160F" w:rsidRPr="003A160F" w:rsidRDefault="003A160F" w:rsidP="003A160F">
      <w:pPr>
        <w:pStyle w:val="ListParagraph"/>
        <w:numPr>
          <w:ilvl w:val="0"/>
          <w:numId w:val="2"/>
        </w:numPr>
        <w:spacing w:after="46"/>
      </w:pPr>
      <w:r>
        <w:rPr>
          <w:b/>
        </w:rPr>
        <w:t>Réseaux électriques et support réseau  :</w:t>
      </w:r>
      <w:r>
        <w:t xml:space="preserve"> régulation de tension et support de puissance réactive; réponse en fréquence primaire/droop et réserves d’exploitation; dispatch actif/réactif; études de capacité d’accueil DER et d’impact réseau; courbes de capacité P-Q et limites d’interconnexion; fonctions de support DER selon IEEE 1547 (Volt-VAR, Volt-Watt, frequency-watt); règles marché et interconnexion ISO/RTO étudiées et appliquées (ERCOT, MISO, NYISO, ISO-NE).</w:t>
      </w:r>
    </w:p>
    <w:p w14:paraId="49CADABB" w14:textId="611DFA3B" w:rsidR="003A160F" w:rsidRPr="003A160F" w:rsidRDefault="003A160F" w:rsidP="003A160F">
      <w:pPr>
        <w:pStyle w:val="ListParagraph"/>
        <w:numPr>
          <w:ilvl w:val="0"/>
          <w:numId w:val="2"/>
        </w:numPr>
        <w:spacing w:after="46"/>
      </w:pPr>
      <w:r>
        <w:rPr>
          <w:b/>
        </w:rPr>
        <w:t>Optimisation et incertitude  :</w:t>
      </w:r>
      <w:r>
        <w:t xml:space="preserve"> formulations LP, MILP, NLP et MISOCP pour le dispatch DER; modélisation de l’incertitude des renouvelables, de la demande et des prix par programmation stochastique, optimisation robuste et optimisation distributionnellement robuste (DRO); coordination distribuée par ADMM; théorie des jeux coopératifs et non coopératifs (Nash/Stackelberg) avec Pyomo, Gurobi, CPLEX, IPOPT, CVX et MATLAB.</w:t>
      </w:r>
    </w:p>
    <w:p w14:paraId="06361992" w14:textId="238C480C" w:rsidR="003A160F" w:rsidRPr="003A160F" w:rsidRDefault="003A160F" w:rsidP="003A160F">
      <w:pPr>
        <w:pStyle w:val="ListParagraph"/>
        <w:numPr>
          <w:ilvl w:val="0"/>
          <w:numId w:val="2"/>
        </w:numPr>
        <w:spacing w:after="46"/>
      </w:pPr>
      <w:r>
        <w:rPr>
          <w:b/>
        </w:rPr>
        <w:t>VPP et EMS de micro-réseau  :</w:t>
      </w:r>
      <w:r>
        <w:t xml:space="preserve"> agrégation DER, estimation de capacité, désagrégation de dispatch et logique auto-trader; gestion des modes d’exploitation de micro-réseau (connecté réseau et îloté); coordination des consignes et du contrôle secondaire; enforcement des limites SoC/rampes BESS et des courbes P-Q des onduleurs; architecture VPP cloud–fog–edge.</w:t>
      </w:r>
    </w:p>
    <w:p w14:paraId="647F9D26" w14:textId="224AF7B3" w:rsidR="003A160F" w:rsidRPr="003A160F" w:rsidRDefault="003A160F" w:rsidP="003A160F">
      <w:pPr>
        <w:pStyle w:val="ListParagraph"/>
        <w:numPr>
          <w:ilvl w:val="0"/>
          <w:numId w:val="2"/>
        </w:numPr>
        <w:spacing w:after="46"/>
      </w:pPr>
      <w:r>
        <w:rPr>
          <w:b/>
        </w:rPr>
        <w:t>Simulation et validation des réseaux électriques  :</w:t>
      </w:r>
      <w:r>
        <w:t xml:space="preserve"> études de flux de puissance en régime permanent et séries temporelles quasi statiques (QSTS); préparation logiciel dans la boucle et contrôleur dans la boucle; évaluation des limites de tension et de l’adéquation des réserves de fréquence avec OpenDSS, PSS/E, PSCAD et MATLAB.</w:t>
      </w:r>
    </w:p>
    <w:p w14:paraId="0EBCB3F8" w14:textId="77777777" w:rsidR="003A160F" w:rsidRPr="003A160F" w:rsidRDefault="003A160F" w:rsidP="003A160F">
      <w:pPr>
        <w:pStyle w:val="ListParagraph"/>
        <w:numPr>
          <w:ilvl w:val="0"/>
          <w:numId w:val="2"/>
        </w:numPr>
        <w:spacing w:after="46"/>
      </w:pPr>
      <w:r>
        <w:rPr>
          <w:b/>
        </w:rPr>
        <w:t>Prévision et analytique  :</w:t>
      </w:r>
      <w:r>
        <w:t xml:space="preserve"> prévisions day-ahead et intraday des prix, de la charge et de la production PV; intégration de données météo et marché; génération de scénarios et analyses de sensibilité avec LSTM, GRU, CNN, random forest et gradient boosting (XGBoost).</w:t>
      </w:r>
    </w:p>
    <w:p w14:paraId="73431FA5" w14:textId="39E42571" w:rsidR="002A5F78" w:rsidRPr="003A160F" w:rsidRDefault="003A160F" w:rsidP="003A160F">
      <w:pPr>
        <w:pStyle w:val="ListParagraph"/>
        <w:numPr>
          <w:ilvl w:val="0"/>
          <w:numId w:val="2"/>
        </w:numPr>
        <w:spacing w:after="46"/>
      </w:pPr>
      <w:r>
        <w:rPr>
          <w:b/>
        </w:rPr>
        <w:t>Logiciel d’ingénierie  :</w:t>
      </w:r>
      <w:r>
        <w:t xml:space="preserve"> service d’orchestration EMS et interface d’orchestration de simulation QSTS indexée dans le temps; pipelines de données en streaming, API RESTful et tableaux de bord à mise à jour dynamique; interfaces de données contrôleur via Modbus TCP, IEC 61850 et OPC UA; développement en Python, Java, C/C++, FastAPI, MATLAB, Kafka, MQTT, WebSocket et Redis.</w:t>
      </w:r>
    </w:p>
    <w:p w14:paraId="5FC909C3" w14:textId="77777777" w:rsidR="004C0F54" w:rsidRDefault="00000000">
      <w:pPr>
        <w:pBdr>
          <w:bottom w:val="single" w:sz="6" w:space="1" w:color="2E5BA8"/>
        </w:pBdr>
        <w:spacing w:before="150" w:after="55"/>
      </w:pPr>
      <w:r>
        <w:rPr>
          <w:b/>
          <w:sz w:val="20"/>
        </w:rPr>
        <w:t>PROJETS TECHNIQUES SÉLECTIONNÉS</w:t>
      </w:r>
    </w:p>
    <w:p w14:paraId="3E887846" w14:textId="77777777" w:rsidR="004C0F54" w:rsidRDefault="00000000">
      <w:pPr>
        <w:tabs>
          <w:tab w:val="right" w:pos="9026"/>
        </w:tabs>
        <w:spacing w:before="70" w:after="14"/>
      </w:pPr>
      <w:r>
        <w:rPr>
          <w:b/>
        </w:rPr>
        <w:t>Plateforme VPP intégrée du marché au réseau (Cloud-to-Fog-to-Edge)</w:t>
      </w:r>
      <w:r>
        <w:rPr>
          <w:sz w:val="16"/>
        </w:rPr>
        <w:tab/>
        <w:t>ISO/RTO · LP/MILP/DRO · QSTS basée sur OpenDSS · Python/SQL</w:t>
      </w:r>
    </w:p>
    <w:p w14:paraId="147AE7A1" w14:textId="77777777" w:rsidR="004C0F54" w:rsidRDefault="00000000">
      <w:pPr>
        <w:pStyle w:val="ListParagraph"/>
        <w:numPr>
          <w:ilvl w:val="0"/>
          <w:numId w:val="2"/>
        </w:numPr>
        <w:spacing w:after="40"/>
      </w:pPr>
      <w:r>
        <w:t>Un VPP doit transformer la capacité d’un portefeuille DER en offres marché sans violer les limites des actifs ou du réseau; j’ai donc intégré auto-trader, prévision, extracteur de capacité, optimiseur, propagateur de dispatch et monitoring dans un workflow allant des signaux marché aux cibles de dispatch DER.</w:t>
      </w:r>
    </w:p>
    <w:p w14:paraId="4A14C8EE" w14:textId="77777777" w:rsidR="004C0F54" w:rsidRDefault="00000000">
      <w:pPr>
        <w:pStyle w:val="ListParagraph"/>
        <w:numPr>
          <w:ilvl w:val="0"/>
          <w:numId w:val="2"/>
        </w:numPr>
        <w:spacing w:after="40"/>
      </w:pPr>
      <w:r>
        <w:t>Implémenté la logique de participation aux marchés pour BESS, PV et ressources DER contrôlables dans des structures de type ERCOT, MISO et ISO-NE, en utilisant prix, produits réserve/régulation, capacité de portefeuille et contraintes de dispatch sensibles au risque.</w:t>
      </w:r>
    </w:p>
    <w:p w14:paraId="1A6D2A34" w14:textId="07524E91" w:rsidR="004C0F54" w:rsidRDefault="00000000">
      <w:pPr>
        <w:pStyle w:val="ListParagraph"/>
        <w:numPr>
          <w:ilvl w:val="0"/>
          <w:numId w:val="2"/>
        </w:numPr>
        <w:spacing w:after="40"/>
      </w:pPr>
      <w:r>
        <w:t>Imposé la faisabilité réseau au moyen d’études QSTS basées sur OpenDSS, vérifiant profils de tension, chargement des départs, réponse DER, limites des onduleurs et fonctions de support réseau avant acceptation des résultats de dispatch, puis modélisé les effets de communication cloud-to-edge (délai, perte, télémesure dégradée) pour les cas orientés contrôleur.</w:t>
      </w:r>
    </w:p>
    <w:p w14:paraId="68F8DB43" w14:textId="77777777" w:rsidR="004C0F54" w:rsidRDefault="00000000">
      <w:pPr>
        <w:pStyle w:val="ListParagraph"/>
        <w:numPr>
          <w:ilvl w:val="0"/>
          <w:numId w:val="2"/>
        </w:numPr>
        <w:spacing w:after="40"/>
      </w:pPr>
      <w:r>
        <w:rPr>
          <w:b/>
        </w:rPr>
        <w:t>Construit la plateforme comme logiciel exécutable, non comme scripts  :</w:t>
      </w:r>
      <w:r>
        <w:t xml:space="preserve"> service d’orchestration EMS des modules, API d’orchestration de simulation indexée dans le temps et couche de données en streaming (Kafka, MQTT, WebSocket, services FastAPI, cache Redis) maintenant prévisions, télémesure et dispatch alignés.</w:t>
      </w:r>
    </w:p>
    <w:p w14:paraId="2E009965" w14:textId="31828BFE" w:rsidR="004C0F54" w:rsidRDefault="00000000">
      <w:pPr>
        <w:tabs>
          <w:tab w:val="right" w:pos="9026"/>
        </w:tabs>
        <w:spacing w:before="70" w:after="14"/>
      </w:pPr>
      <w:r>
        <w:rPr>
          <w:b/>
        </w:rPr>
        <w:t>Plateforme de validation EMS de micro-réseau et contrôle secondaire</w:t>
      </w:r>
      <w:r>
        <w:rPr>
          <w:sz w:val="16"/>
        </w:rPr>
        <w:tab/>
        <w:t>PLCnext · ST IEC 61131-3 · QSTS basée sur OpenDSS · Modbus TCP · Préparation CIL/CHIL</w:t>
      </w:r>
    </w:p>
    <w:p w14:paraId="68097B6D" w14:textId="77777777" w:rsidR="004C0F54" w:rsidRDefault="00000000">
      <w:pPr>
        <w:pStyle w:val="ListParagraph"/>
        <w:numPr>
          <w:ilvl w:val="0"/>
          <w:numId w:val="2"/>
        </w:numPr>
        <w:spacing w:after="40"/>
      </w:pPr>
      <w:r>
        <w:t>Construit un environnement de validation EMS/contrôleur de micro-réseau reliant simulation de distribution en séries temporelles, logique PLCnext, cartes de télémesure industrielle et orchestration Python, afin de tester la réponse réseau simulée aux décisions EMS et aux consignes de contrôle secondaire.</w:t>
      </w:r>
    </w:p>
    <w:p w14:paraId="4ED0E63B" w14:textId="7358C33E" w:rsidR="004C0F54" w:rsidRDefault="00000000">
      <w:pPr>
        <w:pStyle w:val="ListParagraph"/>
        <w:numPr>
          <w:ilvl w:val="0"/>
          <w:numId w:val="2"/>
        </w:numPr>
        <w:spacing w:after="40"/>
      </w:pPr>
      <w:r>
        <w:rPr>
          <w:b/>
        </w:rPr>
        <w:t>Programmé la logique PLCnext pour la coordination des endpoints BESS PCS, compteur et onduleur PV  :</w:t>
      </w:r>
      <w:r>
        <w:t xml:space="preserve"> consignes de puissance active et réactive, commandes d’état, retour SoC et mesures, séquencement de commandes, acquittement et contrôles de latence; structuré le chemin entre études QSTS hors ligne, SIL et préparation contrôleur dans la boucle.</w:t>
      </w:r>
    </w:p>
    <w:p w14:paraId="3F1D32E9" w14:textId="03C8E2F4" w:rsidR="004C0F54" w:rsidRDefault="00000000">
      <w:pPr>
        <w:tabs>
          <w:tab w:val="right" w:pos="9026"/>
        </w:tabs>
        <w:spacing w:before="70" w:after="14"/>
      </w:pPr>
      <w:r>
        <w:rPr>
          <w:b/>
        </w:rPr>
        <w:t>Moteur de prévision : prix, charge et PV</w:t>
      </w:r>
      <w:r>
        <w:rPr>
          <w:sz w:val="16"/>
        </w:rPr>
        <w:tab/>
        <w:t>Ensembles LSTM/XGBoost · API RESTful · Données massives</w:t>
      </w:r>
    </w:p>
    <w:p w14:paraId="5E36E770" w14:textId="77777777" w:rsidR="004C0F54" w:rsidRDefault="00000000">
      <w:pPr>
        <w:pStyle w:val="ListParagraph"/>
        <w:numPr>
          <w:ilvl w:val="0"/>
          <w:numId w:val="2"/>
        </w:numPr>
        <w:spacing w:after="40"/>
      </w:pPr>
      <w:r>
        <w:t>Un dispatch fiable exige des prévisions solides; j’ai construit la couche de prévision alimentant l’auto-trader et l’optimiseur sur une archive de plus de 50 Go de prix ISO, charge, PV et données météo, en combinant modèles séquentiels et ensembles d’arbres pour capter tendances, saisonnalité, sensibilité météo et volatilité.</w:t>
      </w:r>
    </w:p>
    <w:p w14:paraId="7B59A8DF" w14:textId="77777777" w:rsidR="004C0F54" w:rsidRDefault="00000000">
      <w:pPr>
        <w:pStyle w:val="ListParagraph"/>
        <w:numPr>
          <w:ilvl w:val="0"/>
          <w:numId w:val="2"/>
        </w:numPr>
        <w:spacing w:after="40"/>
      </w:pPr>
      <w:r>
        <w:t>Produit des métriques d’erreur de prévision, scénarios et entrées de sensibilité pour bidding sensible au risque et dispatch DER, avec workflows day-ahead et temps réel reproductibles.</w:t>
      </w:r>
    </w:p>
    <w:p w14:paraId="39B07683" w14:textId="5B5908FC" w:rsidR="004C0F54" w:rsidRDefault="00000000">
      <w:pPr>
        <w:tabs>
          <w:tab w:val="right" w:pos="9026"/>
        </w:tabs>
        <w:spacing w:before="70" w:after="14"/>
      </w:pPr>
      <w:r>
        <w:rPr>
          <w:b/>
        </w:rPr>
        <w:t>Co-optimisation DRO pour énergie et services auxiliaires</w:t>
      </w:r>
      <w:r>
        <w:rPr>
          <w:sz w:val="16"/>
        </w:rPr>
        <w:tab/>
        <w:t>Gestion de l’incertitude · Wasserstein DRO · ADMM · Coordination stratégique · Théorie des jeux</w:t>
      </w:r>
    </w:p>
    <w:p w14:paraId="41BF510A" w14:textId="159CDBF5" w:rsidR="004C0F54" w:rsidRDefault="00000000">
      <w:pPr>
        <w:pStyle w:val="ListParagraph"/>
        <w:numPr>
          <w:ilvl w:val="0"/>
          <w:numId w:val="2"/>
        </w:numPr>
        <w:spacing w:after="40"/>
      </w:pPr>
      <w:r>
        <w:t>Développé des modèles Wasserstein-DRO et stochastiques-robustes co-optimisant dispatch d’énergie, participation à la régulation de fréquence et objectifs de support de tension sous incertitude, avec coordination distribuée et stratégique DSO–VPP, validés sur réseaux tests IEEE et publiés dans Applied Energy (72 citations).</w:t>
      </w:r>
    </w:p>
    <w:p w14:paraId="6394B11E" w14:textId="77777777" w:rsidR="004C0F54" w:rsidRDefault="00000000">
      <w:pPr>
        <w:pBdr>
          <w:bottom w:val="single" w:sz="6" w:space="1" w:color="2E5BA8"/>
        </w:pBdr>
        <w:spacing w:before="150" w:after="55"/>
      </w:pPr>
      <w:r>
        <w:rPr>
          <w:b/>
          <w:sz w:val="20"/>
        </w:rPr>
        <w:t>EXPÉRIENCE PROFESSIONNELLE</w:t>
      </w:r>
    </w:p>
    <w:p w14:paraId="090ED40B" w14:textId="48605118" w:rsidR="004C0F54" w:rsidRDefault="00000000" w:rsidP="00E06BCB">
      <w:pPr>
        <w:tabs>
          <w:tab w:val="right" w:pos="9026"/>
        </w:tabs>
        <w:spacing w:before="115" w:after="18"/>
      </w:pPr>
      <w:r>
        <w:rPr>
          <w:b/>
        </w:rPr>
        <w:t xml:space="preserve">Chercheur — Conception EMS de micro-réseau et contrôle hiérarchique | Huawei Technologies Canada, Montréal, QC </w:t>
      </w:r>
      <w:r>
        <w:rPr>
          <w:sz w:val="16"/>
        </w:rPr>
        <w:tab/>
        <w:t>Déc. 2024 – Présent  Promu au niveau 16 de Researcher</w:t>
      </w:r>
    </w:p>
    <w:p w14:paraId="18E95A2D" w14:textId="77777777" w:rsidR="004C0F54" w:rsidRDefault="00000000">
      <w:pPr>
        <w:pStyle w:val="ListParagraph"/>
        <w:numPr>
          <w:ilvl w:val="0"/>
          <w:numId w:val="2"/>
        </w:numPr>
        <w:spacing w:after="40"/>
      </w:pPr>
      <w:r>
        <w:t>Dirige les travaux d’analytique marché VPP et d’optimisation sensible au réseau, traduisant règles énergie, réserve et régulation de fréquence en logique de bid/offer guidée par prévisions, programmes de dispatch, modèles KPI et exigences de validation de faisabilité réseau.</w:t>
      </w:r>
    </w:p>
    <w:p w14:paraId="524E3A6E" w14:textId="7D63D9C3" w:rsidR="00666AE9" w:rsidRDefault="00000000" w:rsidP="00666AE9">
      <w:pPr>
        <w:pStyle w:val="ListParagraph"/>
        <w:numPr>
          <w:ilvl w:val="0"/>
          <w:numId w:val="2"/>
        </w:numPr>
        <w:spacing w:after="40"/>
      </w:pPr>
      <w:r>
        <w:t>A fait évoluer la plateforme VPP de modules analytiques séparés vers un workflow intégré reliant auto-trader, prévision, estimation de capacité, optimisation, propagation du dispatch et validation réseau, tout en construisant en parallèle un workflow de validation EMS de micro-réseau sur PLCnext AXC F 3152/2152 avec ST IEC 61131-3 et orchestration Python.</w:t>
      </w:r>
    </w:p>
    <w:p w14:paraId="6BF7D379" w14:textId="77777777" w:rsidR="00666AE9" w:rsidRDefault="00666AE9" w:rsidP="00666AE9">
      <w:pPr>
        <w:pStyle w:val="ListParagraph"/>
        <w:numPr>
          <w:ilvl w:val="0"/>
          <w:numId w:val="2"/>
        </w:numPr>
      </w:pPr>
      <w:r>
        <w:t>A conçu et développé une plateforme de validation temps réel fondée sur RTS et AXC F 3152 pour tester les algorithmes de contrôle secondaire, évaluer la performance du solveur temps réel et soutenir l’analyse en boucle fermée du comportement contrôleur sous conditions réalistes.</w:t>
      </w:r>
    </w:p>
    <w:p w14:paraId="553E12B0" w14:textId="37EB2625" w:rsidR="004C0F54" w:rsidRDefault="00000000">
      <w:pPr>
        <w:pStyle w:val="ListParagraph"/>
        <w:numPr>
          <w:ilvl w:val="0"/>
          <w:numId w:val="2"/>
        </w:numPr>
        <w:spacing w:after="40"/>
      </w:pPr>
      <w:r>
        <w:t>A défini les cartographies télémesure/commande pour BESS PCS et compteur, les consignes P/Q, commandes d’état, SoC, mesures, acquittements/retours et contrôles de latence pour les études EMS et de validation contrôleur.</w:t>
      </w:r>
    </w:p>
    <w:p w14:paraId="490C0B3E" w14:textId="6C9ACF9E" w:rsidR="00280B67" w:rsidRDefault="00280B67">
      <w:pPr>
        <w:spacing w:before="115" w:after="18"/>
      </w:pPr>
      <w:r>
        <w:rPr>
          <w:b/>
        </w:rPr>
        <w:t>Stagiaire de recherche — Conception et développement des fonctions et de la plateforme VPP | Huawei Technologies Canada, Montréal, QC</w:t>
      </w:r>
      <w:r>
        <w:rPr>
          <w:sz w:val="16"/>
        </w:rPr>
        <w:tab/>
        <w:t>Oct. 2023 – Déc. 2024  Promu d’un stage vers un poste à temps plein après l’obtention du doctorat</w:t>
      </w:r>
    </w:p>
    <w:p w14:paraId="7B70493E" w14:textId="77777777" w:rsidR="004C0F54" w:rsidRDefault="00000000">
      <w:pPr>
        <w:pStyle w:val="ListParagraph"/>
        <w:numPr>
          <w:ilvl w:val="0"/>
          <w:numId w:val="2"/>
        </w:numPr>
        <w:spacing w:after="40"/>
      </w:pPr>
      <w:r>
        <w:t>A construit les bases de la plateforme VPP : analyse des règles ISO/RTO, exigences d’agrégation de portefeuilles DER et architecture de dispatch orientée marché, avec premiers modules de prévision, estimation de capacité, support au bidding, propagation de dispatch, simulation de distribution et workflows SIL.</w:t>
      </w:r>
    </w:p>
    <w:p w14:paraId="1DB6DA25" w14:textId="77777777" w:rsidR="004C0F54" w:rsidRDefault="00000000">
      <w:pPr>
        <w:pStyle w:val="ListParagraph"/>
        <w:numPr>
          <w:ilvl w:val="0"/>
          <w:numId w:val="2"/>
        </w:numPr>
        <w:spacing w:after="40"/>
      </w:pPr>
      <w:r>
        <w:t>A constitué la base historique de plus de 50 Go de données prix/météo/charge/PV pour la prévision, la génération de scénarios et la validation reproductible.</w:t>
      </w:r>
    </w:p>
    <w:p w14:paraId="2EE88BC9" w14:textId="77777777" w:rsidR="00666AE9" w:rsidRDefault="00666AE9" w:rsidP="00666AE9">
      <w:pPr>
        <w:pStyle w:val="ListParagraph"/>
        <w:numPr>
          <w:ilvl w:val="0"/>
          <w:numId w:val="2"/>
        </w:numPr>
      </w:pPr>
      <w:r>
        <w:t>A développé et validé des modules clés, incluant optimiseur, propagateur de dispatch, extracteur de capacité, moteur de prévision et modèles de simulation/estimation de capacité, comme composants autonomes et dans le workflow d’orchestration VPP de bout en bout, afin d’assurer performance individuelle, interactions système coordonnées et préparation à l’intégration dans le dispatch marché et la validation par simulation.</w:t>
      </w:r>
    </w:p>
    <w:p w14:paraId="1FC13675" w14:textId="6D8A577A" w:rsidR="004C0F54" w:rsidRPr="00280B67" w:rsidRDefault="00000000" w:rsidP="00666AE9">
      <w:pPr>
        <w:tabs>
          <w:tab w:val="right" w:pos="9026"/>
        </w:tabs>
        <w:spacing w:before="115" w:after="18"/>
      </w:pPr>
      <w:r>
        <w:rPr>
          <w:b/>
        </w:rPr>
        <w:t>Chercheur doctoral — Optimisation et modélisation de l’incertitude pour la coordination VPP | Université Laval, Québec, QC</w:t>
      </w:r>
      <w:r>
        <w:rPr>
          <w:sz w:val="16"/>
        </w:rPr>
        <w:tab/>
        <w:t>Déc. 2020 – Déc. 2024  Directeur : Prof. I. Kamwa (Chaire IREQ/Hydro-Québec), Conseiller : Prof. Nima Amjady (Federation University Australia)</w:t>
      </w:r>
    </w:p>
    <w:p w14:paraId="5252FA33" w14:textId="77777777" w:rsidR="004C0F54" w:rsidRDefault="00000000">
      <w:pPr>
        <w:pStyle w:val="ListParagraph"/>
        <w:numPr>
          <w:ilvl w:val="0"/>
          <w:numId w:val="2"/>
        </w:numPr>
        <w:spacing w:after="40"/>
      </w:pPr>
      <w:r>
        <w:t>A développé des modèles stochastiques, robustes et Wasserstein-DRO pour la coordination VPP sous incertitude renouvelable, charge et marché — planification énergétique, régulation de fréquence, support de tension et faisabilité réseau — ainsi que des schémas ADMM distribués, Stackelberg et Nash pour l’interaction DSO–VPP; 4 articles comme premier auteur.</w:t>
      </w:r>
    </w:p>
    <w:p w14:paraId="54554C3F" w14:textId="3DF46238" w:rsidR="004C0F54" w:rsidRDefault="00000000">
      <w:pPr>
        <w:tabs>
          <w:tab w:val="right" w:pos="9026"/>
        </w:tabs>
        <w:spacing w:before="115" w:after="18"/>
      </w:pPr>
      <w:r>
        <w:rPr>
          <w:b/>
        </w:rPr>
        <w:t>Collaborateur de recherche — Résilience DER et intégration réseau | Université Laval – collaboration EVLO, Québec, QC</w:t>
      </w:r>
      <w:r>
        <w:rPr>
          <w:sz w:val="16"/>
        </w:rPr>
        <w:tab/>
        <w:t>Janv. 2021 – Sept. 2022</w:t>
      </w:r>
    </w:p>
    <w:p w14:paraId="675ADEEE" w14:textId="77777777" w:rsidR="004C0F54" w:rsidRDefault="00000000">
      <w:pPr>
        <w:pStyle w:val="ListParagraph"/>
        <w:numPr>
          <w:ilvl w:val="0"/>
          <w:numId w:val="2"/>
        </w:numPr>
        <w:spacing w:after="40"/>
      </w:pPr>
      <w:r>
        <w:t>A soutenu l’analyse robuste de scénarios et la coordination de stockage/DER pour réseaux de distribution actifs sous événements sévères, exigences de résilience et contraintes d’exploitation.</w:t>
      </w:r>
    </w:p>
    <w:p w14:paraId="24274CB2" w14:textId="77777777" w:rsidR="004C0F54" w:rsidRDefault="00000000">
      <w:pPr>
        <w:pBdr>
          <w:bottom w:val="single" w:sz="6" w:space="1" w:color="2E5BA8"/>
        </w:pBdr>
        <w:spacing w:before="150" w:after="55"/>
      </w:pPr>
      <w:r>
        <w:rPr>
          <w:b/>
          <w:sz w:val="20"/>
        </w:rPr>
        <w:t>FORMATION</w:t>
      </w:r>
    </w:p>
    <w:p w14:paraId="12B60249" w14:textId="440ACD58" w:rsidR="004C0F54" w:rsidRDefault="00000000">
      <w:pPr>
        <w:tabs>
          <w:tab w:val="right" w:pos="9026"/>
        </w:tabs>
        <w:spacing w:after="18"/>
      </w:pPr>
      <w:r>
        <w:rPr>
          <w:b/>
        </w:rPr>
        <w:t>Doctorat, génie électrique (réseaux électriques) — Université Laval, Québec, QC</w:t>
      </w:r>
      <w:r>
        <w:rPr>
          <w:sz w:val="16"/>
        </w:rPr>
        <w:tab/>
        <w:t>2020 – 2024</w:t>
      </w:r>
    </w:p>
    <w:p w14:paraId="6B827825" w14:textId="638B2030" w:rsidR="004C0F54" w:rsidRDefault="00000000">
      <w:pPr>
        <w:tabs>
          <w:tab w:val="right" w:pos="9026"/>
        </w:tabs>
        <w:spacing w:after="18"/>
      </w:pPr>
      <w:r>
        <w:rPr>
          <w:b/>
        </w:rPr>
        <w:t>Maîtrise, génie électrique (réseaux électriques) — Semnan University, Iran</w:t>
      </w:r>
      <w:r>
        <w:rPr>
          <w:sz w:val="16"/>
        </w:rPr>
        <w:tab/>
        <w:t>2016 – 2019</w:t>
      </w:r>
    </w:p>
    <w:p w14:paraId="0748042D" w14:textId="6A27F507" w:rsidR="004C0F54" w:rsidRDefault="00000000">
      <w:pPr>
        <w:tabs>
          <w:tab w:val="right" w:pos="9026"/>
        </w:tabs>
        <w:spacing w:after="18"/>
      </w:pPr>
      <w:r>
        <w:rPr>
          <w:b/>
        </w:rPr>
        <w:t>Baccalauréat, génie électrique (réseaux électriques) — Shahrood University of Technology, Iran</w:t>
      </w:r>
      <w:r>
        <w:rPr>
          <w:sz w:val="16"/>
        </w:rPr>
        <w:tab/>
        <w:t>2011 – 2015</w:t>
      </w:r>
    </w:p>
    <w:p w14:paraId="70D4F901" w14:textId="240246F9" w:rsidR="004C0F54" w:rsidRDefault="00000000">
      <w:pPr>
        <w:pBdr>
          <w:bottom w:val="single" w:sz="6" w:space="1" w:color="2E5BA8"/>
        </w:pBdr>
        <w:spacing w:before="150" w:after="55"/>
      </w:pPr>
      <w:r>
        <w:rPr>
          <w:b/>
          <w:sz w:val="20"/>
        </w:rPr>
        <w:t>PUBLICATIONS SÉLECTIONNÉES (TOTAL DES CITATIONS &gt; 200, GOOGLE SCHOLAR)</w:t>
      </w:r>
    </w:p>
    <w:p w14:paraId="35618038" w14:textId="77777777" w:rsidR="004C0F54" w:rsidRPr="00280B67" w:rsidRDefault="00000000">
      <w:pPr>
        <w:spacing w:after="26"/>
        <w:rPr>
          <w:color w:val="000000" w:themeColor="text1"/>
          <w:sz w:val="20"/>
          <w:szCs w:val="20"/>
        </w:rPr>
      </w:pPr>
      <w:r>
        <w:t>[1] M. Esfahani et al., « A Distributed VPP-Integrated Co-Optimization Framework for Energy Scheduling, Frequency Regulation, and Voltage Support Using DRO », Applied Energy, vol. 361, 2024.  72 citations</w:t>
      </w:r>
    </w:p>
    <w:p w14:paraId="7880AAB3" w14:textId="77777777" w:rsidR="004C0F54" w:rsidRPr="00280B67" w:rsidRDefault="00000000">
      <w:pPr>
        <w:spacing w:after="26"/>
        <w:rPr>
          <w:color w:val="000000" w:themeColor="text1"/>
          <w:sz w:val="20"/>
          <w:szCs w:val="20"/>
        </w:rPr>
      </w:pPr>
      <w:r>
        <w:t>[2] M. Esfahani et al., « Robust Resiliency-Oriented Operation of Active Distribution Networks Considering Windstorms », IEEE Trans. Power Systems, vol. 35, p. 3481–3493, 2020.  78 citations</w:t>
      </w:r>
    </w:p>
    <w:p w14:paraId="7B21845E" w14:textId="77777777" w:rsidR="004C0F54" w:rsidRPr="00280B67" w:rsidRDefault="00000000">
      <w:pPr>
        <w:spacing w:after="26"/>
        <w:rPr>
          <w:color w:val="000000" w:themeColor="text1"/>
          <w:sz w:val="20"/>
          <w:szCs w:val="20"/>
        </w:rPr>
      </w:pPr>
      <w:r>
        <w:t>[3] M. Esfahani et al., « Virtual Power Plant Formation Strategy Based on Stackelberg Game », Applied Energy, vol. 377, 2025.  20 citations</w:t>
      </w:r>
    </w:p>
    <w:p w14:paraId="4FE0075A" w14:textId="77777777" w:rsidR="004C0F54" w:rsidRPr="00280B67" w:rsidRDefault="00000000">
      <w:pPr>
        <w:spacing w:after="26"/>
        <w:rPr>
          <w:color w:val="000000" w:themeColor="text1"/>
          <w:sz w:val="20"/>
          <w:szCs w:val="20"/>
        </w:rPr>
      </w:pPr>
      <w:r>
        <w:t>[4] M. Esfahani et al., « A Stochastic-Robust Aggregation Strategy for VPP Frequency Regulation via Backup Batteries », Journal of Energy Storage, vol. 98, 2024.  14 citations</w:t>
      </w:r>
    </w:p>
    <w:p w14:paraId="6086F59D" w14:textId="77777777" w:rsidR="004C0F54" w:rsidRPr="00280B67" w:rsidRDefault="00000000">
      <w:pPr>
        <w:spacing w:after="26"/>
        <w:rPr>
          <w:color w:val="000000" w:themeColor="text1"/>
          <w:sz w:val="20"/>
          <w:szCs w:val="20"/>
        </w:rPr>
      </w:pPr>
      <w:r>
        <w:t>[5] M. Esfahani et al., « Utility-Agnostic Virtual Power Plant Operation: Architecture, Challenges, and Essential Features », IEEE Power &amp; Energy Magazine, vol. 23(6), 2025.</w:t>
      </w:r>
    </w:p>
    <w:p w14:paraId="348973C8" w14:textId="77777777" w:rsidR="004C0F54" w:rsidRDefault="00000000">
      <w:pPr>
        <w:pBdr>
          <w:bottom w:val="single" w:sz="6" w:space="1" w:color="2E5BA8"/>
        </w:pBdr>
        <w:spacing w:before="150" w:after="55"/>
      </w:pPr>
      <w:r>
        <w:rPr>
          <w:b/>
          <w:sz w:val="20"/>
        </w:rPr>
        <w:t>LANGUES</w:t>
      </w:r>
    </w:p>
    <w:p w14:paraId="5F18D43F" w14:textId="77777777" w:rsidR="00666AE9" w:rsidRDefault="00000000">
      <w:pPr>
        <w:spacing w:after="20"/>
      </w:pPr>
      <w:r>
        <w:t>Anglais (professionnel), français (conversationnel), persan (langue maternelle)</w:t>
      </w:r>
    </w:p>
    <w:p w14:paraId="182BA124" w14:textId="00C990A2" w:rsidR="004C0F54" w:rsidRDefault="004C0F54" w:rsidP="00666AE9">
      <w:pPr>
        <w:pStyle w:val="ListParagraph"/>
      </w:pPr>
    </w:p>
    <w:sectPr w:rsidR="004C0F54">
      <w:pgSz w:w="12240" w:h="15840"/>
      <w:pgMar w:top="720" w:right="1008" w:bottom="72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D5CC1"/>
    <w:multiLevelType w:val="multilevel"/>
    <w:tmpl w:val="46AA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B3777"/>
    <w:multiLevelType w:val="hybridMultilevel"/>
    <w:tmpl w:val="FEB2A4DE"/>
    <w:lvl w:ilvl="0" w:tplc="78DAE5EC">
      <w:start w:val="1"/>
      <w:numFmt w:val="bullet"/>
      <w:lvlText w:val="•"/>
      <w:lvlJc w:val="left"/>
      <w:pPr>
        <w:ind w:left="290" w:hanging="180"/>
      </w:pPr>
    </w:lvl>
    <w:lvl w:ilvl="1" w:tplc="0BF0714A">
      <w:numFmt w:val="decimal"/>
      <w:lvlText w:val=""/>
      <w:lvlJc w:val="left"/>
    </w:lvl>
    <w:lvl w:ilvl="2" w:tplc="A8CE979C">
      <w:numFmt w:val="decimal"/>
      <w:lvlText w:val=""/>
      <w:lvlJc w:val="left"/>
    </w:lvl>
    <w:lvl w:ilvl="3" w:tplc="A484FCE8">
      <w:numFmt w:val="decimal"/>
      <w:lvlText w:val=""/>
      <w:lvlJc w:val="left"/>
    </w:lvl>
    <w:lvl w:ilvl="4" w:tplc="D2ACC9AA">
      <w:numFmt w:val="decimal"/>
      <w:lvlText w:val=""/>
      <w:lvlJc w:val="left"/>
    </w:lvl>
    <w:lvl w:ilvl="5" w:tplc="10865842">
      <w:numFmt w:val="decimal"/>
      <w:lvlText w:val=""/>
      <w:lvlJc w:val="left"/>
    </w:lvl>
    <w:lvl w:ilvl="6" w:tplc="4BC0978C">
      <w:numFmt w:val="decimal"/>
      <w:lvlText w:val=""/>
      <w:lvlJc w:val="left"/>
    </w:lvl>
    <w:lvl w:ilvl="7" w:tplc="3A624EB4">
      <w:numFmt w:val="decimal"/>
      <w:lvlText w:val=""/>
      <w:lvlJc w:val="left"/>
    </w:lvl>
    <w:lvl w:ilvl="8" w:tplc="CBCC01C2">
      <w:numFmt w:val="decimal"/>
      <w:lvlText w:val=""/>
      <w:lvlJc w:val="left"/>
    </w:lvl>
  </w:abstractNum>
  <w:abstractNum w:abstractNumId="2" w15:restartNumberingAfterBreak="0">
    <w:nsid w:val="1A0D2C24"/>
    <w:multiLevelType w:val="multilevel"/>
    <w:tmpl w:val="3C9C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61140"/>
    <w:multiLevelType w:val="hybridMultilevel"/>
    <w:tmpl w:val="5F966610"/>
    <w:lvl w:ilvl="0" w:tplc="CCDC8ED4">
      <w:start w:val="1"/>
      <w:numFmt w:val="bullet"/>
      <w:lvlText w:val="●"/>
      <w:lvlJc w:val="left"/>
      <w:pPr>
        <w:ind w:left="720" w:hanging="360"/>
      </w:pPr>
    </w:lvl>
    <w:lvl w:ilvl="1" w:tplc="F5D6A938">
      <w:start w:val="1"/>
      <w:numFmt w:val="bullet"/>
      <w:lvlText w:val="○"/>
      <w:lvlJc w:val="left"/>
      <w:pPr>
        <w:ind w:left="1440" w:hanging="360"/>
      </w:pPr>
    </w:lvl>
    <w:lvl w:ilvl="2" w:tplc="62444E6E">
      <w:start w:val="1"/>
      <w:numFmt w:val="bullet"/>
      <w:lvlText w:val="■"/>
      <w:lvlJc w:val="left"/>
      <w:pPr>
        <w:ind w:left="2160" w:hanging="360"/>
      </w:pPr>
    </w:lvl>
    <w:lvl w:ilvl="3" w:tplc="41BE6EB6">
      <w:start w:val="1"/>
      <w:numFmt w:val="bullet"/>
      <w:lvlText w:val="●"/>
      <w:lvlJc w:val="left"/>
      <w:pPr>
        <w:ind w:left="2880" w:hanging="360"/>
      </w:pPr>
    </w:lvl>
    <w:lvl w:ilvl="4" w:tplc="9D4858E0">
      <w:start w:val="1"/>
      <w:numFmt w:val="bullet"/>
      <w:lvlText w:val="○"/>
      <w:lvlJc w:val="left"/>
      <w:pPr>
        <w:ind w:left="3600" w:hanging="360"/>
      </w:pPr>
    </w:lvl>
    <w:lvl w:ilvl="5" w:tplc="F03CB25A">
      <w:start w:val="1"/>
      <w:numFmt w:val="bullet"/>
      <w:lvlText w:val="■"/>
      <w:lvlJc w:val="left"/>
      <w:pPr>
        <w:ind w:left="4320" w:hanging="360"/>
      </w:pPr>
    </w:lvl>
    <w:lvl w:ilvl="6" w:tplc="B5E0D82E">
      <w:start w:val="1"/>
      <w:numFmt w:val="bullet"/>
      <w:lvlText w:val="●"/>
      <w:lvlJc w:val="left"/>
      <w:pPr>
        <w:ind w:left="5040" w:hanging="360"/>
      </w:pPr>
    </w:lvl>
    <w:lvl w:ilvl="7" w:tplc="E1263478">
      <w:start w:val="1"/>
      <w:numFmt w:val="bullet"/>
      <w:lvlText w:val="●"/>
      <w:lvlJc w:val="left"/>
      <w:pPr>
        <w:ind w:left="5760" w:hanging="360"/>
      </w:pPr>
    </w:lvl>
    <w:lvl w:ilvl="8" w:tplc="42147A24">
      <w:start w:val="1"/>
      <w:numFmt w:val="bullet"/>
      <w:lvlText w:val="●"/>
      <w:lvlJc w:val="left"/>
      <w:pPr>
        <w:ind w:left="6480" w:hanging="360"/>
      </w:pPr>
    </w:lvl>
  </w:abstractNum>
  <w:abstractNum w:abstractNumId="4" w15:restartNumberingAfterBreak="0">
    <w:nsid w:val="424A4761"/>
    <w:multiLevelType w:val="multilevel"/>
    <w:tmpl w:val="1C92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315DD"/>
    <w:multiLevelType w:val="multilevel"/>
    <w:tmpl w:val="02A8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E0131"/>
    <w:multiLevelType w:val="multilevel"/>
    <w:tmpl w:val="CAD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306216">
    <w:abstractNumId w:val="3"/>
    <w:lvlOverride w:ilvl="0">
      <w:startOverride w:val="1"/>
    </w:lvlOverride>
  </w:num>
  <w:num w:numId="2" w16cid:durableId="1403018646">
    <w:abstractNumId w:val="1"/>
    <w:lvlOverride w:ilvl="0">
      <w:startOverride w:val="1"/>
    </w:lvlOverride>
  </w:num>
  <w:num w:numId="3" w16cid:durableId="1897089079">
    <w:abstractNumId w:val="2"/>
  </w:num>
  <w:num w:numId="4" w16cid:durableId="117142791">
    <w:abstractNumId w:val="6"/>
  </w:num>
  <w:num w:numId="5" w16cid:durableId="287787795">
    <w:abstractNumId w:val="0"/>
  </w:num>
  <w:num w:numId="6" w16cid:durableId="717700638">
    <w:abstractNumId w:val="4"/>
  </w:num>
  <w:num w:numId="7" w16cid:durableId="7786000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F54"/>
    <w:rsid w:val="00280B67"/>
    <w:rsid w:val="002A5F78"/>
    <w:rsid w:val="003A160F"/>
    <w:rsid w:val="0042728F"/>
    <w:rsid w:val="0045264D"/>
    <w:rsid w:val="004C0F54"/>
    <w:rsid w:val="00666453"/>
    <w:rsid w:val="00666AE9"/>
    <w:rsid w:val="006C0BFD"/>
    <w:rsid w:val="0073179D"/>
    <w:rsid w:val="00A43A24"/>
    <w:rsid w:val="00D33B7D"/>
    <w:rsid w:val="00E06B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4882B"/>
  <w15:docId w15:val="{1195A602-3881-4C19-A8D5-43DCDDC03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666AE9"/>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666AE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6AE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666AE9"/>
    <w:rPr>
      <w:b/>
      <w:bCs/>
      <w:i/>
      <w:iCs/>
      <w:spacing w:val="5"/>
    </w:rPr>
  </w:style>
  <w:style w:type="paragraph" w:styleId="Caption">
    <w:name w:val="caption"/>
    <w:basedOn w:val="Normal"/>
    <w:next w:val="Normal"/>
    <w:uiPriority w:val="35"/>
    <w:semiHidden/>
    <w:unhideWhenUsed/>
    <w:qFormat/>
    <w:rsid w:val="00666AE9"/>
    <w:pPr>
      <w:spacing w:after="200"/>
    </w:pPr>
    <w:rPr>
      <w:i/>
      <w:iCs/>
      <w:color w:val="0E2841" w:themeColor="text2"/>
    </w:rPr>
  </w:style>
  <w:style w:type="character" w:styleId="Emphasis">
    <w:name w:val="Emphasis"/>
    <w:basedOn w:val="DefaultParagraphFont"/>
    <w:uiPriority w:val="20"/>
    <w:qFormat/>
    <w:rsid w:val="00666AE9"/>
    <w:rPr>
      <w:i/>
      <w:iCs/>
    </w:rPr>
  </w:style>
  <w:style w:type="character" w:customStyle="1" w:styleId="Heading7Char">
    <w:name w:val="Heading 7 Char"/>
    <w:basedOn w:val="DefaultParagraphFont"/>
    <w:link w:val="Heading7"/>
    <w:uiPriority w:val="9"/>
    <w:semiHidden/>
    <w:rsid w:val="00666AE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666AE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66AE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666AE9"/>
    <w:rPr>
      <w:i/>
      <w:iCs/>
      <w:color w:val="156082" w:themeColor="accent1"/>
    </w:rPr>
  </w:style>
  <w:style w:type="paragraph" w:styleId="IntenseQuote">
    <w:name w:val="Intense Quote"/>
    <w:basedOn w:val="Normal"/>
    <w:next w:val="Normal"/>
    <w:link w:val="IntenseQuoteChar"/>
    <w:uiPriority w:val="30"/>
    <w:qFormat/>
    <w:rsid w:val="00666AE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666AE9"/>
    <w:rPr>
      <w:i/>
      <w:iCs/>
      <w:color w:val="156082" w:themeColor="accent1"/>
    </w:rPr>
  </w:style>
  <w:style w:type="character" w:styleId="IntenseReference">
    <w:name w:val="Intense Reference"/>
    <w:basedOn w:val="DefaultParagraphFont"/>
    <w:uiPriority w:val="32"/>
    <w:qFormat/>
    <w:rsid w:val="00666AE9"/>
    <w:rPr>
      <w:b/>
      <w:bCs/>
      <w:smallCaps/>
      <w:color w:val="156082" w:themeColor="accent1"/>
      <w:spacing w:val="5"/>
    </w:rPr>
  </w:style>
  <w:style w:type="paragraph" w:styleId="NoSpacing">
    <w:name w:val="No Spacing"/>
    <w:uiPriority w:val="1"/>
    <w:qFormat/>
    <w:rsid w:val="00666AE9"/>
  </w:style>
  <w:style w:type="paragraph" w:styleId="Quote">
    <w:name w:val="Quote"/>
    <w:basedOn w:val="Normal"/>
    <w:next w:val="Normal"/>
    <w:link w:val="QuoteChar"/>
    <w:uiPriority w:val="29"/>
    <w:qFormat/>
    <w:rsid w:val="00666AE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66AE9"/>
    <w:rPr>
      <w:i/>
      <w:iCs/>
      <w:color w:val="404040" w:themeColor="text1" w:themeTint="BF"/>
    </w:rPr>
  </w:style>
  <w:style w:type="character" w:styleId="Strong">
    <w:name w:val="Strong"/>
    <w:basedOn w:val="DefaultParagraphFont"/>
    <w:uiPriority w:val="22"/>
    <w:qFormat/>
    <w:rsid w:val="00666AE9"/>
    <w:rPr>
      <w:b/>
      <w:bCs/>
    </w:rPr>
  </w:style>
  <w:style w:type="paragraph" w:styleId="Subtitle">
    <w:name w:val="Subtitle"/>
    <w:basedOn w:val="Normal"/>
    <w:next w:val="Normal"/>
    <w:link w:val="SubtitleChar"/>
    <w:uiPriority w:val="11"/>
    <w:qFormat/>
    <w:rsid w:val="00666AE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66AE9"/>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666AE9"/>
    <w:rPr>
      <w:i/>
      <w:iCs/>
      <w:color w:val="404040" w:themeColor="text1" w:themeTint="BF"/>
    </w:rPr>
  </w:style>
  <w:style w:type="character" w:styleId="SubtleReference">
    <w:name w:val="Subtle Reference"/>
    <w:basedOn w:val="DefaultParagraphFont"/>
    <w:uiPriority w:val="31"/>
    <w:qFormat/>
    <w:rsid w:val="00666AE9"/>
    <w:rPr>
      <w:smallCaps/>
      <w:color w:val="5A5A5A" w:themeColor="text1" w:themeTint="A5"/>
    </w:rPr>
  </w:style>
  <w:style w:type="paragraph" w:styleId="TOCHeading">
    <w:name w:val="TOC Heading"/>
    <w:basedOn w:val="Heading1"/>
    <w:next w:val="Normal"/>
    <w:uiPriority w:val="39"/>
    <w:semiHidden/>
    <w:unhideWhenUsed/>
    <w:qFormat/>
    <w:rsid w:val="00666AE9"/>
    <w:pPr>
      <w:keepNext/>
      <w:keepLines/>
      <w:spacing w:before="240"/>
      <w:outlineLvl w:val="9"/>
    </w:pPr>
    <w:rPr>
      <w:rFonts w:asciiTheme="majorHAnsi" w:eastAsiaTheme="majorEastAsia" w:hAnsiTheme="majorHAnsi" w:cstheme="majorBidi"/>
      <w:color w:val="0F4761" w:themeColor="accent1" w:themeShade="BF"/>
    </w:rPr>
  </w:style>
  <w:style w:type="paragraph" w:customStyle="1" w:styleId="font-claude-response-body">
    <w:name w:val="font-claude-response-body"/>
    <w:basedOn w:val="Normal"/>
    <w:rsid w:val="002A5F78"/>
    <w:pPr>
      <w:spacing w:before="100" w:beforeAutospacing="1" w:after="100" w:afterAutospacing="1"/>
    </w:pPr>
    <w:rPr>
      <w:rFonts w:ascii="Times New Roman" w:eastAsia="Times New Roman" w:hAnsi="Times New Roman" w:cs="Times New Roman"/>
      <w:color w:val="auto"/>
      <w:sz w:val="24"/>
      <w:szCs w:val="24"/>
    </w:rPr>
  </w:style>
  <w:style w:type="character" w:customStyle="1" w:styleId="animating6ta1u10">
    <w:name w:val="_animating_6ta1u_10"/>
    <w:basedOn w:val="DefaultParagraphFont"/>
    <w:rsid w:val="002A5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1328</Words>
  <Characters>9071</Characters>
  <Application>Microsoft Office Word</Application>
  <DocSecurity>0</DocSecurity>
  <Lines>110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moien esfahani</cp:lastModifiedBy>
  <cp:revision>6</cp:revision>
  <dcterms:created xsi:type="dcterms:W3CDTF">2026-06-17T19:10:00Z</dcterms:created>
  <dcterms:modified xsi:type="dcterms:W3CDTF">2026-06-18T01:13:00Z</dcterms:modified>
</cp:coreProperties>
</file>