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40C" w:rsidRPr="00CF4B0D" w:rsidRDefault="00AF5ECD" w:rsidP="00BD3AF7">
      <w:pPr>
        <w:bidi/>
        <w:rPr>
          <w:rFonts w:cs="B Nazanin"/>
          <w:b/>
          <w:bCs/>
          <w:sz w:val="32"/>
          <w:szCs w:val="32"/>
          <w:lang w:bidi="fa-IR"/>
        </w:rPr>
      </w:pPr>
      <w:r w:rsidRPr="00CF4B0D">
        <w:rPr>
          <w:rFonts w:cs="B Nazanin" w:hint="cs"/>
          <w:b/>
          <w:bCs/>
          <w:sz w:val="32"/>
          <w:szCs w:val="32"/>
          <w:rtl/>
          <w:lang w:bidi="fa-IR"/>
        </w:rPr>
        <w:t>نیازمندی های پروژه:</w:t>
      </w:r>
    </w:p>
    <w:tbl>
      <w:tblPr>
        <w:tblStyle w:val="TableGrid"/>
        <w:bidiVisual/>
        <w:tblW w:w="9313" w:type="dxa"/>
        <w:tblInd w:w="-10" w:type="dxa"/>
        <w:tblLook w:val="04A0" w:firstRow="1" w:lastRow="0" w:firstColumn="1" w:lastColumn="0" w:noHBand="0" w:noVBand="1"/>
      </w:tblPr>
      <w:tblGrid>
        <w:gridCol w:w="5083"/>
        <w:gridCol w:w="2610"/>
        <w:gridCol w:w="1620"/>
      </w:tblGrid>
      <w:tr w:rsidR="00192FEB" w:rsidRPr="00CF4B0D" w:rsidTr="00192FEB">
        <w:trPr>
          <w:trHeight w:val="332"/>
        </w:trPr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توصیف نیازمندی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نوع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bookmarkStart w:id="0" w:name="_GoBack"/>
            <w:bookmarkEnd w:id="0"/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شناسه</w:t>
            </w:r>
          </w:p>
        </w:tc>
      </w:tr>
      <w:tr w:rsidR="00192FEB" w:rsidRPr="00CF4B0D" w:rsidTr="00192FEB">
        <w:trPr>
          <w:trHeight w:val="1115"/>
        </w:trPr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هر کدام از مسئولین گمرک و مسئولین سازمان ها و وزارت خانه ها باید دارای </w:t>
            </w:r>
            <w:r w:rsidRPr="00CF4B0D">
              <w:rPr>
                <w:rFonts w:cs="B Nazanin"/>
                <w:sz w:val="24"/>
                <w:szCs w:val="24"/>
                <w:lang w:bidi="fa-IR"/>
              </w:rPr>
              <w:t xml:space="preserve">profile 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مربوط به خود در سیستم باشند.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کارکردی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lang w:bidi="fa-IR"/>
              </w:rPr>
            </w:pPr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</w:p>
        </w:tc>
      </w:tr>
      <w:tr w:rsidR="00192FEB" w:rsidRPr="00CF4B0D" w:rsidTr="00192FEB"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قوانین سیستم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فقط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توسط مسئولین وزارت اقتصاد میتواند تغییر کرده، کم یا زیاد شوند.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کارکردی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REQ2</w:t>
            </w:r>
          </w:p>
        </w:tc>
      </w:tr>
      <w:tr w:rsidR="00192FEB" w:rsidRPr="00CF4B0D" w:rsidTr="00192FEB"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سیستم پس از پر شدن فرم اظهارنامه توسط کارشناس گمرک، باید مجوز های مورد نیاز را اعلام کند.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کارکردی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REQ3</w:t>
            </w:r>
          </w:p>
        </w:tc>
      </w:tr>
      <w:tr w:rsidR="00192FEB" w:rsidRPr="00CF4B0D" w:rsidTr="00192FEB"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سیستم باید با دریافت نام کاربر و رمز عبور، اجازه ورود او به سیستم را بدهد و در صورتی که بیش از سه بار اشتباه وارد شود، سیستم بلوکه شود.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کارکردی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REQ4</w:t>
            </w:r>
          </w:p>
        </w:tc>
      </w:tr>
      <w:tr w:rsidR="00192FEB" w:rsidRPr="00CF4B0D" w:rsidTr="00192FEB"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سیستم باید تغییر در اطلاعات کاربران و حذف و اضافه کردن آنها را توسط مدیر سیستم فراهم کند.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کارکردی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REQ5</w:t>
            </w:r>
          </w:p>
        </w:tc>
      </w:tr>
      <w:tr w:rsidR="00192FEB" w:rsidRPr="00CF4B0D" w:rsidTr="00192FEB"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برای استفاده مسئولین سازمان ها، سیستم باید پس از وارد کردن نام تاجر، تمام تاجر هایی که نامشان با آن شروع میشود را به کاربر پیشنهاد دهد.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(اگر جستجو بر اساس نام آنهاست)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کارکردی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REQ6</w:t>
            </w:r>
          </w:p>
        </w:tc>
      </w:tr>
      <w:tr w:rsidR="00192FEB" w:rsidRPr="00CF4B0D" w:rsidTr="00192FEB"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پس از وارد کردن نام تاجر، سیستم باید تمام اطلاعات آن تاجر و مجوز هایی که کسب کرده است را نشان دهد.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کارکردی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REQ7</w:t>
            </w:r>
          </w:p>
        </w:tc>
      </w:tr>
      <w:tr w:rsidR="00192FEB" w:rsidRPr="00CF4B0D" w:rsidTr="00192FEB">
        <w:tc>
          <w:tcPr>
            <w:tcW w:w="5083" w:type="dxa"/>
          </w:tcPr>
          <w:p w:rsidR="00192FEB" w:rsidRPr="00CF4B0D" w:rsidRDefault="00192FEB" w:rsidP="00BD3AF7">
            <w:pPr>
              <w:bidi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سیستم اجازه ورود از طریق چهار درگاه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(کارشناس گمرک، مسئولین سازمان ها، مسئولین وزارت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اقتصاد و رئیس کل) را میدهد.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کارکردی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REQ8</w:t>
            </w:r>
          </w:p>
        </w:tc>
      </w:tr>
      <w:tr w:rsidR="00192FEB" w:rsidRPr="00CF4B0D" w:rsidTr="00192FEB"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سیستم نباید امکان ورود افراد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غیر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مجاز را بدهد.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(اطمینان پذیری)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REQ9</w:t>
            </w:r>
          </w:p>
        </w:tc>
      </w:tr>
      <w:tr w:rsidR="00192FEB" w:rsidRPr="00CF4B0D" w:rsidTr="00192FEB"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احراز هویت قوی: سیستم نباید اجازه دهد افراد از مجوز های یکدیگر استفاده کنند.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نیازمندی 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غیر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کارکردی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(اطمینان پذیری)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REQ10</w:t>
            </w:r>
          </w:p>
        </w:tc>
      </w:tr>
      <w:tr w:rsidR="00192FEB" w:rsidRPr="00CF4B0D" w:rsidTr="00192FEB"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سیستم نباید اجازه دهد از مجوزی که شرایط اش دیگر اعتبار ندارد استفاده شود (مثلا زمان آن گذشته باشد)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(اطمینان پذیری)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REQ11</w:t>
            </w:r>
          </w:p>
        </w:tc>
      </w:tr>
      <w:tr w:rsidR="00192FEB" w:rsidRPr="00CF4B0D" w:rsidTr="00192FEB"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رمز عبور کاربران سیستم باید هر چند ماه یکبار عوض شود.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(اطمینان پذیری)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</w:tr>
      <w:tr w:rsidR="00192FEB" w:rsidRPr="00CF4B0D" w:rsidTr="00192FEB"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اگر کاربری در حال پر کردن اظهارنامه بود و ناگهان سیستم از کار افتاد (</w:t>
            </w:r>
            <w:r w:rsidRPr="00CF4B0D">
              <w:rPr>
                <w:rFonts w:cs="B Nazanin"/>
                <w:sz w:val="24"/>
                <w:szCs w:val="24"/>
                <w:lang w:bidi="fa-IR"/>
              </w:rPr>
              <w:t>Crash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)، اظهارنامه ای که در حال پر شدن بود قابل بازیابی باشد.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(کاربرد پذیری)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</w:tr>
      <w:tr w:rsidR="00192FEB" w:rsidRPr="00CF4B0D" w:rsidTr="00192FEB"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مسئول یک سازمان نباید بتواند مجوز سازمانی دیگر را صادر کند.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(اطمینان پذیری)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</w:tr>
      <w:tr w:rsidR="00192FEB" w:rsidRPr="00CF4B0D" w:rsidTr="00192FEB"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هر کدام از مسئولین سازمان ها باید بتوانند تمام مجوز های مربوط به سازمان خود را صادر کنند.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(اطمینان پذیری)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</w:tr>
      <w:tr w:rsidR="00192FEB" w:rsidRPr="00CF4B0D" w:rsidTr="00192FEB"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صورت قطع شدن ارتباط سیستم با </w:t>
            </w:r>
            <w:r w:rsidRPr="00CF4B0D">
              <w:rPr>
                <w:rFonts w:cs="B Nazanin"/>
                <w:sz w:val="24"/>
                <w:szCs w:val="24"/>
                <w:lang w:bidi="fa-IR"/>
              </w:rPr>
              <w:t>server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، باید دوباره تلاش کند.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(اطمینان پذیری)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</w:p>
        </w:tc>
      </w:tr>
      <w:tr w:rsidR="00192FEB" w:rsidRPr="00CF4B0D" w:rsidTr="00192FEB"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صورتی که </w:t>
            </w:r>
            <w:r w:rsidRPr="00CF4B0D">
              <w:rPr>
                <w:rFonts w:cs="B Nazanin"/>
                <w:sz w:val="24"/>
                <w:szCs w:val="24"/>
                <w:lang w:bidi="fa-IR"/>
              </w:rPr>
              <w:t xml:space="preserve">server 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برای مدتی از کار افتاده بود، اطلاعات جدید را نگه داری کند تا پس از اتصال مجدد آنها را ارسال کند.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(کاربرد پذیری)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</w:tr>
      <w:tr w:rsidR="00192FEB" w:rsidRPr="00CF4B0D" w:rsidTr="00192FEB"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سیستم باید در مجموع، هر ماه حد اکثر سه بار از کار بیفتد (</w:t>
            </w:r>
            <w:r w:rsidRPr="00CF4B0D">
              <w:rPr>
                <w:rFonts w:cs="B Nazanin"/>
                <w:sz w:val="24"/>
                <w:szCs w:val="24"/>
                <w:lang w:bidi="fa-IR"/>
              </w:rPr>
              <w:t>crash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)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(اطمینان پذیری)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>
              <w:rPr>
                <w:rFonts w:cs="B Nazanin"/>
                <w:sz w:val="24"/>
                <w:szCs w:val="24"/>
                <w:lang w:bidi="fa-IR"/>
              </w:rPr>
              <w:t>8</w:t>
            </w:r>
          </w:p>
        </w:tc>
      </w:tr>
      <w:tr w:rsidR="00192FEB" w:rsidRPr="00CF4B0D" w:rsidTr="00192FEB"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زمان جستجو میان تمام داده در سیستم نباید بیش از یک ثانیه زمان ببرد.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(کارایی)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/>
                <w:sz w:val="24"/>
                <w:szCs w:val="24"/>
                <w:lang w:bidi="fa-IR"/>
              </w:rPr>
              <w:t>REQ1</w:t>
            </w:r>
            <w:r>
              <w:rPr>
                <w:rFonts w:cs="B Nazanin"/>
                <w:sz w:val="24"/>
                <w:szCs w:val="24"/>
                <w:lang w:bidi="fa-IR"/>
              </w:rPr>
              <w:t>9</w:t>
            </w:r>
          </w:p>
        </w:tc>
      </w:tr>
      <w:tr w:rsidR="00192FEB" w:rsidRPr="00CF4B0D" w:rsidTr="00192FEB"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سیستم باید پس از پیاده سازی این امکان را داشته باشد که قابلیت های جدیدی به آن اضافه شود.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 (پشتیبان پذیری)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REQ20</w:t>
            </w:r>
          </w:p>
        </w:tc>
      </w:tr>
      <w:tr w:rsidR="00192FEB" w:rsidRPr="00CF4B0D" w:rsidTr="00192FEB"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سیستم باید در برابر حملات امنیتی مقاوم باشد (اجازه ندهد پایگاه داده اش هک شود).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غیرکارکردی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(امنیتی)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REQ21</w:t>
            </w:r>
          </w:p>
        </w:tc>
      </w:tr>
      <w:tr w:rsidR="00192FEB" w:rsidRPr="00CF4B0D" w:rsidTr="00192FEB"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پیاده سازی: سیستم به زبان جاوا نوشته میشود.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تکمیلی (پیاده سازی)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REQ22</w:t>
            </w:r>
          </w:p>
        </w:tc>
      </w:tr>
      <w:tr w:rsidR="00192FEB" w:rsidRPr="00CF4B0D" w:rsidTr="00192FEB">
        <w:tc>
          <w:tcPr>
            <w:tcW w:w="5083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لزوم استفاده از یک </w:t>
            </w:r>
            <w:r w:rsidRPr="00CF4B0D">
              <w:rPr>
                <w:rFonts w:cs="B Nazanin"/>
                <w:sz w:val="24"/>
                <w:szCs w:val="24"/>
                <w:lang w:bidi="fa-IR"/>
              </w:rPr>
              <w:t xml:space="preserve">character set 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استاندارد مانند </w:t>
            </w:r>
            <w:r w:rsidRPr="00CF4B0D">
              <w:rPr>
                <w:rFonts w:cs="B Nazanin"/>
                <w:sz w:val="24"/>
                <w:szCs w:val="24"/>
                <w:lang w:bidi="fa-IR"/>
              </w:rPr>
              <w:t>UTF-8</w:t>
            </w: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برای ذخیره سازی اطلاعات در پایگاه داده.</w:t>
            </w:r>
          </w:p>
        </w:tc>
        <w:tc>
          <w:tcPr>
            <w:tcW w:w="261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CF4B0D">
              <w:rPr>
                <w:rFonts w:cs="B Nazanin" w:hint="cs"/>
                <w:sz w:val="24"/>
                <w:szCs w:val="24"/>
                <w:rtl/>
                <w:lang w:bidi="fa-IR"/>
              </w:rPr>
              <w:t>نیازمندی تکمیلی (واسط ها)</w:t>
            </w:r>
          </w:p>
        </w:tc>
        <w:tc>
          <w:tcPr>
            <w:tcW w:w="1620" w:type="dxa"/>
          </w:tcPr>
          <w:p w:rsidR="00192FEB" w:rsidRPr="00CF4B0D" w:rsidRDefault="00192FEB" w:rsidP="00BD3AF7">
            <w:pPr>
              <w:bidi/>
              <w:ind w:left="72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REQ23</w:t>
            </w:r>
          </w:p>
        </w:tc>
      </w:tr>
    </w:tbl>
    <w:p w:rsidR="00FA44D7" w:rsidRPr="00CF4B0D" w:rsidRDefault="00FA44D7" w:rsidP="00BD3AF7">
      <w:pPr>
        <w:bidi/>
        <w:rPr>
          <w:rFonts w:cs="B Nazanin"/>
          <w:sz w:val="24"/>
          <w:szCs w:val="24"/>
          <w:lang w:bidi="fa-IR"/>
        </w:rPr>
      </w:pPr>
    </w:p>
    <w:sectPr w:rsidR="00FA44D7" w:rsidRPr="00CF4B0D" w:rsidSect="00AF5EC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331CC"/>
    <w:multiLevelType w:val="hybridMultilevel"/>
    <w:tmpl w:val="BB985A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9F1C4C"/>
    <w:multiLevelType w:val="hybridMultilevel"/>
    <w:tmpl w:val="3B906EF2"/>
    <w:lvl w:ilvl="0" w:tplc="DDF248E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3E787E"/>
    <w:multiLevelType w:val="hybridMultilevel"/>
    <w:tmpl w:val="805A752C"/>
    <w:lvl w:ilvl="0" w:tplc="DDF248E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12D95"/>
    <w:multiLevelType w:val="hybridMultilevel"/>
    <w:tmpl w:val="4F4699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0B1FEC"/>
    <w:multiLevelType w:val="hybridMultilevel"/>
    <w:tmpl w:val="9B1ABDC0"/>
    <w:lvl w:ilvl="0" w:tplc="C17C2688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A99118D"/>
    <w:multiLevelType w:val="hybridMultilevel"/>
    <w:tmpl w:val="2F4CF6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3A5184"/>
    <w:multiLevelType w:val="hybridMultilevel"/>
    <w:tmpl w:val="2384C518"/>
    <w:lvl w:ilvl="0" w:tplc="DE5C2CE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414629"/>
    <w:multiLevelType w:val="hybridMultilevel"/>
    <w:tmpl w:val="4DE6F88A"/>
    <w:lvl w:ilvl="0" w:tplc="125CA54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ECD"/>
    <w:rsid w:val="000765FC"/>
    <w:rsid w:val="00125698"/>
    <w:rsid w:val="00192FEB"/>
    <w:rsid w:val="001C0133"/>
    <w:rsid w:val="002F5C4E"/>
    <w:rsid w:val="003A66A0"/>
    <w:rsid w:val="00433485"/>
    <w:rsid w:val="00570494"/>
    <w:rsid w:val="005D11C6"/>
    <w:rsid w:val="005F3F7B"/>
    <w:rsid w:val="00743F7B"/>
    <w:rsid w:val="008159AA"/>
    <w:rsid w:val="008F2912"/>
    <w:rsid w:val="0094740C"/>
    <w:rsid w:val="00973F76"/>
    <w:rsid w:val="00A96691"/>
    <w:rsid w:val="00A96F97"/>
    <w:rsid w:val="00AA0B8F"/>
    <w:rsid w:val="00AF5ECD"/>
    <w:rsid w:val="00AF6212"/>
    <w:rsid w:val="00BD3AF7"/>
    <w:rsid w:val="00BE0E6C"/>
    <w:rsid w:val="00C17087"/>
    <w:rsid w:val="00C874DF"/>
    <w:rsid w:val="00CA2387"/>
    <w:rsid w:val="00CF4B0D"/>
    <w:rsid w:val="00D95047"/>
    <w:rsid w:val="00E73566"/>
    <w:rsid w:val="00F70B64"/>
    <w:rsid w:val="00FA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05A99-DA8F-4671-9FD2-3FCAE3F4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ECD"/>
    <w:pPr>
      <w:ind w:left="720"/>
      <w:contextualSpacing/>
    </w:pPr>
  </w:style>
  <w:style w:type="table" w:styleId="TableGrid">
    <w:name w:val="Table Grid"/>
    <w:basedOn w:val="TableNormal"/>
    <w:uiPriority w:val="39"/>
    <w:rsid w:val="00947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MoeinJan</dc:creator>
  <cp:keywords/>
  <dc:description/>
  <cp:lastModifiedBy>MoeinJan</cp:lastModifiedBy>
  <cp:revision>19</cp:revision>
  <dcterms:created xsi:type="dcterms:W3CDTF">2016-02-19T15:45:00Z</dcterms:created>
  <dcterms:modified xsi:type="dcterms:W3CDTF">2016-02-19T18:38:00Z</dcterms:modified>
</cp:coreProperties>
</file>