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2 — Six-Page Meeting Pack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ATLAS Isseksi ProjectCo — Financial Partner Meeting Pack</w:t>
      </w:r>
    </w:p>
    <w:p>
      <w:pPr>
        <w:spacing w:after="140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Each section below corresponds to one page of the presentation pack.</w:t>
      </w:r>
    </w:p>
    <w:p>
      <w:pPr>
        <w:pBdr>
          <w:bottom w:val="single" w:color="B08D4A" w:sz="8" w:space="1"/>
        </w:pBdr>
        <w:spacing w:after="200" w:before="120"/>
      </w:pPr>
    </w:p>
    <w:p>
      <w:pPr>
        <w:pStyle w:val="Heading2"/>
      </w:pPr>
      <w:r>
        <w:t xml:space="preserve">Page 1 — Transaction Snapshot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single Moroccan financial partner enters Isseksi ProjectCo / SPV through a USD 3.6M capital increase for up to 10% of ProjectCo, paid in three staged tranches of USD 1.2M, dedicated to the current expansion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Vehicle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Isseksi ProjectCo / SPV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Structure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Capital increase — new money only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3.6M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Partner stake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 to 10% after full payment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staged tranches × USD 1.2M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Quarterly review every 3 months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Future rounds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Priority participation (non-exclusive)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License transfer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Technology transfer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Operational control transfer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2"/>
      </w:pPr>
      <w:r>
        <w:t xml:space="preserve">Page 2 — Why This Layer Exists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Isseksi platform is entering its expansion phase. The capital requirement is operational, immediate, and precisely scoped: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green copper processing station — the core production unit of the platform: modular processing, leaching, cementation, and water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Quarry preparation — readiness of the four-quarry operating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Working capital — labor, consumables, energy, and logistics continuity through ramp-up.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Technical readiness — sampling, assays, QA/QC, and production verification discipline.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Production scale-up discipline — staged deployment matched to demonstrated execution, not promises.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10% financial layer brings this liquidity without transferring control, without selling the license, and without opening the technology — building credibility for later strategic rounds.</w:t>
      </w:r>
    </w:p>
    <w:p>
      <w:pPr>
        <w:pStyle w:val="Heading2"/>
      </w:pPr>
      <w:r>
        <w:t xml:space="preserve">Page 3 — Financial Structure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partner's USD 3.6M is recognized as equity progressively against paid capital. The implied valuation is a structuring reference for negotiation and documentation; it should not be presented as an independently audited valuation unless later validated by a qualified financial advisor.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Valuation Reference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Investor contribution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3.6M</w:t>
            </w:r>
          </w:p>
        </w:tc>
      </w:tr>
      <w:t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Investor stake (full subscription)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Implied post-money valuation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36.0M</w:t>
            </w:r>
          </w:p>
        </w:tc>
      </w:tr>
      <w:t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Implied pre-money valuation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32.4M</w:t>
            </w:r>
          </w:p>
        </w:tc>
      </w:tr>
      <w:tr>
        <w:tc>
          <w:tcPr>
            <w:tcW w:type="dxa" w:w="55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Founder / Sponsor retained stake</w:t>
            </w:r>
          </w:p>
        </w:tc>
        <w:tc>
          <w:tcPr>
            <w:tcW w:type="dxa" w:w="38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90%</w:t>
            </w:r>
          </w:p>
        </w:tc>
      </w:tr>
    </w:tbl>
    <w:p>
      <w:pPr>
        <w:pStyle w:val="Heading2"/>
      </w:pPr>
      <w:r>
        <w:t xml:space="preserve">Page 4 — Three-Tranche Payment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400"/>
        <w:gridCol w:w="2700"/>
        <w:gridCol w:w="2700"/>
        <w:gridCol w:w="760"/>
      </w:tblGrid>
      <w:tr>
        <w:trPr>
          <w:tblHeader/>
        </w:trP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Tranche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Purpose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 Condition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Equity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14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Signing / first closing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ProjectCo activation, governance setup, technical readiness, procurement planning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Signed SHA; ProjectCo account; approved Use of Funds; governance protocol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3.33%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14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After Gate 1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station procurement / development, quarry preparation, operating setup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1 use report; technical execution report; approved procurement &amp; quarry plan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+3.33%</w:t>
            </w:r>
          </w:p>
        </w:tc>
      </w:tr>
      <w:tr>
        <w:tc>
          <w:tcPr>
            <w:tcW w:type="dxa" w:w="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14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After Gate 2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Ramp-up, working capital, operational readiness, scale-up</w:t>
            </w:r>
          </w:p>
        </w:tc>
        <w:tc>
          <w:tcPr>
            <w:tcW w:type="dxa" w:w="27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readiness report; quarterly review; updated budget; ProjectCo approval</w:t>
            </w:r>
          </w:p>
        </w:tc>
        <w:tc>
          <w:tcPr>
            <w:tcW w:type="dxa" w:w="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+3.34%</w:t>
            </w:r>
          </w:p>
        </w:tc>
      </w:tr>
    </w:tbl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Total: USD 3.6M — total recognized equity after full payment: 10%, preserved according to the shareholders' agreement.</w:t>
      </w:r>
    </w:p>
    <w:p>
      <w:pPr>
        <w:pStyle w:val="Heading2"/>
      </w:pPr>
      <w:r>
        <w:t xml:space="preserve">Page 5 — Governance and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Quarterly review every three months: financial, technical, operational, ESG/water, Data Room, risk register, next-quarter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Budget visibility and audit rights, limited to ProjectCo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Controlled, permission-based Data Room access with logged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Reserved matters for material deviations — notification or approval rights, never operational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Protected assets: Atlas Mining license position; AKANIL / HYRION technology and data architecture; founder shares; unrestricted geological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The partner reviews, questions, and verifies. The partner does not direct day-to-day operations.</w:t>
      </w:r>
    </w:p>
    <w:p>
      <w:pPr>
        <w:pStyle w:val="Heading2"/>
      </w:pPr>
      <w:r>
        <w:t xml:space="preserve">Page 6 — Proposed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Execution of the Confidentiality Agreement (NDA).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Opening of the limited Data Room.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Execution of the non-binding Letter of Intent.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Focused due diligence on ProjectCo, the expansion plan, and the use-of-funds schedule.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Agreement of the indicative term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Preparation and execution of ProjectCo documentation (capital increase resolution, subscription agreement, shareholders' agreement, protocols).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Closing of Tranche 1 and activation of the quarterly reporting cycle.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2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Six-Page Meeting Pack</dc:title>
  <dc:creator>AKANIL Development &amp; Investment</dc:creator>
  <cp:lastModifiedBy>Un-named</cp:lastModifiedBy>
  <cp:revision>1</cp:revision>
  <dcterms:created xsi:type="dcterms:W3CDTF">2026-06-15T13:47:58.768Z</dcterms:created>
  <dcterms:modified xsi:type="dcterms:W3CDTF">2026-06-15T13:47:58.768Z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