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Document 6 — Three-Tranche Payment Protocol</w:t>
      </w:r>
    </w:p>
    <w:p>
      <w:pPr>
        <w:spacing w:after="140"/>
        <w:jc w:val="both"/>
      </w:pPr>
      <w:r>
        <w:rPr>
          <w:b/>
          <w:bCs/>
          <w:i w:val="false"/>
          <w:iCs w:val="false"/>
          <w:color w:val="1A1A1A"/>
          <w:sz w:val="26"/>
          <w:szCs w:val="26"/>
        </w:rPr>
        <w:t xml:space="preserve">Formal Payment Protocol — USD 3.6M in Three Staged Tranches</w:t>
      </w:r>
    </w:p>
    <w:p>
      <w:pPr>
        <w:pBdr>
          <w:bottom w:val="single" w:color="B08D4A" w:sz="8" w:space="1"/>
        </w:pBdr>
        <w:spacing w:after="200" w:before="120"/>
      </w:pP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Each tranche of USD 1,200,000 is released only upon satisfaction of its release conditions, verified through ProjectCo's reporting framework. Equity is recognized strictly against capital actually paid.</w:t>
      </w:r>
    </w:p>
    <w:p>
      <w:pPr>
        <w:pStyle w:val="Heading2"/>
      </w:pPr>
      <w:r>
        <w:t xml:space="preserve">Tranche 1 — USD 1,200,000 (at signing / first closing)</w:t>
      </w:r>
    </w:p>
    <w:p>
      <w:pPr>
        <w:spacing w:after="140"/>
        <w:jc w:val="both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Purpose: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ProjectCo activation.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Governance setup.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Initial technical readiness.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Initial procurement planning.</w:t>
      </w:r>
    </w:p>
    <w:p>
      <w:pPr>
        <w:spacing w:after="140"/>
        <w:jc w:val="both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Release conditions: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Signed shareholders' agreement.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ProjectCo bank account opened and operational.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Approved Use of Funds schedule.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Initial governance protocol in force.</w:t>
      </w:r>
    </w:p>
    <w:p>
      <w:pPr>
        <w:spacing w:after="140"/>
        <w:jc w:val="both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Equity recognized: 3.33%.</w:t>
      </w:r>
    </w:p>
    <w:p>
      <w:pPr>
        <w:pStyle w:val="Heading2"/>
      </w:pPr>
      <w:r>
        <w:t xml:space="preserve">Tranche 2 — USD 1,200,000 (after Gate 1)</w:t>
      </w:r>
    </w:p>
    <w:p>
      <w:pPr>
        <w:spacing w:after="140"/>
        <w:jc w:val="both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Purpose: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Mobile station procurement / development.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Quarry preparation.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Operating setup.</w:t>
      </w:r>
    </w:p>
    <w:p>
      <w:pPr>
        <w:spacing w:after="140"/>
        <w:jc w:val="both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Release conditions: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Report on Tranche 1 use of funds.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Technical execution report.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Approved procurement and quarry plan.</w:t>
      </w:r>
    </w:p>
    <w:p>
      <w:pPr>
        <w:spacing w:after="140"/>
        <w:jc w:val="both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Equity recognized: additional 3.33% (cumulative 6.66%).</w:t>
      </w:r>
    </w:p>
    <w:p>
      <w:pPr>
        <w:pStyle w:val="Heading2"/>
      </w:pPr>
      <w:r>
        <w:t xml:space="preserve">Tranche 3 — USD 1,200,000 (after Gate 2)</w:t>
      </w:r>
    </w:p>
    <w:p>
      <w:pPr>
        <w:spacing w:after="140"/>
        <w:jc w:val="both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Purpose: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Ramp-up.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Working capital.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Operational readiness.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Production scale-up.</w:t>
      </w:r>
    </w:p>
    <w:p>
      <w:pPr>
        <w:spacing w:after="140"/>
        <w:jc w:val="both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Release conditions: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Operational readiness report.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Quarterly review completed.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Updated budget approved.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ProjectCo approval.</w:t>
      </w:r>
    </w:p>
    <w:p>
      <w:pPr>
        <w:spacing w:after="140"/>
        <w:jc w:val="both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Equity recognized: additional 3.34% (cumulative 10.00%).</w:t>
      </w:r>
    </w:p>
    <w:p>
      <w:pPr>
        <w:spacing w:after="100"/>
      </w:pPr>
    </w:p>
    <w:p>
      <w:pPr>
        <w:pStyle w:val="Heading3"/>
      </w:pPr>
      <w:r>
        <w:t xml:space="preserve">Equity Recognition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B08D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Payment</w:t>
            </w:r>
          </w:p>
        </w:tc>
        <w:tc>
          <w:tcPr>
            <w:tcW w:type="dxa" w:w="234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B08D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Capital Paid</w:t>
            </w:r>
          </w:p>
        </w:tc>
        <w:tc>
          <w:tcPr>
            <w:tcW w:type="dxa" w:w="234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B08D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Equity Recognized</w:t>
            </w:r>
          </w:p>
        </w:tc>
        <w:tc>
          <w:tcPr>
            <w:tcW w:type="dxa" w:w="234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B08D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Cumulative Stake</w:t>
            </w:r>
          </w:p>
        </w:tc>
      </w:tr>
      <w:tr>
        <w:tc>
          <w:tcPr>
            <w:tcW w:type="dxa" w:w="234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Tranche 1</w:t>
            </w:r>
          </w:p>
        </w:tc>
        <w:tc>
          <w:tcPr>
            <w:tcW w:type="dxa" w:w="234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USD 1.20M</w:t>
            </w:r>
          </w:p>
        </w:tc>
        <w:tc>
          <w:tcPr>
            <w:tcW w:type="dxa" w:w="234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3.33%</w:t>
            </w:r>
          </w:p>
        </w:tc>
        <w:tc>
          <w:tcPr>
            <w:tcW w:type="dxa" w:w="234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3.33%</w:t>
            </w:r>
          </w:p>
        </w:tc>
      </w:tr>
      <w:tr>
        <w:tc>
          <w:tcPr>
            <w:tcW w:type="dxa" w:w="234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Tranche 2</w:t>
            </w:r>
          </w:p>
        </w:tc>
        <w:tc>
          <w:tcPr>
            <w:tcW w:type="dxa" w:w="234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USD 1.20M</w:t>
            </w:r>
          </w:p>
        </w:tc>
        <w:tc>
          <w:tcPr>
            <w:tcW w:type="dxa" w:w="234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+3.33%</w:t>
            </w:r>
          </w:p>
        </w:tc>
        <w:tc>
          <w:tcPr>
            <w:tcW w:type="dxa" w:w="234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6.66%</w:t>
            </w:r>
          </w:p>
        </w:tc>
      </w:tr>
      <w:tr>
        <w:tc>
          <w:tcPr>
            <w:tcW w:type="dxa" w:w="234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Tranche 3</w:t>
            </w:r>
          </w:p>
        </w:tc>
        <w:tc>
          <w:tcPr>
            <w:tcW w:type="dxa" w:w="234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USD 1.20M</w:t>
            </w:r>
          </w:p>
        </w:tc>
        <w:tc>
          <w:tcPr>
            <w:tcW w:type="dxa" w:w="234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+3.34%</w:t>
            </w:r>
          </w:p>
        </w:tc>
        <w:tc>
          <w:tcPr>
            <w:tcW w:type="dxa" w:w="234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10.00%</w:t>
            </w:r>
          </w:p>
        </w:tc>
      </w:tr>
      <w:tr>
        <w:tc>
          <w:tcPr>
            <w:tcW w:type="dxa" w:w="234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USD 3.60M</w:t>
            </w:r>
          </w:p>
        </w:tc>
        <w:tc>
          <w:tcPr>
            <w:tcW w:type="dxa" w:w="234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10.00%</w:t>
            </w:r>
          </w:p>
        </w:tc>
        <w:tc>
          <w:tcPr>
            <w:tcW w:type="dxa" w:w="2340"/>
            <w:tcBorders>
              <w:top w:val="single" w:color="C9BC9C" w:sz="1"/>
              <w:left w:val="single" w:color="C9BC9C" w:sz="1"/>
              <w:bottom w:val="single" w:color="C9BC9C" w:sz="1"/>
              <w:right w:val="single" w:color="C9BC9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10.00%</w:t>
            </w:r>
          </w:p>
        </w:tc>
      </w:tr>
    </w:tbl>
    <w:p>
      <w:pPr>
        <w:spacing w:after="140"/>
        <w:jc w:val="both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If a tranche is not funded, the Investor retains only the equity corresponding to capital actually paid, subject to the shareholders' agreement. Once the full USD 3.6M is paid and the 10% is fully recognized, the partner's stake remains preserved according to the shareholders' agreement.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55555"/>
        <w:sz w:val="16"/>
        <w:szCs w:val="16"/>
      </w:rPr>
      <w:t xml:space="preserve">AKANIL Development &amp; Investment — Capital Architecture Office · v1.0 · June 2026</w:t>
    </w:r>
    <w:r>
      <w:rPr>
        <w:color w:val="555555"/>
        <w:sz w:val="16"/>
        <w:szCs w:val="16"/>
      </w:rPr>
      <w:t xml:space="preserve">	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08D4A" w:sz="4" w:space="1"/>
      </w:pBdr>
      <w:tabs>
        <w:tab w:val="right" w:pos="9026"/>
      </w:tabs>
    </w:pPr>
    <w:r>
      <w:rPr>
        <w:b/>
        <w:bCs/>
        <w:color w:val="B87333"/>
        <w:sz w:val="16"/>
        <w:szCs w:val="16"/>
      </w:rPr>
      <w:t xml:space="preserve">ATLAS ISSEKSI PROJECTCO</w:t>
    </w:r>
    <w:r>
      <w:rPr>
        <w:color w:val="555555"/>
        <w:sz w:val="16"/>
        <w:szCs w:val="16"/>
      </w:rPr>
      <w:t xml:space="preserve">	DOCUMENT 6 OF 11 · PRIVATE &amp;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08D4A" w:sz="10" w:space="2"/>
      </w:pBdr>
      <w:spacing w:after="200" w:before="60"/>
      <w:outlineLvl w:val="0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B08D4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ATLAS Isseksi ProjectCo — Three-Tranche Payment Protocol</dc:title>
  <dc:creator>AKANIL Development &amp; Investment</dc:creator>
  <cp:lastModifiedBy>Un-named</cp:lastModifiedBy>
  <cp:revision>1</cp:revision>
  <dcterms:created xsi:type="dcterms:W3CDTF">2026-06-15T13:47:59.145Z</dcterms:created>
  <dcterms:modified xsi:type="dcterms:W3CDTF">2026-06-15T13:47:59.145Z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