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8 — Quarterly Reporting Template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6"/>
          <w:szCs w:val="26"/>
        </w:rPr>
        <w:t xml:space="preserve">Isseksi ProjectCo — Quarterly Report to the Financial Partner</w:t>
      </w:r>
    </w:p>
    <w:p>
      <w:pPr>
        <w:spacing w:after="140"/>
        <w:jc w:val="both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Issued every three months by ProjectCo management. Reporting period: [Q● 20●●].</w:t>
      </w:r>
    </w:p>
    <w:p>
      <w:pPr>
        <w:pBdr>
          <w:bottom w:val="single" w:color="B08D4A" w:sz="8" w:space="1"/>
        </w:pBdr>
        <w:spacing w:after="2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760"/>
      </w:tblGrid>
      <w:tr>
        <w:trPr>
          <w:tblHeader/>
        </w:trP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 Required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Executive summary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Quarter highlights, status against plan, key decisions required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Capital deployed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Cumulative and quarterly deployment versus the Use of Funds schedule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Budget versus actual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Variance analysis by category with explanations for material deviations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 status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Tranches paid, release conditions status, equity recognized to date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Mobile station progress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Procurement, fabrication, delivery, commissioning milestones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Quarry preparation progress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Readiness status of the four-quarry architecture and sequencing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Equipment and procurement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Orders, deliveries, inspections, utilization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Technical / QA-QC updates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Sampling, assays, quality control results, production verification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Working capital position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Cash balance, runway, burn rate, payables/receivables discipline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ESG and water monitoring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Water use, environmental controls, monitoring indicators, incidents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Digital tracking / Data Room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Room updates, reporting discipline, access logs summary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Risk register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Open risks, severity, owners, mitigations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Corrective actions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Actions opened/closed in the quarter and their outcomes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Next-quarter plan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Budget, priorities, execution milestones, decisions requested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9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Management certification</w:t>
            </w:r>
          </w:p>
        </w:tc>
        <w:tc>
          <w:tcPr>
            <w:tcW w:type="dxa" w:w="5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Certification of accuracy and completeness, signed by ProjectCo management</w:t>
            </w:r>
          </w:p>
        </w:tc>
      </w:tr>
    </w:tbl>
    <w:p>
      <w:pPr>
        <w:spacing w:after="140"/>
        <w:jc w:val="both"/>
      </w:pPr>
      <w:r>
        <w:rPr>
          <w:b w:val="false"/>
          <w:bCs w:val="false"/>
          <w:i/>
          <w:iCs/>
          <w:color w:val="1A1A1A"/>
          <w:sz w:val="22"/>
          <w:szCs w:val="22"/>
        </w:rPr>
        <w:t xml:space="preserve">The partner has the right to review, ask questions, and request clarification on every section. The report confers visibility and verification — not day-to-day operational control.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AKANIL Development &amp; Investment — Capital Architecture Office · v1.0 · June 2026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4A" w:sz="4" w:space="1"/>
      </w:pBdr>
      <w:tabs>
        <w:tab w:val="right" w:pos="9026"/>
      </w:tabs>
    </w:pPr>
    <w:r>
      <w:rPr>
        <w:b/>
        <w:bCs/>
        <w:color w:val="B87333"/>
        <w:sz w:val="16"/>
        <w:szCs w:val="16"/>
      </w:rPr>
      <w:t xml:space="preserve">ATLAS ISSEKSI PROJECTCO</w:t>
    </w:r>
    <w:r>
      <w:rPr>
        <w:color w:val="555555"/>
        <w:sz w:val="16"/>
        <w:szCs w:val="16"/>
      </w:rPr>
      <w:t xml:space="preserve">	DOCUMENT 8 OF 11 · PRIVATE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4A" w:sz="10" w:space="2"/>
      </w:pBdr>
      <w:spacing w:after="200" w:before="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B08D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Isseksi ProjectCo — Quarterly Reporting Template</dc:title>
  <dc:creator>AKANIL Development &amp; Investment</dc:creator>
  <cp:lastModifiedBy>Un-named</cp:lastModifiedBy>
  <cp:revision>1</cp:revision>
  <dcterms:created xsi:type="dcterms:W3CDTF">2026-06-15T13:47:59.278Z</dcterms:created>
  <dcterms:modified xsi:type="dcterms:W3CDTF">2026-06-15T13:47:59.278Z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