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Document 12 — Official Short Offer Statement</w:t>
      </w:r>
    </w:p>
    <w:p>
      <w:pPr>
        <w:spacing w:after="140"/>
        <w:jc w:val="both"/>
      </w:pPr>
      <w:r>
        <w:rPr>
          <w:b w:val="false"/>
          <w:bCs w:val="false"/>
          <w:i/>
          <w:iCs/>
          <w:color w:val="555555"/>
          <w:sz w:val="22"/>
          <w:szCs w:val="22"/>
        </w:rPr>
        <w:t xml:space="preserve">Suitable for email, WhatsApp, or meeting introduction. Share only after NDA where required.</w:t>
      </w:r>
    </w:p>
    <w:p>
      <w:pPr>
        <w:pBdr>
          <w:bottom w:val="single" w:color="B08D4A" w:sz="8" w:space="1"/>
        </w:pBdr>
        <w:spacing w:after="200" w:before="120"/>
      </w:pPr>
    </w:p>
    <w:p>
      <w:pPr>
        <w:pStyle w:val="Heading2"/>
      </w:pPr>
      <w:r>
        <w:t xml:space="preserve">English Version</w:t>
      </w:r>
    </w:p>
    <w:p>
      <w:pPr>
        <w:spacing w:after="140"/>
        <w:jc w:val="both"/>
      </w:pPr>
      <w:r>
        <w:rPr>
          <w:b w:val="false"/>
          <w:bCs w:val="false"/>
          <w:i w:val="false"/>
          <w:iCs w:val="false"/>
          <w:color w:val="1A1A1A"/>
          <w:sz w:val="22"/>
          <w:szCs w:val="22"/>
        </w:rPr>
        <w:t xml:space="preserve">ATLAS is opening a limited Moroccan financial partner layer through a capital increase into Isseksi ProjectCo. The structure is designed for a USD 3.6M contribution against up to 10% of ProjectCo, paid in three staged tranches and dedicated to the current expansion phase — in particular the mobile green copper processing station, quarry preparation, working capital, and technical execution. The partner receives quarterly monitoring rights and priority participation in future rounds, while Atlas retains license control and Akanil retains the technology and data architecture. This is a private capital increase into the project company: no sale of the mine, no sale of founder shares, no transfer of license or technology.</w:t>
      </w:r>
    </w:p>
    <w:p>
      <w:pPr>
        <w:pStyle w:val="Heading2"/>
      </w:pPr>
      <w:r>
        <w:t xml:space="preserve">Arabic Version — النسخة العربية</w:t>
      </w:r>
    </w:p>
    <w:p>
      <w:pPr>
        <w:bidi/>
        <w:spacing w:after="140"/>
        <w:jc w:val="right"/>
      </w:pPr>
      <w:r>
        <w:rPr>
          <w:rFonts w:ascii="Arial" w:cs="Arial" w:eastAsia="Arial" w:hAnsi="Arial"/>
          <w:b w:val="false"/>
          <w:bCs w:val="false"/>
          <w:color w:val="1A1A1A"/>
          <w:sz w:val="24"/>
          <w:szCs w:val="24"/>
          <w:rtl/>
        </w:rPr>
        <w:t xml:space="preserve">تفتح أطلس طبقة محدودة لشريك مالي مغربي من خلال زيادة رأس مال في شركة مشروع إيسكسي (ProjectCo). صُمم الهيكل لمساهمة قدرها 3.6 مليون دولار أمريكي مقابل ما يصل إلى 10% من شركة المشروع، تُدفع على ثلاث دفعات مرحلية وتُخصص بالكامل لمرحلة التوسعة الحالية — وخاصة محطة المعالجة المتنقلة للنحاس الأخضر، وتجهيز المقالع، ورأس المال التشغيلي، والتنفيذ الفني.</w:t>
      </w:r>
    </w:p>
    <w:p>
      <w:pPr>
        <w:bidi/>
        <w:spacing w:after="140"/>
        <w:jc w:val="right"/>
      </w:pPr>
      <w:r>
        <w:rPr>
          <w:rFonts w:ascii="Arial" w:cs="Arial" w:eastAsia="Arial" w:hAnsi="Arial"/>
          <w:b w:val="false"/>
          <w:bCs w:val="false"/>
          <w:color w:val="1A1A1A"/>
          <w:sz w:val="24"/>
          <w:szCs w:val="24"/>
          <w:rtl/>
        </w:rPr>
        <w:t xml:space="preserve">يحصل الشريك على حقوق مراجعة ربع سنوية كل ثلاثة أشهر، وحق أولوية المشاركة في الجولات التمويلية اللاحقة، بينما تحتفظ أطلس بالسيطرة الكاملة على الرخصة، وتحتفظ أكنيل بملكية التقنية وبنية البيانات.</w:t>
      </w:r>
    </w:p>
    <w:p>
      <w:pPr>
        <w:bidi/>
        <w:spacing w:after="140"/>
        <w:jc w:val="right"/>
      </w:pPr>
      <w:r>
        <w:rPr>
          <w:rFonts w:ascii="Arial" w:cs="Arial" w:eastAsia="Arial" w:hAnsi="Arial"/>
          <w:b w:val="false"/>
          <w:bCs w:val="false"/>
          <w:color w:val="1A1A1A"/>
          <w:sz w:val="24"/>
          <w:szCs w:val="24"/>
          <w:rtl/>
        </w:rPr>
        <w:t xml:space="preserve">هذه زيادة رأس مال خاصة في شركة المشروع: لا بيع للمنجم، ولا بيع لحصص المؤسسين، ولا نقل للرخصة أو التقنية، ولا تنازل عن السيطرة التشغيلية.</w:t>
      </w:r>
    </w:p>
    <w:p>
      <w:pPr>
        <w:spacing w:after="100"/>
      </w:pPr>
    </w:p>
    <w:p>
      <w:pPr>
        <w:pStyle w:val="Heading2"/>
      </w:pPr>
      <w:r>
        <w:t xml:space="preserve">Priority Clause — Reference Language</w:t>
      </w:r>
    </w:p>
    <w:p>
      <w:pPr>
        <w:spacing w:after="140"/>
        <w:jc w:val="both"/>
      </w:pPr>
      <w:r>
        <w:rPr>
          <w:b w:val="false"/>
          <w:bCs w:val="false"/>
          <w:i/>
          <w:iCs/>
          <w:color w:val="1A1A1A"/>
          <w:sz w:val="22"/>
          <w:szCs w:val="22"/>
        </w:rPr>
        <w:t xml:space="preserve">The Financial Partner shall have a priority participation right in future financing rounds, subject to compliance with its obligations and without creating exclusivity over the company's future capital strategy.</w:t>
      </w:r>
    </w:p>
    <w:p>
      <w:pPr>
        <w:bidi/>
        <w:spacing w:after="140"/>
        <w:jc w:val="right"/>
      </w:pPr>
      <w:r>
        <w:rPr>
          <w:rFonts w:ascii="Arial" w:cs="Arial" w:eastAsia="Arial" w:hAnsi="Arial"/>
          <w:b w:val="false"/>
          <w:bCs w:val="false"/>
          <w:color w:val="1A1A1A"/>
          <w:sz w:val="24"/>
          <w:szCs w:val="24"/>
          <w:rtl/>
        </w:rPr>
        <w:t xml:space="preserve">يتمتع الشريك المالي بحق أولوية المشاركة في الجولات التمويلية اللاحقة، بشرط التزامه بتعهداته، ودون أن يشكل ذلك حقًا حصريًا أو قيدًا على استراتيجية رأس المال المستقبلية للشركة.</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55555"/>
        <w:sz w:val="16"/>
        <w:szCs w:val="16"/>
      </w:rPr>
      <w:t xml:space="preserve">AKANIL Development &amp; Investment — Capital Architecture Office · v1.0 · June 2026</w:t>
    </w:r>
    <w:r>
      <w:rPr>
        <w:color w:val="555555"/>
        <w:sz w:val="16"/>
        <w:szCs w:val="16"/>
      </w:rPr>
      <w:t xml:space="preserve">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D4A" w:sz="4" w:space="1"/>
      </w:pBdr>
      <w:tabs>
        <w:tab w:val="right" w:pos="9026"/>
      </w:tabs>
    </w:pPr>
    <w:r>
      <w:rPr>
        <w:b/>
        <w:bCs/>
        <w:color w:val="B87333"/>
        <w:sz w:val="16"/>
        <w:szCs w:val="16"/>
      </w:rPr>
      <w:t xml:space="preserve">ATLAS ISSEKSI PROJECTCO</w:t>
    </w:r>
    <w:r>
      <w:rPr>
        <w:color w:val="555555"/>
        <w:sz w:val="16"/>
        <w:szCs w:val="16"/>
      </w:rPr>
      <w:t xml:space="preserve">	DOCUMENT 11 OF 11 · PRIVATE &amp;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4A" w:sz="10" w:space="2"/>
      </w:pBdr>
      <w:spacing w:after="200" w:before="60"/>
      <w:outlineLvl w:val="0"/>
    </w:pPr>
    <w:rPr>
      <w:rFonts w:ascii="Arial" w:cs="Arial" w:eastAsia="Arial" w:hAnsi="Arial"/>
      <w:b/>
      <w:bCs/>
      <w:color w:val="1A1A1A"/>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B08D4A"/>
      <w:sz w:val="25"/>
      <w:szCs w:val="25"/>
    </w:rPr>
  </w:style>
  <w:style w:type="paragraph" w:styleId="Heading3">
    <w:name w:val="Heading 3"/>
    <w:basedOn w:val="Normal"/>
    <w:next w:val="Normal"/>
    <w:qFormat/>
    <w:pPr>
      <w:spacing w:after="100" w:before="18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ATLAS Isseksi ProjectCo — Official Short Offer Statement</dc:title>
  <dc:creator>AKANIL Development &amp; Investment</dc:creator>
  <cp:lastModifiedBy>Un-named</cp:lastModifiedBy>
  <cp:revision>1</cp:revision>
  <dcterms:created xsi:type="dcterms:W3CDTF">2026-06-15T13:47:59.436Z</dcterms:created>
  <dcterms:modified xsi:type="dcterms:W3CDTF">2026-06-15T13:47:59.436Z</dcterms:modified>
</cp:coreProperties>
</file>

<file path=docProps/custom.xml><?xml version="1.0" encoding="utf-8"?>
<Properties xmlns="http://schemas.openxmlformats.org/officeDocument/2006/custom-properties" xmlns:vt="http://schemas.openxmlformats.org/officeDocument/2006/docPropsVTypes"/>
</file>