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2.</w:t>
        <w:tab/>
        <w:t>Methodology</w:t>
      </w:r>
    </w:p>
    <w:p>
      <w:pPr>
        <w:pStyle w:val="2"/>
      </w:pPr>
      <w:r>
        <w:t>2.1</w:t>
        <w:tab/>
        <w:t>Problem definition of fault prognosis</w:t>
      </w:r>
    </w:p>
    <w:p>
      <w:pPr/>
      <w:r>
        <w:t>In a continuously operated chemical process, a safety-critical variable stays within a narrow band under normal control, yet once an incipient fault develops it drifts and, eventually, crosses an alarm limit. Fault prognosis is the task of forecasting this trajectory early enough to expose the impending crossing before the alarm actually fires, thereby securing an intervention window while the abnormal situation is still developing.</w:t>
      </w:r>
    </w:p>
    <w:p>
      <w:pPr/>
      <w:r>
        <w:t>We formalise the setting as follows. The process exposes C measured variables sampled at a fixed interval Δt. At a decision time t, the model observes a look-back window of length L,</w:t>
      </w:r>
    </w:p>
    <w:p>
      <w:pPr>
        <w:tabs>
          <w:tab w:pos="4110" w:val="center"/>
          <w:tab w:pos="8220" w:val="right"/>
        </w:tabs>
      </w:pPr>
      <w:r>
        <w:tab/>
      </w:r>
      <m:oMath>
        <m:sSub>
          <m:e>
            <m:r>
              <m:t>X</m:t>
            </m:r>
          </m:e>
          <m:sub>
            <m:r>
              <m:t>t</m:t>
            </m:r>
          </m:sub>
        </m:sSub>
        <m:r>
          <m:rPr>
            <m:sty m:val="p"/>
          </m:rPr>
          <m:t>=</m:t>
        </m:r>
        <m:r>
          <m:rPr>
            <m:sty m:val="p"/>
          </m:rPr>
          <m:t>[</m:t>
        </m:r>
        <m:r>
          <m:t> </m:t>
        </m:r>
        <m:sSub>
          <m:e>
            <m:r>
              <m:t>x</m:t>
            </m:r>
          </m:e>
          <m:sub>
            <m:r>
              <m:t>t</m:t>
            </m:r>
            <m:r>
              <m:rPr>
                <m:sty m:val="p"/>
              </m:rPr>
              <m:t>−</m:t>
            </m:r>
            <m:r>
              <m:t>L</m:t>
            </m:r>
            <m:r>
              <m:rPr>
                <m:sty m:val="p"/>
              </m:rPr>
              <m:t>+</m:t>
            </m:r>
            <m:r>
              <m:t>1</m:t>
            </m:r>
          </m:sub>
        </m:sSub>
        <m:r>
          <m:rPr>
            <m:sty m:val="p"/>
          </m:rPr>
          <m:t>,</m:t>
        </m:r>
        <m:r>
          <m:t> </m:t>
        </m:r>
        <m:r>
          <m:rPr>
            <m:sty m:val="p"/>
          </m:rPr>
          <m:t>…</m:t>
        </m:r>
        <m:r>
          <m:rPr>
            <m:sty m:val="p"/>
          </m:rPr>
          <m:t>,</m:t>
        </m:r>
        <m:r>
          <m:t> </m:t>
        </m:r>
        <m:sSub>
          <m:e>
            <m:r>
              <m:t>x</m:t>
            </m:r>
          </m:e>
          <m:sub>
            <m:r>
              <m:t>t</m:t>
            </m:r>
          </m:sub>
        </m:sSub>
        <m:r>
          <m:t> </m:t>
        </m:r>
        <m:r>
          <m:rPr>
            <m:sty m:val="p"/>
          </m:rPr>
          <m:t>]</m:t>
        </m:r>
        <m:r>
          <m:rPr>
            <m:sty m:val="p"/>
          </m:rPr>
          <m:t>∈</m:t>
        </m:r>
        <m:sSup>
          <m:e>
            <m:r>
              <m:rPr>
                <m:scr m:val="double-struck"/>
                <m:sty m:val="p"/>
              </m:rPr>
              <m:t>R</m:t>
            </m:r>
          </m:e>
          <m:sup>
            <m:r>
              <m:t>L</m:t>
            </m:r>
            <m:r>
              <m:rPr>
                <m:sty m:val="p"/>
              </m:rPr>
              <m:t>×</m:t>
            </m:r>
            <m:r>
              <m:t>C</m:t>
            </m:r>
          </m:sup>
        </m:sSup>
      </m:oMath>
      <w:r>
        <w:tab/>
        <w:t xml:space="preserve">(1)</w:t>
      </w:r>
    </w:p>
    <w:p>
      <w:pPr/>
      <w:r>
        <w:t>in which one channel is the target variable y whose future is operationally critical and the remaining channels act as informative covariates. A forecasting operator F_θ maps this window to an H-step forecast of the target,</w:t>
      </w:r>
    </w:p>
    <w:p>
      <w:pPr>
        <w:tabs>
          <w:tab w:pos="4110" w:val="center"/>
          <w:tab w:pos="8220" w:val="right"/>
        </w:tabs>
      </w:pPr>
      <w:r>
        <w:tab/>
      </w:r>
      <m:oMath>
        <m:sSub>
          <m:e>
            <m:acc>
              <m:accPr>
                <m:chr m:val="̂"/>
              </m:accPr>
              <m:e>
                <m:r>
                  <m:t>y</m:t>
                </m:r>
              </m:e>
            </m:acc>
          </m:e>
          <m:sub>
            <m:r>
              <m:t>t</m:t>
            </m:r>
            <m:r>
              <m:rPr>
                <m:sty m:val="p"/>
              </m:rPr>
              <m:t>+</m:t>
            </m:r>
            <m:r>
              <m:t>1</m:t>
            </m:r>
            <m:r>
              <m:rPr>
                <m:sty m:val="p"/>
              </m:rPr>
              <m:t>:</m:t>
            </m:r>
            <m:r>
              <m:t>t</m:t>
            </m:r>
            <m:r>
              <m:rPr>
                <m:sty m:val="p"/>
              </m:rPr>
              <m:t>+</m:t>
            </m:r>
            <m:r>
              <m:t>H</m:t>
            </m:r>
          </m:sub>
        </m:sSub>
        <m:r>
          <m:rPr>
            <m:sty m:val="p"/>
          </m:rPr>
          <m:t>=</m:t>
        </m:r>
        <m:sSub>
          <m:e>
            <m:r>
              <m:t>F</m:t>
            </m:r>
          </m:e>
          <m:sub>
            <m:r>
              <m:t>θ</m:t>
            </m:r>
          </m:sub>
        </m:sSub>
        <m:r>
          <m:rPr>
            <m:sty m:val="p"/>
          </m:rPr>
          <m:t>(</m:t>
        </m:r>
        <m:sSub>
          <m:e>
            <m:r>
              <m:t>X</m:t>
            </m:r>
          </m:e>
          <m:sub>
            <m:r>
              <m:t>t</m:t>
            </m:r>
          </m:sub>
        </m:sSub>
        <m:r>
          <m:rPr>
            <m:sty m:val="p"/>
          </m:rPr>
          <m:t>)</m:t>
        </m:r>
        <m:r>
          <m:rPr>
            <m:sty m:val="p"/>
          </m:rPr>
          <m:t>∈</m:t>
        </m:r>
        <m:sSup>
          <m:e>
            <m:r>
              <m:rPr>
                <m:scr m:val="double-struck"/>
                <m:sty m:val="p"/>
              </m:rPr>
              <m:t>R</m:t>
            </m:r>
          </m:e>
          <m:sup>
            <m:r>
              <m:t>H</m:t>
            </m:r>
          </m:sup>
        </m:sSup>
      </m:oMath>
      <w:r>
        <w:tab/>
        <w:t xml:space="preserve">(2)</w:t>
      </w:r>
    </w:p>
    <w:p>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band is fixed,</w:t>
      </w:r>
    </w:p>
    <w:p>
      <w:pPr>
        <w:tabs>
          <w:tab w:pos="4110" w:val="center"/>
          <w:tab w:pos="8220" w:val="right"/>
        </w:tabs>
      </w:pPr>
      <w:r>
        <w:tab/>
      </w:r>
      <m:oMath>
        <m:r>
          <m:t>ℓ</m:t>
        </m:r>
        <m:r>
          <m:rPr>
            <m:sty m:val="p"/>
          </m:rPr>
          <m:t>=</m:t>
        </m:r>
        <m:sSub>
          <m:e>
            <m:r>
              <m:t>μ</m:t>
            </m:r>
          </m:e>
          <m:sub>
            <m:r>
              <m:t>y</m:t>
            </m:r>
          </m:sub>
        </m:sSub>
        <m:r>
          <m:rPr>
            <m:sty m:val="p"/>
          </m:rPr>
          <m:t>−</m:t>
        </m:r>
        <m:r>
          <m:t>3</m:t>
        </m:r>
        <m:sSub>
          <m:e>
            <m:r>
              <m:t>σ</m:t>
            </m:r>
          </m:e>
          <m:sub>
            <m:r>
              <m:t>y</m:t>
            </m:r>
          </m:sub>
        </m:sSub>
        <m:r>
          <m:rPr>
            <m:sty m:val="p"/>
          </m:rPr>
          <m:t>,</m:t>
        </m:r>
        <m:r>
          <m:t>  </m:t>
        </m:r>
        <m:r>
          <m:t>u</m:t>
        </m:r>
        <m:r>
          <m:rPr>
            <m:sty m:val="p"/>
          </m:rPr>
          <m:t>=</m:t>
        </m:r>
        <m:sSub>
          <m:e>
            <m:r>
              <m:t>μ</m:t>
            </m:r>
          </m:e>
          <m:sub>
            <m:r>
              <m:t>y</m:t>
            </m:r>
          </m:sub>
        </m:sSub>
        <m:r>
          <m:rPr>
            <m:sty m:val="p"/>
          </m:rPr>
          <m:t>+</m:t>
        </m:r>
        <m:r>
          <m:t>3</m:t>
        </m:r>
        <m:sSub>
          <m:e>
            <m:r>
              <m:t>σ</m:t>
            </m:r>
          </m:e>
          <m:sub>
            <m:r>
              <m:t>y</m:t>
            </m:r>
          </m:sub>
        </m:sSub>
      </m:oMath>
      <w:r>
        <w:tab/>
        <w:t xml:space="preserve">(3)</w:t>
      </w:r>
    </w:p>
    <w:p>
      <w:pPr/>
      <w:r>
        <w:t>with μ_y and σ_y the healthy mean and standard deviation of the target. The alarm geometry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formalisation, together with the lead-time and false-alarm definitions, to the prognosis decision rule of Section 3.3.</w:t>
      </w:r>
    </w:p>
    <w:p>
      <w:pPr/>
      <w:r>
        <w:t>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only for average accuracy on the dominant normal data is not necessarily the one that best anticipates a crossing.</w:t>
      </w:r>
    </w:p>
    <w:p>
      <w:pPr>
        <w:pStyle w:val="2"/>
      </w:pPr>
      <w:r>
        <w:t>2.2</w:t>
        <w:tab/>
        <w:t>Attention mechanisms</w:t>
      </w:r>
    </w:p>
    <w:p>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pPr>
        <w:tabs>
          <w:tab w:pos="4110" w:val="center"/>
          <w:tab w:pos="8220" w:val="right"/>
        </w:tabs>
      </w:pPr>
      <w:r>
        <w:tab/>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w:r>
        <w:tab/>
        <w:t xml:space="preserve">(4)</w:t>
      </w:r>
    </w:p>
    <w:p>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pPr>
        <w:tabs>
          <w:tab w:pos="4110" w:val="center"/>
          <w:tab w:pos="8220" w:val="right"/>
        </w:tabs>
      </w:pPr>
      <w:r>
        <w:tab/>
      </w:r>
      <m:oMath>
        <m:r>
          <m:rPr>
            <m:sty m:val="p"/>
          </m:rPr>
          <m:t>M</m:t>
        </m:r>
        <m:r>
          <m:rPr>
            <m:sty m:val="p"/>
          </m:rPr>
          <m:t>u</m:t>
        </m:r>
        <m:r>
          <m:rPr>
            <m:sty m:val="p"/>
          </m:rPr>
          <m:t>l</m:t>
        </m:r>
        <m:r>
          <m:rPr>
            <m:sty m:val="p"/>
          </m:rPr>
          <m:t>t</m:t>
        </m:r>
        <m:r>
          <m:rPr>
            <m:sty m:val="p"/>
          </m:rPr>
          <m:t>i</m:t>
        </m:r>
        <m:r>
          <m:rPr>
            <m:sty m:val="p"/>
          </m:rPr>
          <m:t>H</m:t>
        </m:r>
        <m:r>
          <m:rPr>
            <m:sty m:val="p"/>
          </m:rPr>
          <m:t>e</m:t>
        </m:r>
        <m:r>
          <m:rPr>
            <m:sty m:val="p"/>
          </m:rPr>
          <m:t>a</m:t>
        </m:r>
        <m:r>
          <m:rPr>
            <m:sty m:val="p"/>
          </m:rPr>
          <m:t>d</m:t>
        </m:r>
        <m:r>
          <m:rPr>
            <m:sty m:val="p"/>
          </m:rPr>
          <m:t>(</m:t>
        </m:r>
        <m:r>
          <m:t>Q</m:t>
        </m:r>
        <m:r>
          <m:rPr>
            <m:sty m:val="p"/>
          </m:rPr>
          <m:t>,</m:t>
        </m:r>
        <m:r>
          <m:t>K</m:t>
        </m:r>
        <m:r>
          <m:rPr>
            <m:sty m:val="p"/>
          </m:rPr>
          <m:t>,</m:t>
        </m:r>
        <m:r>
          <m:t>V</m:t>
        </m:r>
        <m:r>
          <m:rPr>
            <m:sty m:val="p"/>
          </m:rPr>
          <m:t>)</m:t>
        </m:r>
        <m:r>
          <m:rPr>
            <m:sty m:val="p"/>
          </m:rPr>
          <m:t>=</m:t>
        </m:r>
        <m:r>
          <m:rPr>
            <m:sty m:val="p"/>
          </m:rPr>
          <m:t>[</m:t>
        </m:r>
        <m:r>
          <m:t> </m:t>
        </m:r>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r>
          <m:t> </m:t>
        </m:r>
        <m:r>
          <m:rPr>
            <m:sty m:val="p"/>
          </m:rPr>
          <m:t>]</m:t>
        </m:r>
        <m:r>
          <m:t> </m:t>
        </m:r>
        <m:sSub>
          <m:e>
            <m:r>
              <m:t>W</m:t>
            </m:r>
          </m:e>
          <m:sub>
            <m:r>
              <m:t>O</m:t>
            </m:r>
          </m:sub>
        </m:sSub>
        <m:r>
          <m:rPr>
            <m:sty m:val="p"/>
          </m:rPr>
          <m:t>,</m:t>
        </m:r>
        <m:r>
          <m:t> </m:t>
        </m:r>
        <m:sSub>
          <m:e>
            <m:r>
              <m:rPr>
                <m:sty m:val="p"/>
              </m:rPr>
              <m:t>h</m:t>
            </m:r>
            <m:r>
              <m:rPr>
                <m:sty m:val="p"/>
              </m:rPr>
              <m:t>e</m:t>
            </m:r>
            <m:r>
              <m:rPr>
                <m:sty m:val="p"/>
              </m:rPr>
              <m:t>a</m:t>
            </m:r>
            <m:r>
              <m:rPr>
                <m:sty m:val="p"/>
              </m:rPr>
              <m:t>d</m:t>
            </m:r>
          </m:e>
          <m:sub>
            <m:r>
              <m:t>i</m:t>
            </m:r>
          </m:sub>
        </m:sSub>
        <m:r>
          <m:rPr>
            <m:sty m:val="p"/>
          </m:rPr>
          <m:t>=</m:t>
        </m:r>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sSubSup>
          <m:e>
            <m:r>
              <m:t>W</m:t>
            </m:r>
          </m:e>
          <m:sub>
            <m:r>
              <m:t>i</m:t>
            </m:r>
          </m:sub>
          <m:sup>
            <m:r>
              <m:t>Q</m:t>
            </m:r>
          </m:sup>
        </m:sSubSup>
        <m:r>
          <m:rPr>
            <m:sty m:val="p"/>
          </m:rPr>
          <m:t>,</m:t>
        </m:r>
        <m:r>
          <m:t>K</m:t>
        </m:r>
        <m:sSubSup>
          <m:e>
            <m:r>
              <m:t>W</m:t>
            </m:r>
          </m:e>
          <m:sub>
            <m:r>
              <m:t>i</m:t>
            </m:r>
          </m:sub>
          <m:sup>
            <m:r>
              <m:t>K</m:t>
            </m:r>
          </m:sup>
        </m:sSubSup>
        <m:r>
          <m:rPr>
            <m:sty m:val="p"/>
          </m:rPr>
          <m:t>,</m:t>
        </m:r>
        <m:r>
          <m:t>V</m:t>
        </m:r>
        <m:sSubSup>
          <m:e>
            <m:r>
              <m:t>W</m:t>
            </m:r>
          </m:e>
          <m:sub>
            <m:r>
              <m:t>i</m:t>
            </m:r>
          </m:sub>
          <m:sup>
            <m:r>
              <m:t>V</m:t>
            </m:r>
          </m:sup>
        </m:sSubSup>
        <m:r>
          <m:rPr>
            <m:sty m:val="p"/>
          </m:rPr>
          <m:t>)</m:t>
        </m:r>
      </m:oMath>
      <w:r>
        <w:tab/>
        <w:t xml:space="preserve">(5)</w:t>
      </w:r>
    </w:p>
    <w:p>
      <w:pPr/>
      <w:r>
        <w:t>which lets one head track slow, low-frequency drift while another tracks fast transients. This division of labour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pPr>
        <w:pStyle w:val="2"/>
      </w:pPr>
      <w:r>
        <w:t>2.3</w:t>
        <w:tab/>
        <w:t>Time Series Foundation Models</w:t>
      </w:r>
    </w:p>
    <w:p>
      <w:pPr/>
      <w:r>
        <w:t>Training a bespoke forecaster from scratch on a handful of fault windows overfits: the model memorises the few available trajectories and generalises poorly to an unseen crossing. Time Series Foundation Models (TSFMs)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pPr>
        <w:tabs>
          <w:tab w:pos="4110" w:val="center"/>
          <w:tab w:pos="8220" w:val="right"/>
        </w:tabs>
      </w:pPr>
      <w:r>
        <w:tab/>
      </w:r>
      <m:oMath>
        <m:sSub>
          <m:e>
            <m:r>
              <m:t>z</m:t>
            </m:r>
          </m:e>
          <m:sub>
            <m:r>
              <m:t>i</m:t>
            </m:r>
          </m:sub>
        </m:sSub>
        <m:r>
          <m:rPr>
            <m:sty m:val="p"/>
          </m:rPr>
          <m:t>=</m:t>
        </m:r>
        <m:sSub>
          <m:e>
            <m:r>
              <m:t>W</m:t>
            </m:r>
          </m:e>
          <m:sub>
            <m:r>
              <m:t>e</m:t>
            </m:r>
          </m:sub>
        </m:sSub>
        <m:r>
          <m:t> </m:t>
        </m:r>
        <m:sSub>
          <m:e>
            <m:r>
              <m:t>p</m:t>
            </m:r>
          </m:e>
          <m:sub>
            <m:r>
              <m:t>i</m:t>
            </m:r>
          </m:sub>
        </m:sSub>
      </m:oMath>
      <w:r>
        <w:tab/>
        <w:t xml:space="preserve">(6)</w:t>
      </w:r>
    </w:p>
    <w:p>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pPr>
        <w:pStyle w:val="1"/>
      </w:pPr>
      <w:r>
        <w:t>3.</w:t>
        <w:tab/>
        <w:t>The proposed method</w:t>
      </w:r>
    </w:p>
    <w:p>
      <w:pPr>
        <w:pStyle w:val="2"/>
      </w:pPr>
      <w:r>
        <w:t>3.1</w:t>
        <w:tab/>
        <w:t>Few-Shot Alignment of TSFMs</w:t>
      </w:r>
    </w:p>
    <w:p>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initialised from its pretrained weights θ₀,</w:t>
      </w:r>
    </w:p>
    <w:p>
      <w:pPr>
        <w:tabs>
          <w:tab w:pos="4110" w:val="center"/>
          <w:tab w:pos="8220" w:val="right"/>
        </w:tabs>
      </w:pPr>
      <w:r>
        <w:tab/>
      </w:r>
      <m:oMath>
        <m:sSup>
          <m:e>
            <m:r>
              <m:t>θ</m:t>
            </m:r>
          </m:e>
          <m:sup>
            <m:r>
              <m:rPr>
                <m:sty m:val="p"/>
              </m:rPr>
              <m:t>*</m:t>
            </m:r>
          </m:sup>
        </m:sSup>
        <m:r>
          <m:rPr>
            <m:sty m:val="p"/>
          </m:rPr>
          <m:t>=</m:t>
        </m:r>
        <m:sSub>
          <m:e>
            <m:r>
              <m:rPr>
                <m:sty m:val="p"/>
              </m:rPr>
              <m:t>arg min</m:t>
            </m:r>
          </m:e>
          <m:sub>
            <m:r>
              <m:t>θ</m:t>
            </m:r>
          </m:sub>
        </m:sSub>
        <m:r>
          <m:t> </m:t>
        </m:r>
        <m:f>
          <m:fPr>
            <m:type m:val="bar"/>
          </m:fPr>
          <m:num>
            <m:r>
              <m:t>1</m:t>
            </m:r>
          </m:num>
          <m:den>
            <m:r>
              <m:rPr>
                <m:sty m:val="p"/>
              </m:rPr>
              <m:t>|</m:t>
            </m:r>
            <m:r>
              <m:rPr>
                <m:scr m:val="script"/>
                <m:sty m:val="p"/>
              </m:rPr>
              <m:t>S</m:t>
            </m:r>
            <m:r>
              <m:rPr>
                <m:sty m:val="p"/>
              </m:rPr>
              <m:t>|</m:t>
            </m:r>
          </m:den>
        </m:f>
        <m:nary>
          <m:naryPr>
            <m:chr m:val="∑"/>
            <m:limLoc m:val="undOvr"/>
            <m:subHide m:val="off"/>
            <m:supHide m:val="on"/>
          </m:naryPr>
          <m:sub>
            <m:sSub>
              <m:e>
                <m:r>
                  <m:t>X</m:t>
                </m:r>
              </m:e>
              <m:sub>
                <m:r>
                  <m:t>t</m:t>
                </m:r>
              </m:sub>
            </m:sSub>
            <m:r>
              <m:rPr>
                <m:sty m:val="p"/>
              </m:rPr>
              <m:t>∈</m:t>
            </m:r>
            <m:r>
              <m:rPr>
                <m:scr m:val="script"/>
                <m:sty m:val="p"/>
              </m:rPr>
              <m:t>S</m:t>
            </m:r>
          </m:sub>
          <m:sup>
            <m:r>
              <m:t>​</m:t>
            </m:r>
          </m:sup>
          <m:e>
            <m:r>
              <m:rPr>
                <m:sty m:val="p"/>
              </m:rPr>
              <m:t>∥</m:t>
            </m:r>
          </m:e>
        </m:nary>
        <m:sSub>
          <m:e>
            <m:r>
              <m:t>F</m:t>
            </m:r>
          </m:e>
          <m:sub>
            <m:r>
              <m:t>θ</m:t>
            </m:r>
          </m:sub>
        </m:sSub>
        <m:r>
          <m:rPr>
            <m:sty m:val="p"/>
          </m:rPr>
          <m:t>(</m:t>
        </m:r>
        <m:sSub>
          <m:e>
            <m:r>
              <m:t>X</m:t>
            </m:r>
          </m:e>
          <m:sub>
            <m:r>
              <m:t>t</m:t>
            </m:r>
          </m:sub>
        </m:sSub>
        <m:r>
          <m:rPr>
            <m:sty m:val="p"/>
          </m:rPr>
          <m:t>)</m:t>
        </m:r>
        <m:r>
          <m:rPr>
            <m:sty m:val="p"/>
          </m:rPr>
          <m:t>−</m:t>
        </m:r>
        <m:sSub>
          <m:e>
            <m:r>
              <m:t>y</m:t>
            </m:r>
          </m:e>
          <m:sub>
            <m:r>
              <m:t>t</m:t>
            </m:r>
            <m:r>
              <m:rPr>
                <m:sty m:val="p"/>
              </m:rPr>
              <m:t>+</m:t>
            </m:r>
            <m:r>
              <m:t>1</m:t>
            </m:r>
            <m:r>
              <m:rPr>
                <m:sty m:val="p"/>
              </m:rPr>
              <m:t>:</m:t>
            </m:r>
            <m:r>
              <m:t>t</m:t>
            </m:r>
            <m:r>
              <m:rPr>
                <m:sty m:val="p"/>
              </m:rPr>
              <m:t>+</m:t>
            </m:r>
            <m:r>
              <m:t>H</m:t>
            </m:r>
          </m:sub>
        </m:sSub>
        <m:sSup>
          <m:e>
            <m:r>
              <m:rPr>
                <m:sty m:val="p"/>
              </m:rPr>
              <m:t>∥</m:t>
            </m:r>
          </m:e>
          <m:sup>
            <m:r>
              <m:t>2</m:t>
            </m:r>
          </m:sup>
        </m:sSup>
        <m:r>
          <m:rPr>
            <m:sty m:val="p"/>
          </m:rPr>
          <m:t>,</m:t>
        </m:r>
        <m:r>
          <m:t> </m:t>
        </m:r>
        <m:r>
          <m:t>θ</m:t>
        </m:r>
        <m:r>
          <m:rPr>
            <m:sty m:val="p"/>
          </m:rPr>
          <m:t>←</m:t>
        </m:r>
        <m:sSub>
          <m:e>
            <m:r>
              <m:t>θ</m:t>
            </m:r>
          </m:e>
          <m:sub>
            <m:r>
              <m:t>0</m:t>
            </m:r>
          </m:sub>
        </m:sSub>
      </m:oMath>
      <w:r>
        <w:tab/>
        <w:t xml:space="preserve">(7)</w:t>
      </w:r>
    </w:p>
    <w:p>
      <w:pPr/>
      <w:r>
        <w:t>A deliberately small learning rate (5×10⁻⁶) with a cosine schedule keeps the adaptation in the neighbourhood of the prior, so the backbone specialises to the fault without catastrophic forgetting of what pretraining taught it. The few-shot subset itself is constructed to make the data-scaling study rigorous. It is drawn once by a seeded permutation and reused in a nested fashion across ratios,</w:t>
      </w:r>
    </w:p>
    <w:p>
      <w:pPr>
        <w:tabs>
          <w:tab w:pos="4110" w:val="center"/>
          <w:tab w:pos="8220" w:val="right"/>
        </w:tabs>
      </w:pPr>
      <w:r>
        <w:tab/>
      </w:r>
      <m:oMath>
        <m:sSub>
          <m:e>
            <m:r>
              <m:rPr>
                <m:scr m:val="script"/>
                <m:sty m:val="p"/>
              </m:rPr>
              <m:t>S</m:t>
            </m:r>
          </m:e>
          <m:sub>
            <m:r>
              <m:t>ρ</m:t>
            </m:r>
          </m:sub>
        </m:sSub>
        <m:r>
          <m:rPr>
            <m:sty m:val="p"/>
          </m:rPr>
          <m:t>=</m:t>
        </m:r>
        <m:r>
          <m:rPr>
            <m:sty m:val="p"/>
          </m:rPr>
          <m:t>s</m:t>
        </m:r>
        <m:r>
          <m:rPr>
            <m:sty m:val="p"/>
          </m:rPr>
          <m:t>o</m:t>
        </m:r>
        <m:r>
          <m:rPr>
            <m:sty m:val="p"/>
          </m:rPr>
          <m:t>r</m:t>
        </m:r>
        <m:r>
          <m:rPr>
            <m:sty m:val="p"/>
          </m:rPr>
          <m:t>t</m:t>
        </m:r>
        <m:r>
          <m:t>​</m:t>
        </m:r>
        <m:d>
          <m:dPr>
            <m:begChr m:val="("/>
            <m:sepChr m:val=""/>
            <m:endChr m:val=")"/>
            <m:grow/>
          </m:dPr>
          <m:e>
            <m:sSub>
              <m:e>
                <m:r>
                  <m:t>π</m:t>
                </m:r>
              </m:e>
              <m:sub>
                <m:r>
                  <m:t>2021</m:t>
                </m:r>
              </m:sub>
            </m:sSub>
            <m:r>
              <m:rPr>
                <m:sty m:val="p"/>
              </m:rPr>
              <m:t>[</m:t>
            </m:r>
            <m:r>
              <m:t> </m:t>
            </m:r>
            <m:r>
              <m:t>1</m:t>
            </m:r>
            <m:r>
              <m:rPr>
                <m:sty m:val="p"/>
              </m:rPr>
              <m:t>:</m:t>
            </m:r>
            <m:r>
              <m:rPr>
                <m:sty m:val="p"/>
              </m:rPr>
              <m:t>⌊</m:t>
            </m:r>
            <m:r>
              <m:t>ρ</m:t>
            </m:r>
            <m:r>
              <m:t>N</m:t>
            </m:r>
            <m:r>
              <m:rPr>
                <m:sty m:val="p"/>
              </m:rPr>
              <m:t>⌋</m:t>
            </m:r>
            <m:r>
              <m:t> </m:t>
            </m:r>
            <m:r>
              <m:rPr>
                <m:sty m:val="p"/>
              </m:rPr>
              <m:t>]</m:t>
            </m:r>
          </m:e>
        </m:d>
        <m:r>
          <m:rPr>
            <m:sty m:val="p"/>
          </m:rPr>
          <m:t>,</m:t>
        </m:r>
        <m:r>
          <m:t>  </m:t>
        </m:r>
        <m:sSub>
          <m:e>
            <m:r>
              <m:rPr>
                <m:scr m:val="script"/>
                <m:sty m:val="p"/>
              </m:rPr>
              <m:t>S</m:t>
            </m:r>
          </m:e>
          <m:sub>
            <m:sSub>
              <m:e>
                <m:r>
                  <m:t>ρ</m:t>
                </m:r>
              </m:e>
              <m:sub>
                <m:r>
                  <m:t>1</m:t>
                </m:r>
              </m:sub>
            </m:sSub>
          </m:sub>
        </m:sSub>
        <m:r>
          <m:rPr>
            <m:sty m:val="p"/>
          </m:rPr>
          <m:t>⊆</m:t>
        </m:r>
        <m:sSub>
          <m:e>
            <m:r>
              <m:rPr>
                <m:scr m:val="script"/>
                <m:sty m:val="p"/>
              </m:rPr>
              <m:t>S</m:t>
            </m:r>
          </m:e>
          <m:sub>
            <m:sSub>
              <m:e>
                <m:r>
                  <m:t>ρ</m:t>
                </m:r>
              </m:e>
              <m:sub>
                <m:r>
                  <m:t>2</m:t>
                </m:r>
              </m:sub>
            </m:sSub>
          </m:sub>
        </m:sSub>
        <m:r>
          <m:t> </m:t>
        </m:r>
        <m:r>
          <m:t> </m:t>
        </m:r>
        <m:r>
          <m:rPr>
            <m:nor/>
            <m:sty m:val="p"/>
          </m:rPr>
          <m:t>for</m:t>
        </m:r>
        <m:r>
          <m:t> </m:t>
        </m:r>
        <m:r>
          <m:t> </m:t>
        </m:r>
        <m:sSub>
          <m:e>
            <m:r>
              <m:t>ρ</m:t>
            </m:r>
          </m:e>
          <m:sub>
            <m:r>
              <m:t>1</m:t>
            </m:r>
          </m:sub>
        </m:sSub>
        <m:r>
          <m:rPr>
            <m:sty m:val="p"/>
          </m:rPr>
          <m:t>&lt;</m:t>
        </m:r>
        <m:sSub>
          <m:e>
            <m:r>
              <m:t>ρ</m:t>
            </m:r>
          </m:e>
          <m:sub>
            <m:r>
              <m:t>2</m:t>
            </m:r>
          </m:sub>
        </m:sSub>
      </m:oMath>
      <w:r>
        <w:tab/>
        <w:t xml:space="preserve">(8)</w:t>
      </w:r>
    </w:p>
    <w:p>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instance-normalised,</w:t>
      </w:r>
    </w:p>
    <w:p>
      <w:pPr>
        <w:tabs>
          <w:tab w:pos="4110" w:val="center"/>
          <w:tab w:pos="8220" w:val="right"/>
        </w:tabs>
      </w:pPr>
      <w:r>
        <w:tab/>
      </w:r>
      <m:oMath>
        <m:acc>
          <m:accPr>
            <m:chr m:val="̃"/>
          </m:accPr>
          <m:e>
            <m:r>
              <m:t>x</m:t>
            </m:r>
          </m:e>
        </m:acc>
        <m:r>
          <m:rPr>
            <m:sty m:val="p"/>
          </m:rPr>
          <m:t>=</m:t>
        </m:r>
        <m:f>
          <m:fPr>
            <m:type m:val="bar"/>
          </m:fPr>
          <m:num>
            <m:r>
              <m:t>x</m:t>
            </m:r>
            <m:r>
              <m:rPr>
                <m:sty m:val="p"/>
              </m:rPr>
              <m:t>−</m:t>
            </m:r>
            <m:r>
              <m:rPr>
                <m:sty m:val="p"/>
              </m:rPr>
              <m:t>m</m:t>
            </m:r>
            <m:r>
              <m:rPr>
                <m:sty m:val="p"/>
              </m:rPr>
              <m:t>e</m:t>
            </m:r>
            <m:r>
              <m:rPr>
                <m:sty m:val="p"/>
              </m:rPr>
              <m:t>a</m:t>
            </m:r>
            <m:r>
              <m:rPr>
                <m:sty m:val="p"/>
              </m:rPr>
              <m:t>n</m:t>
            </m:r>
            <m:r>
              <m:rPr>
                <m:sty m:val="p"/>
              </m:rPr>
              <m:t>(</m:t>
            </m:r>
            <m:r>
              <m:t>x</m:t>
            </m:r>
            <m:r>
              <m:rPr>
                <m:sty m:val="p"/>
              </m:rPr>
              <m:t>)</m:t>
            </m:r>
          </m:num>
          <m:den>
            <m:rad>
              <m:radPr>
                <m:degHide m:val="on"/>
              </m:radPr>
              <m:deg/>
              <m:e>
                <m:r>
                  <m:rPr>
                    <m:sty m:val="p"/>
                  </m:rPr>
                  <m:t>v</m:t>
                </m:r>
                <m:r>
                  <m:rPr>
                    <m:sty m:val="p"/>
                  </m:rPr>
                  <m:t>a</m:t>
                </m:r>
                <m:r>
                  <m:rPr>
                    <m:sty m:val="p"/>
                  </m:rPr>
                  <m:t>r</m:t>
                </m:r>
                <m:r>
                  <m:rPr>
                    <m:sty m:val="p"/>
                  </m:rPr>
                  <m:t>(</m:t>
                </m:r>
                <m:r>
                  <m:t>x</m:t>
                </m:r>
                <m:r>
                  <m:rPr>
                    <m:sty m:val="p"/>
                  </m:rPr>
                  <m:t>)</m:t>
                </m:r>
                <m:r>
                  <m:rPr>
                    <m:sty m:val="p"/>
                  </m:rPr>
                  <m:t>+</m:t>
                </m:r>
                <m:r>
                  <m:t>ϵ</m:t>
                </m:r>
              </m:e>
            </m:rad>
          </m:den>
        </m:f>
      </m:oMath>
      <w:r>
        <w:tab/>
        <w:t xml:space="preserve">(9)</w:t>
      </w:r>
    </w:p>
    <w:p>
      <w:pPr/>
      <w:r>
        <w:t>which normalises away the window-specific level and scale that would otherwise dominate the input. Importantly, the standardiser and the control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pPr>
        <w:pStyle w:val="2"/>
      </w:pPr>
      <w:r>
        <w:t>3.2</w:t>
        <w:tab/>
        <w:t>Operator Pool</w:t>
      </w:r>
    </w:p>
    <w:p>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pPr/>
      <w:r>
        <w:t>These views are exposed behind a uniform prediction contract, a forecast of identical shape and scale, so the fusion that follows never needs to know which view produced a trajectory. The views form a kinematic ladder. The raw operator sees position, the difference operator sees velocity, and the second-difference operator sees the acceleration that marks a fault onset. Because they disagree exactly where prognosis is decided, near the onset, their combination is informative.</w:t>
      </w:r>
    </w:p>
    <w:p>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pPr>
        <w:tabs>
          <w:tab w:pos="4110" w:val="center"/>
          <w:tab w:pos="8220" w:val="right"/>
        </w:tabs>
      </w:pPr>
      <w:r>
        <w:tab/>
      </w:r>
      <m:oMath>
        <m:sSup>
          <m:e>
            <m:acc>
              <m:accPr>
                <m:chr m:val="̂"/>
              </m:accPr>
              <m:e>
                <m:r>
                  <m:t>y</m:t>
                </m:r>
              </m:e>
            </m:acc>
          </m:e>
          <m:sup>
            <m:r>
              <m:t> </m:t>
            </m:r>
            <m:r>
              <m:rPr>
                <m:sty m:val="p"/>
              </m:rPr>
              <m:t>r</m:t>
            </m:r>
            <m:r>
              <m:rPr>
                <m:sty m:val="p"/>
              </m:rPr>
              <m:t>a</m:t>
            </m:r>
            <m:r>
              <m:rPr>
                <m:sty m:val="p"/>
              </m:rPr>
              <m:t>w</m:t>
            </m:r>
          </m:sup>
        </m:sSup>
        <m:r>
          <m:rPr>
            <m:sty m:val="p"/>
          </m:rPr>
          <m:t>=</m:t>
        </m:r>
        <m:sSub>
          <m:e>
            <m:r>
              <m:t>F</m:t>
            </m:r>
          </m:e>
          <m:sub>
            <m:sSub>
              <m:e>
                <m:r>
                  <m:t>θ</m:t>
                </m:r>
              </m:e>
              <m:sub>
                <m:r>
                  <m:rPr>
                    <m:sty m:val="p"/>
                  </m:rPr>
                  <m:t>r</m:t>
                </m:r>
                <m:r>
                  <m:rPr>
                    <m:sty m:val="p"/>
                  </m:rPr>
                  <m:t>a</m:t>
                </m:r>
                <m:r>
                  <m:rPr>
                    <m:sty m:val="p"/>
                  </m:rPr>
                  <m:t>w</m:t>
                </m:r>
              </m:sub>
            </m:sSub>
          </m:sub>
        </m:sSub>
        <m:r>
          <m:rPr>
            <m:sty m:val="p"/>
          </m:rPr>
          <m:t>(</m:t>
        </m:r>
        <m:r>
          <m:t>X</m:t>
        </m:r>
        <m:r>
          <m:rPr>
            <m:sty m:val="p"/>
          </m:rPr>
          <m:t>)</m:t>
        </m:r>
      </m:oMath>
      <w:r>
        <w:tab/>
        <w:t xml:space="preserve">(10)</w:t>
      </w:r>
    </w:p>
    <w:p>
      <w:pPr/>
      <w:r>
        <w:t>providing the level view. The difference operator instead forecasts the first difference dₜ = xₜ − xₜ₋₁ and reconstructs the target trajectory by anchored cumulative summation from the last observed value,</w:t>
      </w:r>
    </w:p>
    <w:p>
      <w:pPr>
        <w:tabs>
          <w:tab w:pos="4110" w:val="center"/>
          <w:tab w:pos="8220" w:val="right"/>
        </w:tabs>
      </w:pPr>
      <w:r>
        <w:tab/>
      </w:r>
      <m:oMath>
        <m:sSubSup>
          <m:e>
            <m:acc>
              <m:accPr>
                <m:chr m:val="̂"/>
              </m:accPr>
              <m:e>
                <m:r>
                  <m:t>y</m:t>
                </m:r>
              </m:e>
            </m:acc>
          </m:e>
          <m:sub>
            <m:r>
              <m:t>t</m:t>
            </m:r>
            <m:r>
              <m:rPr>
                <m:sty m:val="p"/>
              </m:rPr>
              <m:t>+</m:t>
            </m:r>
            <m:r>
              <m:t>h</m:t>
            </m:r>
          </m:sub>
          <m:sup>
            <m:r>
              <m:t> </m:t>
            </m:r>
            <m:r>
              <m:rPr>
                <m:sty m:val="p"/>
              </m:rPr>
              <m:t>d</m:t>
            </m:r>
            <m:r>
              <m:rPr>
                <m:sty m:val="p"/>
              </m:rPr>
              <m:t>i</m:t>
            </m:r>
            <m:r>
              <m:rPr>
                <m:sty m:val="p"/>
              </m:rPr>
              <m:t>f</m:t>
            </m:r>
            <m:r>
              <m:rPr>
                <m:sty m:val="p"/>
              </m:rPr>
              <m:t>f</m:t>
            </m:r>
          </m:sup>
        </m:sSubSup>
        <m:r>
          <m:rPr>
            <m:sty m:val="p"/>
          </m:rPr>
          <m:t>=</m:t>
        </m:r>
        <m:sSub>
          <m:e>
            <m:r>
              <m:t>x</m:t>
            </m:r>
          </m:e>
          <m:sub>
            <m:r>
              <m:t>t</m:t>
            </m:r>
          </m:sub>
        </m:sSub>
        <m:r>
          <m:rPr>
            <m:sty m:val="p"/>
          </m:rPr>
          <m:t>+</m:t>
        </m:r>
        <m:nary>
          <m:naryPr>
            <m:chr m:val="∑"/>
            <m:limLoc m:val="undOvr"/>
            <m:subHide m:val="off"/>
            <m:supHide m:val="off"/>
          </m:naryPr>
          <m:sub>
            <m:r>
              <m:t>j</m:t>
            </m:r>
            <m:r>
              <m:rPr>
                <m:sty m:val="p"/>
              </m:rPr>
              <m:t>=</m:t>
            </m:r>
            <m:r>
              <m:t>1</m:t>
            </m:r>
          </m:sub>
          <m:sup>
            <m:r>
              <m:t>h</m:t>
            </m:r>
          </m:sup>
          <m:e>
            <m:sSub>
              <m:e>
                <m:acc>
                  <m:accPr>
                    <m:chr m:val="̂"/>
                  </m:accPr>
                  <m:e>
                    <m:r>
                      <m:t>d</m:t>
                    </m:r>
                  </m:e>
                </m:acc>
              </m:e>
              <m:sub>
                <m:r>
                  <m:t>t</m:t>
                </m:r>
                <m:r>
                  <m:rPr>
                    <m:sty m:val="p"/>
                  </m:rPr>
                  <m:t>+</m:t>
                </m:r>
                <m:r>
                  <m:t>j</m:t>
                </m:r>
              </m:sub>
            </m:sSub>
          </m:e>
        </m:nary>
      </m:oMath>
      <w:r>
        <w:tab/>
        <w:t xml:space="preserve">(11)</w:t>
      </w:r>
    </w:p>
    <w:p>
      <w:pPr/>
      <w:r>
        <w:t>so that the operator becomes sensitive to incipient drift, the velocity view that the raw operator tends to smooth away. Velocity alone, however, still lags a curving onset, because the bend that precedes an alarm is a change in the rate itself.</w:t>
      </w:r>
    </w:p>
    <w:p>
      <w:r>
        <w:t xml:space="preserve">The acceleration operator therefore forecasts the second difference,</w:t>
      </w:r>
    </w:p>
    <w:p>
      <w:pPr>
        <w:tabs>
          <w:tab w:pos="4110" w:val="center"/>
          <w:tab w:pos="8220" w:val="right"/>
        </w:tabs>
      </w:pPr>
      <w:r>
        <w:tab/>
      </w:r>
      <w:r>
        <w:t xml:space="preserve">∇²y_t = y_t − 2·y_(t−1) + y_(t−2)</w:t>
      </w:r>
      <w:r>
        <w:tab/>
        <w:t xml:space="preserve">(12)</w:t>
      </w:r>
    </w:p>
    <w:p>
      <w:r>
        <w:t xml:space="preserve">and restores the target by anchored double summation from the last observed value y_t and the last observed first difference d_t,</w:t>
      </w:r>
    </w:p>
    <w:p>
      <w:pPr>
        <w:tabs>
          <w:tab w:pos="4110" w:val="center"/>
          <w:tab w:pos="8220" w:val="right"/>
        </w:tabs>
      </w:pPr>
      <w:r>
        <w:tab/>
      </w:r>
      <w:r>
        <w:t xml:space="preserve">ŷ_(t+h) = y_t + ∑_(k=1)^h [ d_t + ∑_(j=1)^k ĝ_(t+j) ],   h = 1,…,H</w:t>
      </w:r>
      <w:r>
        <w:tab/>
        <w:t xml:space="preserve">(13)</w:t>
      </w:r>
    </w:p>
    <w:p>
      <w:r>
        <w:t xml:space="preserve">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5.</w:t>
      </w:r>
    </w:p>
    <w:p>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pPr>
        <w:pStyle w:val="2"/>
      </w:pPr>
      <w:r>
        <w:t>3.3</w:t>
        <w:tab/>
        <w:t>Prognosis Decision Rule and Union Fusion</w:t>
      </w:r>
    </w:p>
    <w:p>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pPr/>
      <w:r>
        <w:t>At each decision time t an operator's forecast ŷ is compared against the healthy control band of Eq. (3). The window issues an anticipated alarm when any step within the prognosis horizon H leaves the band,</w:t>
      </w:r>
    </w:p>
    <w:p>
      <w:pPr>
        <w:tabs>
          <w:tab w:pos="4110" w:val="center"/>
          <w:tab w:pos="8220" w:val="right"/>
        </w:tabs>
      </w:pPr>
      <w:r>
        <w:tab/>
      </w:r>
      <m:oMath>
        <m:sSub>
          <m:e>
            <m:r>
              <m:t>A</m:t>
            </m:r>
          </m:e>
          <m:sub>
            <m:r>
              <m:t>t</m:t>
            </m:r>
          </m:sub>
        </m:sSub>
        <m:r>
          <m:rPr>
            <m:sty m:val="p"/>
          </m:rPr>
          <m:t>=</m:t>
        </m:r>
        <m:r>
          <m:rPr>
            <m:sty m:val="b"/>
          </m:rPr>
          <m:t>1</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&lt;</m:t>
            </m:r>
            <m:r>
              <m:t>ℓ</m:t>
            </m:r>
            <m:r>
              <m:t> </m:t>
            </m:r>
            <m:r>
              <m:rPr>
                <m:sty m:val="p"/>
              </m:rPr>
              <m:t>∨</m:t>
            </m:r>
            <m:r>
              <m:t> </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&gt;</m:t>
            </m:r>
            <m:r>
              <m:t>u</m:t>
            </m:r>
            <m:r>
              <m:t> </m:t>
            </m:r>
          </m:e>
        </m:d>
      </m:oMath>
      <w:r>
        <w:tab/>
        <w:t>(14)</w:t>
      </w:r>
    </w:p>
    <w:p>
      <w:pPr/>
      <w:r>
        <w:t>so that a single forecast trajectory yields one binary, act-or-wait decision. The earliest horizon step that breaches the band fixes the predicted crossing time,</w:t>
      </w:r>
    </w:p>
    <w:p>
      <w:pPr>
        <w:tabs>
          <w:tab w:pos="4110" w:val="center"/>
          <w:tab w:pos="8220" w:val="right"/>
        </w:tabs>
      </w:pPr>
      <w:r>
        <w:tab/>
      </w:r>
      <m:oMath>
        <m:sSub>
          <m:e>
            <m:acc>
              <m:accPr>
                <m:chr m:val="̂"/>
              </m:accPr>
              <m:e>
                <m:r>
                  <m:t>h</m:t>
                </m:r>
              </m:e>
            </m:acc>
          </m:e>
          <m:sub>
            <m:r>
              <m:t>t</m:t>
            </m:r>
          </m:sub>
        </m:sSub>
        <m:r>
          <m:rPr>
            <m:sty m:val="p"/>
          </m:rPr>
          <m:t>=</m:t>
        </m:r>
        <m:r>
          <m:rPr>
            <m:sty m:val="p"/>
          </m:rPr>
          <m:t>min</m:t>
        </m:r>
        <m:r>
          <m:rPr>
            <m:sty m:val="p"/>
          </m:rPr>
          <m:t>{</m:t>
        </m:r>
        <m:r>
          <m:t> </m:t>
        </m:r>
        <m:r>
          <m:t>h</m:t>
        </m:r>
        <m:r>
          <m:rPr>
            <m:sty m:val="p"/>
          </m:rPr>
          <m:t>:</m:t>
        </m:r>
        <m:sSubSup>
          <m:e>
            <m:acc>
              <m:accPr>
                <m:chr m:val="̂"/>
              </m:accPr>
              <m:e>
                <m:r>
                  <m:t>y</m:t>
                </m:r>
              </m:e>
            </m:acc>
          </m:e>
          <m:sub>
            <m:r>
              <m:t>t</m:t>
            </m:r>
            <m:r>
              <m:rPr>
                <m:sty m:val="p"/>
              </m:rPr>
              <m:t>+</m:t>
            </m:r>
            <m:r>
              <m:t>h</m:t>
            </m:r>
          </m:sub>
          <m:sup>
            <m:r>
              <m:t> </m:t>
            </m:r>
            <m:r>
              <m:rPr>
                <m:sty m:val="p"/>
              </m:rPr>
              <m:t>g</m:t>
            </m:r>
            <m:r>
              <m:rPr>
                <m:sty m:val="p"/>
              </m:rPr>
              <m:t>a</m:t>
            </m:r>
            <m:r>
              <m:rPr>
                <m:sty m:val="p"/>
              </m:rPr>
              <m:t>t</m:t>
            </m:r>
            <m:r>
              <m:rPr>
                <m:sty m:val="p"/>
              </m:rPr>
              <m:t>e</m:t>
            </m:r>
          </m:sup>
        </m:sSubSup>
        <m:r>
          <m:rPr>
            <m:sty m:val="p"/>
          </m:rPr>
          <m:t>∉</m:t>
        </m:r>
        <m:r>
          <m:rPr>
            <m:sty m:val="p"/>
          </m:rPr>
          <m:t>[</m:t>
        </m:r>
        <m:r>
          <m:t>ℓ</m:t>
        </m:r>
        <m:r>
          <m:rPr>
            <m:sty m:val="p"/>
          </m:rPr>
          <m:t>,</m:t>
        </m:r>
        <m:r>
          <m:t>u</m:t>
        </m:r>
        <m:r>
          <m:rPr>
            <m:sty m:val="p"/>
          </m:rPr>
          <m:t>]</m:t>
        </m:r>
        <m:r>
          <m:t> </m:t>
        </m:r>
        <m:r>
          <m:rPr>
            <m:sty m:val="p"/>
          </m:rPr>
          <m:t>}</m:t>
        </m:r>
        <m:r>
          <m:rPr>
            <m:sty m:val="p"/>
          </m:rPr>
          <m:t>,</m:t>
        </m:r>
        <m:r>
          <m:t>  </m:t>
        </m:r>
        <m:sSub>
          <m:e>
            <m:acc>
              <m:accPr>
                <m:chr m:val="̂"/>
              </m:accPr>
              <m:e>
                <m:r>
                  <m:t>t</m:t>
                </m:r>
              </m:e>
            </m:acc>
          </m:e>
          <m:sub>
            <m:r>
              <m:rPr>
                <m:sty m:val="p"/>
              </m:rPr>
              <m:t>c</m:t>
            </m:r>
            <m:r>
              <m:rPr>
                <m:sty m:val="p"/>
              </m:rPr>
              <m:t>r</m:t>
            </m:r>
            <m:r>
              <m:rPr>
                <m:sty m:val="p"/>
              </m:rPr>
              <m:t>o</m:t>
            </m:r>
            <m:r>
              <m:rPr>
                <m:sty m:val="p"/>
              </m:rPr>
              <m:t>s</m:t>
            </m:r>
            <m:r>
              <m:rPr>
                <m:sty m:val="p"/>
              </m:rPr>
              <m:t>s</m:t>
            </m:r>
          </m:sub>
        </m:sSub>
        <m:r>
          <m:rPr>
            <m:sty m:val="p"/>
          </m:rPr>
          <m:t>=</m:t>
        </m:r>
        <m:r>
          <m:rPr>
            <m:sty m:val="p"/>
          </m:rPr>
          <m:t>(</m:t>
        </m:r>
        <m:r>
          <m:t>t</m:t>
        </m:r>
        <m:r>
          <m:rPr>
            <m:sty m:val="p"/>
          </m:rPr>
          <m:t>+</m:t>
        </m:r>
        <m:sSub>
          <m:e>
            <m:acc>
              <m:accPr>
                <m:chr m:val="̂"/>
              </m:accPr>
              <m:e>
                <m:r>
                  <m:t>h</m:t>
                </m:r>
              </m:e>
            </m:acc>
          </m:e>
          <m:sub>
            <m:r>
              <m:t>t</m:t>
            </m:r>
          </m:sub>
        </m:sSub>
        <m:r>
          <m:rPr>
            <m:sty m:val="p"/>
          </m:rPr>
          <m:t>)</m:t>
        </m:r>
        <m:r>
          <m:t> </m:t>
        </m:r>
        <m:r>
          <m:rPr>
            <m:sty m:val="p"/>
          </m:rPr>
          <m:t>Δ</m:t>
        </m:r>
        <m:r>
          <m:t>t</m:t>
        </m:r>
      </m:oMath>
      <w:r>
        <w:tab/>
        <w:t>(15)</w:t>
      </w:r>
    </w:p>
    <w:p>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pPr>
        <w:tabs>
          <w:tab w:pos="4110" w:val="center"/>
          <w:tab w:pos="8220" w:val="right"/>
        </w:tabs>
      </w:pPr>
      <w:r>
        <w:tab/>
      </w:r>
      <m:oMath>
        <m:r>
          <m:rPr>
            <m:sty m:val="p"/>
          </m:rPr>
          <m:t>L</m:t>
        </m:r>
        <m:r>
          <m:rPr>
            <m:sty m:val="p"/>
          </m:rPr>
          <m:t>T</m:t>
        </m:r>
        <m:r>
          <m:rPr>
            <m:sty m:val="p"/>
          </m:rPr>
          <m:t>=</m:t>
        </m:r>
        <m:sSup>
          <m:e>
            <m:r>
              <m:t>τ</m:t>
            </m:r>
          </m:e>
          <m:sup>
            <m:r>
              <m:rPr>
                <m:sty m:val="p"/>
              </m:rPr>
              <m:t>*</m:t>
            </m:r>
          </m:sup>
        </m:sSup>
        <m:r>
          <m:rPr>
            <m:sty m:val="p"/>
          </m:rPr>
          <m:t>−</m:t>
        </m:r>
        <m:r>
          <m:rPr>
            <m:sty m:val="p"/>
          </m:rPr>
          <m:t>Δ</m:t>
        </m:r>
        <m:r>
          <m:t>t</m:t>
        </m:r>
        <m:r>
          <m:rPr>
            <m:sty m:val="p"/>
          </m:rPr>
          <m:t>⋅</m:t>
        </m:r>
        <m:r>
          <m:rPr>
            <m:sty m:val="p"/>
          </m:rPr>
          <m:t>min</m:t>
        </m:r>
        <m:r>
          <m:rPr>
            <m:sty m:val="p"/>
          </m:rPr>
          <m:t>{</m:t>
        </m:r>
        <m:r>
          <m:t> </m:t>
        </m:r>
        <m:r>
          <m:t>t</m:t>
        </m:r>
        <m:r>
          <m:rPr>
            <m:sty m:val="p"/>
          </m:rPr>
          <m:t>:</m:t>
        </m:r>
        <m:r>
          <m:t>t</m:t>
        </m:r>
        <m:r>
          <m:t> </m:t>
        </m:r>
        <m:r>
          <m:rPr>
            <m:sty m:val="p"/>
          </m:rPr>
          <m:t>Δ</m:t>
        </m:r>
        <m:r>
          <m:t>t</m:t>
        </m:r>
        <m:r>
          <m:rPr>
            <m:sty m:val="p"/>
          </m:rPr>
          <m:t>&lt;</m:t>
        </m:r>
        <m:sSup>
          <m:e>
            <m:r>
              <m:t>τ</m:t>
            </m:r>
          </m:e>
          <m:sup>
            <m:r>
              <m:rPr>
                <m:sty m:val="p"/>
              </m:rPr>
              <m:t>*</m:t>
            </m:r>
          </m:sup>
        </m:sSup>
        <m:r>
          <m:rPr>
            <m:sty m:val="p"/>
          </m:rPr>
          <m:t>,</m:t>
        </m:r>
        <m:r>
          <m:t> </m:t>
        </m:r>
        <m:sSub>
          <m:e>
            <m:acc>
              <m:accPr>
                <m:chr m:val="̂"/>
              </m:accPr>
              <m:e>
                <m:r>
                  <m:t>t</m:t>
                </m:r>
              </m:e>
            </m:acc>
          </m:e>
          <m:sub>
            <m:r>
              <m:rPr>
                <m:sty m:val="p"/>
              </m:rPr>
              <m:t>c</m:t>
            </m:r>
            <m:r>
              <m:rPr>
                <m:sty m:val="p"/>
              </m:rPr>
              <m:t>r</m:t>
            </m:r>
            <m:r>
              <m:rPr>
                <m:sty m:val="p"/>
              </m:rPr>
              <m:t>o</m:t>
            </m:r>
            <m:r>
              <m:rPr>
                <m:sty m:val="p"/>
              </m:rPr>
              <m:t>s</m:t>
            </m:r>
            <m:r>
              <m:rPr>
                <m:sty m:val="p"/>
              </m:rPr>
              <m:t>s</m:t>
            </m:r>
          </m:sub>
        </m:sSub>
        <m:r>
          <m:rPr>
            <m:sty m:val="p"/>
          </m:rPr>
          <m:t>≥</m:t>
        </m:r>
        <m:sSup>
          <m:e>
            <m:r>
              <m:t>τ</m:t>
            </m:r>
          </m:e>
          <m:sup>
            <m:r>
              <m:rPr>
                <m:sty m:val="p"/>
              </m:rPr>
              <m:t>*</m:t>
            </m:r>
          </m:sup>
        </m:sSup>
        <m:r>
          <m:rPr>
            <m:sty m:val="p"/>
          </m:rPr>
          <m:t>,</m:t>
        </m:r>
        <m:r>
          <m:t> </m:t>
        </m:r>
        <m:sSub>
          <m:e>
            <m:r>
              <m:t>A</m:t>
            </m:r>
          </m:e>
          <m:sub>
            <m:r>
              <m:t>t</m:t>
            </m:r>
          </m:sub>
        </m:sSub>
        <m:r>
          <m:rPr>
            <m:sty m:val="p"/>
          </m:rPr>
          <m:t>=</m:t>
        </m:r>
        <m:r>
          <m:t>1</m:t>
        </m:r>
        <m:r>
          <m:t> </m:t>
        </m:r>
        <m:r>
          <m:rPr>
            <m:sty m:val="p"/>
          </m:rPr>
          <m:t>}</m:t>
        </m:r>
      </m:oMath>
      <w:r>
        <w:tab/>
        <w:t>(16)</w:t>
      </w:r>
    </w:p>
    <w:p>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normalises these against the number of such fully pre-onset windows,</w:t>
      </w:r>
    </w:p>
    <w:p>
      <w:pPr>
        <w:tabs>
          <w:tab w:pos="4110" w:val="center"/>
          <w:tab w:pos="8220" w:val="right"/>
        </w:tabs>
      </w:pPr>
      <w:r>
        <w:tab/>
      </w:r>
      <m:oMath>
        <m:r>
          <m:rPr>
            <m:sty m:val="p"/>
          </m:rPr>
          <m:t>p</m:t>
        </m:r>
        <m:r>
          <m:rPr>
            <m:sty m:val="p"/>
          </m:rPr>
          <m:t>r</m:t>
        </m:r>
        <m:r>
          <m:rPr>
            <m:sty m:val="p"/>
          </m:rPr>
          <m:t>e</m:t>
        </m:r>
        <m:r>
          <m:rPr>
            <m:sty m:val="p"/>
          </m:rPr>
          <m:t>F</m:t>
        </m:r>
        <m:r>
          <m:rPr>
            <m:sty m:val="p"/>
          </m:rPr>
          <m:t>A</m:t>
        </m:r>
        <m:r>
          <m:rPr>
            <m:sty m:val="p"/>
          </m:rPr>
          <m:t>R</m:t>
        </m:r>
        <m:r>
          <m:rPr>
            <m:sty m:val="p"/>
          </m:rPr>
          <m:t>=</m:t>
        </m:r>
        <m:f>
          <m:fPr>
            <m:type m:val="bar"/>
          </m:fPr>
          <m:num>
            <m:nary>
              <m:naryPr>
                <m:chr m:val="∑"/>
                <m:limLoc m:val="undOvr"/>
                <m:subHide m:val="off"/>
                <m:supHide m:val="on"/>
              </m:naryPr>
              <m:sub>
                <m:r>
                  <m:t>t</m:t>
                </m:r>
              </m:sub>
              <m:sup>
                <m:r>
                  <m:t>​</m:t>
                </m:r>
              </m:sup>
              <m:e>
                <m:sSub>
                  <m:e>
                    <m:r>
                      <m:t>A</m:t>
                    </m:r>
                  </m:e>
                  <m:sub>
                    <m:r>
                      <m:t>t</m:t>
                    </m:r>
                  </m:sub>
                </m:sSub>
              </m:e>
            </m:nary>
            <m:r>
              <m:t> </m:t>
            </m:r>
            <m:r>
              <m:rPr>
                <m:sty m:val="b"/>
              </m:rPr>
              <m:t>1</m:t>
            </m:r>
            <m:r>
              <m:rPr>
                <m:sty m:val="p"/>
              </m:rPr>
              <m:t>[</m:t>
            </m:r>
            <m:r>
              <m:rPr>
                <m:sty m:val="p"/>
              </m:rPr>
              <m:t>(</m:t>
            </m:r>
            <m:r>
              <m:t>t</m:t>
            </m:r>
            <m:r>
              <m:rPr>
                <m:sty m:val="p"/>
              </m:rPr>
              <m:t>+</m:t>
            </m:r>
            <m:r>
              <m:t>H</m:t>
            </m:r>
            <m:r>
              <m:rPr>
                <m:sty m:val="p"/>
              </m:rPr>
              <m:t>)</m:t>
            </m:r>
            <m:r>
              <m:t> </m:t>
            </m:r>
            <m:r>
              <m:rPr>
                <m:sty m:val="p"/>
              </m:rPr>
              <m:t>Δ</m:t>
            </m:r>
            <m:r>
              <m:t>t</m:t>
            </m:r>
            <m:r>
              <m:rPr>
                <m:sty m:val="p"/>
              </m:rPr>
              <m:t>&lt;</m:t>
            </m:r>
            <m:sSup>
              <m:e>
                <m:r>
                  <m:t>τ</m:t>
                </m:r>
              </m:e>
              <m:sup>
                <m:r>
                  <m:rPr>
                    <m:sty m:val="p"/>
                  </m:rPr>
                  <m:t>*</m:t>
                </m:r>
              </m:sup>
            </m:sSup>
            <m:r>
              <m:rPr>
                <m:sty m:val="p"/>
              </m:rPr>
              <m:t>]</m:t>
            </m:r>
          </m:num>
          <m:den>
            <m:nary>
              <m:naryPr>
                <m:chr m:val="∑"/>
                <m:limLoc m:val="undOvr"/>
                <m:subHide m:val="off"/>
                <m:supHide m:val="on"/>
              </m:naryPr>
              <m:sub>
                <m:r>
                  <m:t>t</m:t>
                </m:r>
              </m:sub>
              <m:sup>
                <m:r>
                  <m:t>​</m:t>
                </m:r>
              </m:sup>
              <m:e>
                <m:r>
                  <m:rPr>
                    <m:sty m:val="b"/>
                  </m:rPr>
                  <m:t>1</m:t>
                </m:r>
              </m:e>
            </m:nary>
            <m:r>
              <m:rPr>
                <m:sty m:val="p"/>
              </m:rPr>
              <m:t>[</m:t>
            </m:r>
            <m:r>
              <m:rPr>
                <m:sty m:val="p"/>
              </m:rPr>
              <m:t>(</m:t>
            </m:r>
            <m:r>
              <m:t>t</m:t>
            </m:r>
            <m:r>
              <m:rPr>
                <m:sty m:val="p"/>
              </m:rPr>
              <m:t>+</m:t>
            </m:r>
            <m:r>
              <m:t>H</m:t>
            </m:r>
            <m:r>
              <m:rPr>
                <m:sty m:val="p"/>
              </m:rPr>
              <m:t>)</m:t>
            </m:r>
            <m:r>
              <m:t> </m:t>
            </m:r>
            <m:r>
              <m:rPr>
                <m:sty m:val="p"/>
              </m:rPr>
              <m:t>Δ</m:t>
            </m:r>
            <m:r>
              <m:t>t</m:t>
            </m:r>
            <m:r>
              <m:rPr>
                <m:sty m:val="p"/>
              </m:rPr>
              <m:t>&lt;</m:t>
            </m:r>
            <m:sSup>
              <m:e>
                <m:r>
                  <m:t>τ</m:t>
                </m:r>
              </m:e>
              <m:sup>
                <m:r>
                  <m:rPr>
                    <m:sty m:val="p"/>
                  </m:rPr>
                  <m:t>*</m:t>
                </m:r>
              </m:sup>
            </m:sSup>
            <m:r>
              <m:rPr>
                <m:sty m:val="p"/>
              </m: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pos="4110" w:val="center"/>
          <w:tab w:pos="8220" w:val="right"/>
        </w:tabs>
      </w:pPr>
      <w:r>
        <w:tab/>
      </w:r>
      <w:r>
        <w:t xml:space="preserve">A^U = 𝟙{ ∃ h ∈ {1,…,H} : max(ŷ^∇_(t+h), ŷ^(∇²)_(t+h)) &gt; u ∨ min(ŷ^∇_(t+h), ŷ^(∇²)_(t+h)) &lt; ℓ }</w:t>
      </w:r>
      <w:r>
        <w:tab/>
        <w:t>(18)</w:t>
      </w:r>
    </w:p>
    <w:p>
      <w:r>
        <w:t>which is exactly the logical union of the two operators' alarm flags, A^U = A^∇ ∨ A^(∇²). The union fires whenever either view anticipates a crossing, so it recovers onsets that either view alone would miss. Its cost is a higher false-alarm rate, quantified in Section 5.</w:t>
      </w:r>
    </w:p>
    <w:p>
      <w:pPr/>
      <w:r>
        <w:t>which measures how often the system raises a false warning during quiet operation. Crucially, lead time and false alarms trade off against each other, so neither is meaningful in isolation. We therefore judge prognosis at a controlled operating point, reporting the detection recall attainable while holding preFAR within a fixed budget β. This budgeted view, rather than raw forecasting error, is the criterion at which a prognostic system is deployed, and it is the operating regime the operator-augmented framework is designed to dominate.</w:t>
      </w:r>
    </w:p>
    <w:p>
      <w:pPr>
        <w:pStyle w:val="2"/>
      </w:pPr>
      <w:r>
        <w:t>3.4</w:t>
        <w:tab/>
        <w:t>Optimization Methodology</w:t>
      </w:r>
    </w:p>
    <w:p>
      <w:pPr/>
      <w:r>
        <w:t>Each operator is few-shot aligned in isolation by the objective of Eq. (7), initialised from the pretrained backbone. No additional training couples the operators, so each view remains a faithful, independently adapted forecaster of its own domain.</w:t>
      </w:r>
    </w:p>
    <w:p>
      <w:pPr/>
      <w:r>
        <w:t>The pipeline is disciplined to prevent leakage at every seam. The control limits are computed from healthy training data only, the instance-normalisation statistics are fit on the training window alone, and the ground-truth trajectories supplied by the different operators are asserted identical before fusion, so any measured effect is attributable to the operators and the union rule, not to a bookkeeping artefact.</w:t>
      </w:r>
    </w:p>
    <w:p>
      <w:pPr>
        <w:pStyle w:val="2"/>
      </w:pPr>
      <w:r>
        <w:t>3.5</w:t>
        <w:tab/>
        <w:t>Overall Algorithmic Framework</w:t>
      </w:r>
    </w:p>
    <w:p>
      <w:pPr/>
      <w:r>
        <w:t>The complete pipeline assembles the components into a single few-shot fault-prognosis procedure. Three views of the target, raw, first-difference,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pPr/>
      <w:r>
        <w:t>Algorithm 1. Operator-augmented ensemble of TSFMs for few-shot fault prognosis.</w:t>
      </w:r>
    </w:p>
    <w:p>
      <w:pPr/>
      <w:r>
        <w:rPr>
          <w:rFonts w:ascii="Consolas" w:hAnsi="Consolas"/>
          <w:sz w:val="18"/>
        </w:rPr>
        <w:t>Input : window stream {Xₜ}; target y; few-shot ratio ρ; pretrained TSFM θ₀</w:t>
      </w:r>
    </w:p>
    <w:p>
      <w:pPr/>
      <w:r>
        <w:rPr>
          <w:rFonts w:ascii="Consolas" w:hAnsi="Consolas"/>
          <w:sz w:val="18"/>
        </w:rPr>
        <w:t>Output: union alarm decisions {Aₜᵁ} and per-operator forecasts on the test split</w:t>
      </w:r>
    </w:p>
    <w:p>
      <w:pPr/>
      <w:r>
        <w:rPr>
          <w:rFonts w:ascii="Consolas" w:hAnsi="Consolas"/>
          <w:sz w:val="18"/>
        </w:rPr>
        <w:t>1  fit control limits (ℓ, u) and scaler on healthy training data           ▷ Eq. (3), (9)</w:t>
      </w:r>
    </w:p>
    <w:p>
      <w:pPr/>
      <w:r>
        <w:rPr>
          <w:rFonts w:ascii="Consolas" w:hAnsi="Consolas"/>
          <w:sz w:val="18"/>
        </w:rPr>
        <w:t>2  draw nested few-shot subset 𝒮_ρ by seeded permutation             ▷ Eq. (8)</w:t>
      </w:r>
    </w:p>
    <w:p>
      <w:pPr/>
      <w:r>
        <w:rPr>
          <w:rFonts w:ascii="Consolas" w:hAnsi="Consolas"/>
          <w:sz w:val="18"/>
        </w:rPr>
        <w:t>3  few-shot align the backbone θ from θ₀ on the subset                   ▷ Eq. (7)</w:t>
      </w:r>
    </w:p>
    <w:p>
      <w:pPr/>
      <w:r>
        <w:rPr>
          <w:rFonts w:ascii="Consolas" w:hAnsi="Consolas"/>
          <w:sz w:val="18"/>
        </w:rPr>
        <w:t>4  for each view v in { raw, diff, diff2 }:</w:t>
      </w:r>
    </w:p>
    <w:p>
      <w:pPr/>
      <w:r>
        <w:rPr>
          <w:rFonts w:ascii="Consolas" w:hAnsi="Consolas"/>
          <w:sz w:val="18"/>
        </w:rPr>
        <w:t>5       infer ŷ^(v) on validation and test; restore difference views   ▷ Eq. (10)-(13)</w:t>
      </w:r>
    </w:p>
    <w:p>
      <w:pPr/>
      <w:r>
        <w:rPr>
          <w:rFonts w:ascii="Consolas" w:hAnsi="Consolas"/>
          <w:sz w:val="18"/>
        </w:rPr>
        <w:t>6  map each operator forecast to an alarm decision                       ▷ Eq. (14)</w:t>
      </w:r>
    </w:p>
    <w:p>
      <w:pPr/>
      <w:r>
        <w:rPr>
          <w:rFonts w:ascii="Consolas" w:hAnsi="Consolas"/>
          <w:sz w:val="18"/>
        </w:rPr>
        <w:t>7  fuse the diff and diff2 decisions by the union rule                   ▷ Eq. (18)</w:t>
      </w:r>
    </w:p>
    <w:p>
      <w:pPr/>
      <w:r>
        <w:rPr>
          <w:rFonts w:ascii="Consolas" w:hAnsi="Consolas"/>
          <w:sz w:val="18"/>
        </w:rPr>
        <w:t>8  score the union decisions for lead time and preFAR                    ▷ Eq. (16), (17)</w:t>
      </w:r>
    </w:p>
    <w:p>
      <w:pPr/>
      <w:r>
        <w:rPr>
          <w:rFonts w:ascii="Consolas" w:hAnsi="Consolas"/>
          <w:sz w:val="18"/>
        </w:rPr>
        <w:t>9  return union decisions {Aₜᵁ} and per-operator forecasts</w:t>
      </w:r>
    </w:p>
    <w:sectPr w:rsidR="002635D2" w:rsidRPr="00016F54" w:rsidSect="008D01E0">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B87E" w14:textId="77777777" w:rsidR="00F25086" w:rsidRDefault="00F25086" w:rsidP="0044082D">
      <w:pPr>
        <w:spacing w:after="0" w:line="240" w:lineRule="auto"/>
        <w:ind w:left="480" w:firstLine="480"/>
      </w:pPr>
      <w:r>
        <w:separator/>
      </w:r>
    </w:p>
  </w:endnote>
  <w:endnote w:type="continuationSeparator" w:id="0">
    <w:p w14:paraId="10C315C1" w14:textId="77777777" w:rsidR="00F25086" w:rsidRDefault="00F25086"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2D66" w14:textId="77777777" w:rsidR="00F25086" w:rsidRDefault="00F25086" w:rsidP="0044082D">
      <w:pPr>
        <w:spacing w:after="0" w:line="240" w:lineRule="auto"/>
        <w:ind w:left="480" w:firstLine="480"/>
      </w:pPr>
      <w:r>
        <w:separator/>
      </w:r>
    </w:p>
  </w:footnote>
  <w:footnote w:type="continuationSeparator" w:id="0">
    <w:p w14:paraId="686A78D4" w14:textId="77777777" w:rsidR="00F25086" w:rsidRDefault="00F25086"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6F54"/>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099"/>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3C2D"/>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09D"/>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4D7"/>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279FD"/>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823"/>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086"/>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2431</cp:revision>
  <cp:lastPrinted>2026-04-30T02:46:00Z</cp:lastPrinted>
  <dcterms:created xsi:type="dcterms:W3CDTF">2026-04-12T03:42:00Z</dcterms:created>
  <dcterms:modified xsi:type="dcterms:W3CDTF">2026-07-14T06:54:00Z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