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(preFAR)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 xml:space="preserve">and the mean lead time, averaged over the true onset events τ*,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 xml:space="preserve">where t_e(τ*) is the earliest clean-window origin whose forecast anticipates the crossing at τ*.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a few points of their full-data recall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below ρ = 25%.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stays lower still. The union rule and the second-difference view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 xml:space="preserve">Mean lead time tells the same story in operational units (Table 3, Fig. 5). On these near-onset windows the operators warn 2.9 to 3.5 min ahead and hold that lead down to 1% data, whereas the best baseline reaches 2.3 min only at full data and forfeits nearly all of it in the cold-start regime. The weak baselines give essentially no anticipation.</w:t>
      </w:r>
    </w:p>
    <w:p>
      <w:r>
        <w:t>Table 3. Mean lead time (Eq. 23), in minutes, versus ρ. Horizon ceiling H·Δt = 15 min.</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3.53</w:t>
            </w:r>
          </w:p>
        </w:tc>
        <w:tc>
          <w:tcPr>
            <w:tcW w:type="dxa" w:w="1174"/>
          </w:tcPr>
          <w:p>
            <w:r>
              <w:t>3.24</w:t>
            </w:r>
          </w:p>
        </w:tc>
        <w:tc>
          <w:tcPr>
            <w:tcW w:type="dxa" w:w="1174"/>
          </w:tcPr>
          <w:p>
            <w:r>
              <w:t>3.48</w:t>
            </w:r>
          </w:p>
        </w:tc>
        <w:tc>
          <w:tcPr>
            <w:tcW w:type="dxa" w:w="1174"/>
          </w:tcPr>
          <w:p>
            <w:r>
              <w:t>3.44</w:t>
            </w:r>
          </w:p>
        </w:tc>
        <w:tc>
          <w:tcPr>
            <w:tcW w:type="dxa" w:w="1174"/>
          </w:tcPr>
          <w:p>
            <w:r>
              <w:t>3.34</w:t>
            </w:r>
          </w:p>
        </w:tc>
        <w:tc>
          <w:tcPr>
            <w:tcW w:type="dxa" w:w="1174"/>
          </w:tcPr>
          <w:p>
            <w:r>
              <w:t>3.44</w:t>
            </w:r>
          </w:p>
        </w:tc>
      </w:tr>
      <w:tr>
        <w:tc>
          <w:tcPr>
            <w:tcW w:type="dxa" w:w="1174"/>
          </w:tcPr>
          <w:p>
            <w:r>
              <w:t>Timer-XL-∇²</w:t>
            </w:r>
          </w:p>
        </w:tc>
        <w:tc>
          <w:tcPr>
            <w:tcW w:type="dxa" w:w="1174"/>
          </w:tcPr>
          <w:p>
            <w:r>
              <w:t>3.19</w:t>
            </w:r>
          </w:p>
        </w:tc>
        <w:tc>
          <w:tcPr>
            <w:tcW w:type="dxa" w:w="1174"/>
          </w:tcPr>
          <w:p>
            <w:r>
              <w:t>3.24</w:t>
            </w:r>
          </w:p>
        </w:tc>
        <w:tc>
          <w:tcPr>
            <w:tcW w:type="dxa" w:w="1174"/>
          </w:tcPr>
          <w:p>
            <w:r>
              <w:t>3.29</w:t>
            </w:r>
          </w:p>
        </w:tc>
        <w:tc>
          <w:tcPr>
            <w:tcW w:type="dxa" w:w="1174"/>
          </w:tcPr>
          <w:p>
            <w:r>
              <w:t>3.34</w:t>
            </w:r>
          </w:p>
        </w:tc>
        <w:tc>
          <w:tcPr>
            <w:tcW w:type="dxa" w:w="1174"/>
          </w:tcPr>
          <w:p>
            <w:r>
              <w:t>2.90</w:t>
            </w:r>
          </w:p>
        </w:tc>
        <w:tc>
          <w:tcPr>
            <w:tcW w:type="dxa" w:w="1174"/>
          </w:tcPr>
          <w:p>
            <w:r>
              <w:t>3.10</w:t>
            </w:r>
          </w:p>
        </w:tc>
      </w:tr>
      <w:tr>
        <w:tc>
          <w:tcPr>
            <w:tcW w:type="dxa" w:w="1174"/>
          </w:tcPr>
          <w:p>
            <w:r>
              <w:t>Timer-XL-∇</w:t>
            </w:r>
          </w:p>
        </w:tc>
        <w:tc>
          <w:tcPr>
            <w:tcW w:type="dxa" w:w="1174"/>
          </w:tcPr>
          <w:p>
            <w:r>
              <w:t>3.15</w:t>
            </w:r>
          </w:p>
        </w:tc>
        <w:tc>
          <w:tcPr>
            <w:tcW w:type="dxa" w:w="1174"/>
          </w:tcPr>
          <w:p>
            <w:r>
              <w:t>2.61</w:t>
            </w:r>
          </w:p>
        </w:tc>
        <w:tc>
          <w:tcPr>
            <w:tcW w:type="dxa" w:w="1174"/>
          </w:tcPr>
          <w:p>
            <w:r>
              <w:t>2.81</w:t>
            </w:r>
          </w:p>
        </w:tc>
        <w:tc>
          <w:tcPr>
            <w:tcW w:type="dxa" w:w="1174"/>
          </w:tcPr>
          <w:p>
            <w:r>
              <w:t>2.66</w:t>
            </w:r>
          </w:p>
        </w:tc>
        <w:tc>
          <w:tcPr>
            <w:tcW w:type="dxa" w:w="1174"/>
          </w:tcPr>
          <w:p>
            <w:r>
              <w:t>2.66</w:t>
            </w:r>
          </w:p>
        </w:tc>
        <w:tc>
          <w:tcPr>
            <w:tcW w:type="dxa" w:w="1174"/>
          </w:tcPr>
          <w:p>
            <w:r>
              <w:t>2.95</w:t>
            </w:r>
          </w:p>
        </w:tc>
      </w:tr>
      <w:tr>
        <w:tc>
          <w:tcPr>
            <w:tcW w:type="dxa" w:w="1174"/>
          </w:tcPr>
          <w:p>
            <w:r>
              <w:t>Timer-XL-raw</w:t>
            </w:r>
          </w:p>
        </w:tc>
        <w:tc>
          <w:tcPr>
            <w:tcW w:type="dxa" w:w="1174"/>
          </w:tcPr>
          <w:p>
            <w:r>
              <w:t>1.89</w:t>
            </w:r>
          </w:p>
        </w:tc>
        <w:tc>
          <w:tcPr>
            <w:tcW w:type="dxa" w:w="1174"/>
          </w:tcPr>
          <w:p>
            <w:r>
              <w:t>2.47</w:t>
            </w:r>
          </w:p>
        </w:tc>
        <w:tc>
          <w:tcPr>
            <w:tcW w:type="dxa" w:w="1174"/>
          </w:tcPr>
          <w:p>
            <w:r>
              <w:t>2.66</w:t>
            </w:r>
          </w:p>
        </w:tc>
        <w:tc>
          <w:tcPr>
            <w:tcW w:type="dxa" w:w="1174"/>
          </w:tcPr>
          <w:p>
            <w:r>
              <w:t>2.47</w:t>
            </w:r>
          </w:p>
        </w:tc>
        <w:tc>
          <w:tcPr>
            <w:tcW w:type="dxa" w:w="1174"/>
          </w:tcPr>
          <w:p>
            <w:r>
              <w:t>2.66</w:t>
            </w:r>
          </w:p>
        </w:tc>
        <w:tc>
          <w:tcPr>
            <w:tcW w:type="dxa" w:w="1174"/>
          </w:tcPr>
          <w:p>
            <w:r>
              <w:t>2.85</w:t>
            </w:r>
          </w:p>
        </w:tc>
      </w:tr>
      <w:tr>
        <w:tc>
          <w:tcPr>
            <w:tcW w:type="dxa" w:w="1174"/>
          </w:tcPr>
          <w:p>
            <w:r>
              <w:t>Time-MoE (zero-shot)</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r>
      <w:tr>
        <w:tc>
          <w:tcPr>
            <w:tcW w:type="dxa" w:w="1174"/>
          </w:tcPr>
          <w:p>
            <w:r>
              <w:t>Sundial (zero-shot)</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r>
      <w:tr>
        <w:tc>
          <w:tcPr>
            <w:tcW w:type="dxa" w:w="1174"/>
          </w:tcPr>
          <w:p>
            <w:r>
              <w:t>STA-ConvBiLSTM</w:t>
            </w:r>
          </w:p>
        </w:tc>
        <w:tc>
          <w:tcPr>
            <w:tcW w:type="dxa" w:w="1174"/>
          </w:tcPr>
          <w:p>
            <w:r>
              <w:t>0.29</w:t>
            </w:r>
          </w:p>
        </w:tc>
        <w:tc>
          <w:tcPr>
            <w:tcW w:type="dxa" w:w="1174"/>
          </w:tcPr>
          <w:p>
            <w:r>
              <w:t>1.55</w:t>
            </w:r>
          </w:p>
        </w:tc>
        <w:tc>
          <w:tcPr>
            <w:tcW w:type="dxa" w:w="1174"/>
          </w:tcPr>
          <w:p>
            <w:r>
              <w:t>1.89</w:t>
            </w:r>
          </w:p>
        </w:tc>
        <w:tc>
          <w:tcPr>
            <w:tcW w:type="dxa" w:w="1174"/>
          </w:tcPr>
          <w:p>
            <w:r>
              <w:t>1.79</w:t>
            </w:r>
          </w:p>
        </w:tc>
        <w:tc>
          <w:tcPr>
            <w:tcW w:type="dxa" w:w="1174"/>
          </w:tcPr>
          <w:p>
            <w:r>
              <w:t>2.08</w:t>
            </w:r>
          </w:p>
        </w:tc>
        <w:tc>
          <w:tcPr>
            <w:tcW w:type="dxa" w:w="1174"/>
          </w:tcPr>
          <w:p>
            <w:r>
              <w:t>2.27</w:t>
            </w:r>
          </w:p>
        </w:tc>
      </w:tr>
      <w:tr>
        <w:tc>
          <w:tcPr>
            <w:tcW w:type="dxa" w:w="1174"/>
          </w:tcPr>
          <w:p>
            <w:r>
              <w:t>TCN-Transformer</w:t>
            </w:r>
          </w:p>
        </w:tc>
        <w:tc>
          <w:tcPr>
            <w:tcW w:type="dxa" w:w="1174"/>
          </w:tcPr>
          <w:p>
            <w:r>
              <w:t>0.15</w:t>
            </w:r>
          </w:p>
        </w:tc>
        <w:tc>
          <w:tcPr>
            <w:tcW w:type="dxa" w:w="1174"/>
          </w:tcPr>
          <w:p>
            <w:r>
              <w:t>0.48</w:t>
            </w:r>
          </w:p>
        </w:tc>
        <w:tc>
          <w:tcPr>
            <w:tcW w:type="dxa" w:w="1174"/>
          </w:tcPr>
          <w:p>
            <w:r>
              <w:t>1.06</w:t>
            </w:r>
          </w:p>
        </w:tc>
        <w:tc>
          <w:tcPr>
            <w:tcW w:type="dxa" w:w="1174"/>
          </w:tcPr>
          <w:p>
            <w:r>
              <w:t>1.55</w:t>
            </w:r>
          </w:p>
        </w:tc>
        <w:tc>
          <w:tcPr>
            <w:tcW w:type="dxa" w:w="1174"/>
          </w:tcPr>
          <w:p>
            <w:r>
              <w:t>1.65</w:t>
            </w:r>
          </w:p>
        </w:tc>
        <w:tc>
          <w:tcPr>
            <w:tcW w:type="dxa" w:w="1174"/>
          </w:tcPr>
          <w:p>
            <w:r>
              <w:t>1.55</w:t>
            </w:r>
          </w:p>
        </w:tc>
      </w:tr>
      <w:tr>
        <w:tc>
          <w:tcPr>
            <w:tcW w:type="dxa" w:w="1174"/>
          </w:tcPr>
          <w:p>
            <w:r>
              <w:t>DiPCA-LSTM</w:t>
            </w:r>
          </w:p>
        </w:tc>
        <w:tc>
          <w:tcPr>
            <w:tcW w:type="dxa" w:w="1174"/>
          </w:tcPr>
          <w:p>
            <w:r>
              <w:t>0.29</w:t>
            </w:r>
          </w:p>
        </w:tc>
        <w:tc>
          <w:tcPr>
            <w:tcW w:type="dxa" w:w="1174"/>
          </w:tcPr>
          <w:p>
            <w:r>
              <w:t>0.15</w:t>
            </w:r>
          </w:p>
        </w:tc>
        <w:tc>
          <w:tcPr>
            <w:tcW w:type="dxa" w:w="1174"/>
          </w:tcPr>
          <w:p>
            <w:r>
              <w:t>0.15</w:t>
            </w:r>
          </w:p>
        </w:tc>
        <w:tc>
          <w:tcPr>
            <w:tcW w:type="dxa" w:w="1174"/>
          </w:tcPr>
          <w:p>
            <w:r>
              <w:t>0.19</w:t>
            </w:r>
          </w:p>
        </w:tc>
        <w:tc>
          <w:tcPr>
            <w:tcW w:type="dxa" w:w="1174"/>
          </w:tcPr>
          <w:p>
            <w:r>
              <w:t>0.44</w:t>
            </w:r>
          </w:p>
        </w:tc>
        <w:tc>
          <w:tcPr>
            <w:tcW w:type="dxa" w:w="1174"/>
          </w:tcPr>
          <w:p>
            <w:r>
              <w:t>0.19</w:t>
            </w:r>
          </w:p>
        </w:tc>
      </w:tr>
      <w:tr>
        <w:tc>
          <w:tcPr>
            <w:tcW w:type="dxa" w:w="1174"/>
          </w:tcPr>
          <w:p>
            <w:r>
              <w:t>CNN-LSTM</w:t>
            </w:r>
          </w:p>
        </w:tc>
        <w:tc>
          <w:tcPr>
            <w:tcW w:type="dxa" w:w="1174"/>
          </w:tcPr>
          <w:p>
            <w:r>
              <w:t>0.00</w:t>
            </w:r>
          </w:p>
        </w:tc>
        <w:tc>
          <w:tcPr>
            <w:tcW w:type="dxa" w:w="1174"/>
          </w:tcPr>
          <w:p>
            <w:r>
              <w:t>0.15</w:t>
            </w:r>
          </w:p>
        </w:tc>
        <w:tc>
          <w:tcPr>
            <w:tcW w:type="dxa" w:w="1174"/>
          </w:tcPr>
          <w:p>
            <w:r>
              <w:t>0.15</w:t>
            </w:r>
          </w:p>
        </w:tc>
        <w:tc>
          <w:tcPr>
            <w:tcW w:type="dxa" w:w="1174"/>
          </w:tcPr>
          <w:p>
            <w:r>
              <w:t>0.10</w:t>
            </w:r>
          </w:p>
        </w:tc>
        <w:tc>
          <w:tcPr>
            <w:tcW w:type="dxa" w:w="1174"/>
          </w:tcPr>
          <w:p>
            <w:r>
              <w:t>0.15</w:t>
            </w:r>
          </w:p>
        </w:tc>
        <w:tc>
          <w:tcPr>
            <w:tcW w:type="dxa" w:w="1174"/>
          </w:tcPr>
          <w:p>
            <w:r>
              <w:t>0.44</w:t>
            </w:r>
          </w:p>
        </w:tc>
      </w:tr>
      <w:tr>
        <w:tc>
          <w:tcPr>
            <w:tcW w:type="dxa" w:w="1174"/>
          </w:tcPr>
          <w:p>
            <w:r>
              <w:t>LSTM-GRU</w:t>
            </w:r>
          </w:p>
        </w:tc>
        <w:tc>
          <w:tcPr>
            <w:tcW w:type="dxa" w:w="1174"/>
          </w:tcPr>
          <w:p>
            <w:r>
              <w:t>0.15</w:t>
            </w:r>
          </w:p>
        </w:tc>
        <w:tc>
          <w:tcPr>
            <w:tcW w:type="dxa" w:w="1174"/>
          </w:tcPr>
          <w:p>
            <w:r>
              <w:t>0.00</w:t>
            </w:r>
          </w:p>
        </w:tc>
        <w:tc>
          <w:tcPr>
            <w:tcW w:type="dxa" w:w="1174"/>
          </w:tcPr>
          <w:p>
            <w:r>
              <w:t>0.10</w:t>
            </w:r>
          </w:p>
        </w:tc>
        <w:tc>
          <w:tcPr>
            <w:tcW w:type="dxa" w:w="1174"/>
          </w:tcPr>
          <w:p>
            <w:r>
              <w:t>0.19</w:t>
            </w:r>
          </w:p>
        </w:tc>
        <w:tc>
          <w:tcPr>
            <w:tcW w:type="dxa" w:w="1174"/>
          </w:tcPr>
          <w:p>
            <w:r>
              <w:t>0.15</w:t>
            </w:r>
          </w:p>
        </w:tc>
        <w:tc>
          <w:tcPr>
            <w:tcW w:type="dxa" w:w="1174"/>
          </w:tcPr>
          <w:p>
            <w:r>
              <w:t>0.39</w:t>
            </w:r>
          </w:p>
        </w:tc>
      </w:tr>
    </w:tbl>
    <w:p>
      <w:r>
        <w:t xml:space="preserve">[[ FIGURE 5 PLACEHOLDER — insert image here ]]</w:t>
      </w:r>
    </w:p>
    <w:p>
      <w:r>
        <w:t xml:space="preserve">Fig. 5. (a) False prognosis rate and (b) mean lead time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1.89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(+46%)</w:t>
            </w:r>
          </w:p>
        </w:tc>
        <w:tc>
          <w:tcPr>
            <w:tcW w:type="dxa" w:w="1370"/>
          </w:tcPr>
          <w:p>
            <w:r>
              <w:t>3.15 (+67%)</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3.19 (+69%)</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3.53 (+87%)</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2.85</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2.95 (+4%)</w:t>
            </w:r>
          </w:p>
        </w:tc>
        <w:tc>
          <w:tcPr>
            <w:tcW w:type="dxa" w:w="1370"/>
          </w:tcPr>
          <w:p>
            <w:r>
              <w:t>0.048 (−25%)</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3.10 (+9%)</w:t>
            </w:r>
          </w:p>
        </w:tc>
        <w:tc>
          <w:tcPr>
            <w:tcW w:type="dxa" w:w="1370"/>
          </w:tcPr>
          <w:p>
            <w:r>
              <w:t>0.065 (±0%)</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3.44 (+21%)</w:t>
            </w:r>
          </w:p>
        </w:tc>
        <w:tc>
          <w:tcPr>
            <w:tcW w:type="dxa" w:w="1370"/>
          </w:tcPr>
          <w:p>
            <w:r>
              <w:t>0.058 (−9%)</w:t>
            </w:r>
          </w:p>
        </w:tc>
        <w:tc>
          <w:tcPr>
            <w:tcW w:type="dxa" w:w="1370"/>
          </w:tcPr>
          <w:p>
            <w:r>
              <w:t>0.081</w:t>
            </w:r>
          </w:p>
        </w:tc>
      </w:tr>
    </w:tbl>
    <w:p>
      <w:r>
        <w:t xml:space="preserve">The degradation of each method as data falls from 100% to 1% quantifies the same effect. The raw view loses 36% of its recall, 34%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twelve recall points and half a minute of lead over the difference view at the cost of a five-fold higher false prognosis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subset ratio, and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4.</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