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EBEA5" w14:textId="70C18CDC" w:rsidR="007052F6" w:rsidRPr="001F3880" w:rsidRDefault="00224A11" w:rsidP="00224A11">
      <w:pPr>
        <w:pStyle w:val="Title"/>
        <w:rPr>
          <w:lang w:val="fr-FR"/>
        </w:rPr>
      </w:pPr>
      <w:r>
        <w:rPr>
          <w:rFonts w:asciiTheme="minorBidi" w:hAnsiTheme="minorBidi"/>
          <w:b/>
          <w:bCs/>
          <w:noProof/>
          <w:color w:val="365F91" w:themeColor="accent1" w:themeShade="BF"/>
          <w:sz w:val="40"/>
          <w:szCs w:val="40"/>
          <w:u w:val="single"/>
        </w:rPr>
        <w:drawing>
          <wp:anchor distT="0" distB="0" distL="114300" distR="114300" simplePos="0" relativeHeight="251657216" behindDoc="1" locked="0" layoutInCell="1" allowOverlap="1" wp14:anchorId="0FB7F621" wp14:editId="45E04F7B">
            <wp:simplePos x="0" y="0"/>
            <wp:positionH relativeFrom="column">
              <wp:posOffset>5737860</wp:posOffset>
            </wp:positionH>
            <wp:positionV relativeFrom="paragraph">
              <wp:posOffset>-611505</wp:posOffset>
            </wp:positionV>
            <wp:extent cx="449580" cy="603885"/>
            <wp:effectExtent l="0" t="0" r="7620" b="5715"/>
            <wp:wrapNone/>
            <wp:docPr id="213555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9580" cy="603885"/>
                    </a:xfrm>
                    <a:prstGeom prst="rect">
                      <a:avLst/>
                    </a:prstGeom>
                    <a:noFill/>
                    <a:ln>
                      <a:noFill/>
                    </a:ln>
                  </pic:spPr>
                </pic:pic>
              </a:graphicData>
            </a:graphic>
          </wp:anchor>
        </w:drawing>
      </w:r>
      <w:r w:rsidRPr="001F3880">
        <w:rPr>
          <w:lang w:val="fr-FR"/>
        </w:rPr>
        <w:t>Rapport Technique – Partie Staging Area</w:t>
      </w:r>
    </w:p>
    <w:p w14:paraId="09F477EB" w14:textId="77777777" w:rsidR="007052F6" w:rsidRPr="001F3880" w:rsidRDefault="00000000">
      <w:pPr>
        <w:pStyle w:val="Heading1"/>
        <w:rPr>
          <w:lang w:val="fr-FR"/>
        </w:rPr>
      </w:pPr>
      <w:r>
        <w:t>📌</w:t>
      </w:r>
      <w:r w:rsidRPr="001F3880">
        <w:rPr>
          <w:lang w:val="fr-FR"/>
        </w:rPr>
        <w:t xml:space="preserve"> Contexte</w:t>
      </w:r>
    </w:p>
    <w:p w14:paraId="02A919CA" w14:textId="628A51AE" w:rsidR="007052F6" w:rsidRPr="001F3880" w:rsidRDefault="00000000">
      <w:pPr>
        <w:rPr>
          <w:lang w:val="fr-FR"/>
        </w:rPr>
      </w:pPr>
      <w:r w:rsidRPr="001F3880">
        <w:rPr>
          <w:lang w:val="fr-FR"/>
        </w:rPr>
        <w:t xml:space="preserve">Dans le cadre du </w:t>
      </w:r>
      <w:r w:rsidR="001F3880">
        <w:rPr>
          <w:lang w:val="fr-FR"/>
        </w:rPr>
        <w:t>Sujet 4</w:t>
      </w:r>
      <w:r w:rsidRPr="001F3880">
        <w:rPr>
          <w:lang w:val="fr-FR"/>
        </w:rPr>
        <w:t>, nous avons conçu et mis en œuvre une Staging Area automatisée pour collecter, nettoyer, historiser et préparer les données métiers issues de fichiers CSV simulés. Cette zone de transit est une étape essentielle pour assurer l'intégrité et la qualité des données avant leur passage dans l'ODS ou le Data Warehouse.</w:t>
      </w:r>
    </w:p>
    <w:p w14:paraId="2C4EFC54" w14:textId="77777777" w:rsidR="007052F6" w:rsidRDefault="00000000">
      <w:pPr>
        <w:pStyle w:val="Heading1"/>
      </w:pPr>
      <w:r>
        <w:t>🎯 Objectifs réalisés</w:t>
      </w:r>
    </w:p>
    <w:p w14:paraId="6D32E0DB" w14:textId="77777777" w:rsidR="007052F6" w:rsidRPr="001F3880" w:rsidRDefault="00000000">
      <w:pPr>
        <w:pStyle w:val="ListBullet"/>
        <w:rPr>
          <w:lang w:val="fr-FR"/>
        </w:rPr>
      </w:pPr>
      <w:r w:rsidRPr="001F3880">
        <w:rPr>
          <w:lang w:val="fr-FR"/>
        </w:rPr>
        <w:t>Création de la base de données `Staging_Test` dans SQL Server</w:t>
      </w:r>
    </w:p>
    <w:p w14:paraId="53E92732" w14:textId="6D19ABC2" w:rsidR="007052F6" w:rsidRPr="001F3880" w:rsidRDefault="00000000">
      <w:pPr>
        <w:pStyle w:val="ListBullet"/>
        <w:rPr>
          <w:lang w:val="fr-FR"/>
        </w:rPr>
      </w:pPr>
      <w:r w:rsidRPr="001F3880">
        <w:rPr>
          <w:lang w:val="fr-FR"/>
        </w:rPr>
        <w:t>Création de 1</w:t>
      </w:r>
      <w:r w:rsidR="00A26D75">
        <w:rPr>
          <w:lang w:val="fr-FR"/>
        </w:rPr>
        <w:t>4</w:t>
      </w:r>
      <w:r w:rsidRPr="001F3880">
        <w:rPr>
          <w:lang w:val="fr-FR"/>
        </w:rPr>
        <w:t xml:space="preserve"> tables métiers (Joueurs, Matchs, Examens...)</w:t>
      </w:r>
    </w:p>
    <w:p w14:paraId="329189E6" w14:textId="77777777" w:rsidR="007052F6" w:rsidRPr="001F3880" w:rsidRDefault="00000000">
      <w:pPr>
        <w:pStyle w:val="ListBullet"/>
        <w:rPr>
          <w:lang w:val="fr-FR"/>
        </w:rPr>
      </w:pPr>
      <w:r w:rsidRPr="001F3880">
        <w:rPr>
          <w:lang w:val="fr-FR"/>
        </w:rPr>
        <w:t>Création et intégration de 7 tables référentielles (Postes, Catégories, Météo...)</w:t>
      </w:r>
    </w:p>
    <w:p w14:paraId="14640324" w14:textId="77777777" w:rsidR="007052F6" w:rsidRPr="001F3880" w:rsidRDefault="00000000">
      <w:pPr>
        <w:pStyle w:val="ListBullet"/>
        <w:rPr>
          <w:lang w:val="fr-FR"/>
        </w:rPr>
      </w:pPr>
      <w:r w:rsidRPr="001F3880">
        <w:rPr>
          <w:lang w:val="fr-FR"/>
        </w:rPr>
        <w:t>Développement d’un pipeline Python générique (Jupyter Notebook) pour l’historisation</w:t>
      </w:r>
    </w:p>
    <w:p w14:paraId="5BD93399" w14:textId="77777777" w:rsidR="007052F6" w:rsidRPr="001F3880" w:rsidRDefault="00000000">
      <w:pPr>
        <w:pStyle w:val="ListBullet"/>
        <w:rPr>
          <w:lang w:val="fr-FR"/>
        </w:rPr>
      </w:pPr>
      <w:r w:rsidRPr="001F3880">
        <w:rPr>
          <w:lang w:val="fr-FR"/>
        </w:rPr>
        <w:t>Implémentation de l’historisation complète des données (SCD Type 2)</w:t>
      </w:r>
    </w:p>
    <w:p w14:paraId="369D6546" w14:textId="77777777" w:rsidR="007052F6" w:rsidRPr="001F3880" w:rsidRDefault="00000000">
      <w:pPr>
        <w:pStyle w:val="ListBullet"/>
        <w:rPr>
          <w:lang w:val="fr-FR"/>
        </w:rPr>
      </w:pPr>
      <w:r w:rsidRPr="001F3880">
        <w:rPr>
          <w:lang w:val="fr-FR"/>
        </w:rPr>
        <w:t>Généralisation via un fichier de configuration `staging_config.json`</w:t>
      </w:r>
    </w:p>
    <w:p w14:paraId="4F430F76" w14:textId="77777777" w:rsidR="007052F6" w:rsidRPr="001F3880" w:rsidRDefault="00000000">
      <w:pPr>
        <w:pStyle w:val="ListBullet"/>
        <w:rPr>
          <w:lang w:val="fr-FR"/>
        </w:rPr>
      </w:pPr>
      <w:r w:rsidRPr="001F3880">
        <w:rPr>
          <w:lang w:val="fr-FR"/>
        </w:rPr>
        <w:t>Automatisation complète via un système de surveillance avec `watchdog`</w:t>
      </w:r>
    </w:p>
    <w:p w14:paraId="5AB50452" w14:textId="77777777" w:rsidR="007052F6" w:rsidRPr="001F3880" w:rsidRDefault="00000000">
      <w:pPr>
        <w:pStyle w:val="ListBullet"/>
        <w:rPr>
          <w:lang w:val="fr-FR"/>
        </w:rPr>
      </w:pPr>
      <w:r w:rsidRPr="001F3880">
        <w:rPr>
          <w:lang w:val="fr-FR"/>
        </w:rPr>
        <w:t>Mapping dynamique vers les référentiels pour remplacer les valeurs métiers par des ID normalisés</w:t>
      </w:r>
    </w:p>
    <w:p w14:paraId="6D73B18D" w14:textId="77777777" w:rsidR="007052F6" w:rsidRPr="001F3880" w:rsidRDefault="00000000">
      <w:pPr>
        <w:pStyle w:val="Heading1"/>
        <w:rPr>
          <w:lang w:val="fr-FR"/>
        </w:rPr>
      </w:pPr>
      <w:r>
        <w:t>🔁</w:t>
      </w:r>
      <w:r w:rsidRPr="001F3880">
        <w:rPr>
          <w:lang w:val="fr-FR"/>
        </w:rPr>
        <w:t xml:space="preserve"> Historisation complète – SCD Type 2</w:t>
      </w:r>
    </w:p>
    <w:p w14:paraId="0A6F606B" w14:textId="77777777" w:rsidR="007052F6" w:rsidRDefault="00000000">
      <w:r w:rsidRPr="001F3880">
        <w:rPr>
          <w:lang w:val="fr-FR"/>
        </w:rPr>
        <w:t xml:space="preserve">Nous avons adopté une stratégie d’historisation de type Slowly Changing Dimension Type 2 (SCD2) pour conserver toutes les versions de chaque ligne. À chaque changement détecté, l’ancienne ligne est clôturée (`Date_Fin`, `Actif = 0`) et une nouvelle version est insérée avec `Actif = 1`. </w:t>
      </w:r>
      <w:r>
        <w:t>Les colonnes suivantes ont été ajoutées à chaque table :</w:t>
      </w:r>
    </w:p>
    <w:p w14:paraId="6DD29573" w14:textId="5ADAFDEE" w:rsidR="007052F6" w:rsidRDefault="00000000">
      <w:pPr>
        <w:pStyle w:val="ListBullet"/>
      </w:pPr>
      <w:r>
        <w:t xml:space="preserve"> Date_Debut</w:t>
      </w:r>
    </w:p>
    <w:p w14:paraId="42BC5FE7" w14:textId="1E4C7B3D" w:rsidR="007052F6" w:rsidRDefault="00000000">
      <w:pPr>
        <w:pStyle w:val="ListBullet"/>
      </w:pPr>
      <w:r>
        <w:t xml:space="preserve"> Date_Fin</w:t>
      </w:r>
    </w:p>
    <w:p w14:paraId="4FB7F5F6" w14:textId="77209C96" w:rsidR="007052F6" w:rsidRDefault="00000000">
      <w:pPr>
        <w:pStyle w:val="ListBullet"/>
      </w:pPr>
      <w:r>
        <w:t xml:space="preserve"> Actif</w:t>
      </w:r>
    </w:p>
    <w:p w14:paraId="5F63BE6C" w14:textId="392426FF" w:rsidR="007052F6" w:rsidRDefault="00000000">
      <w:pPr>
        <w:pStyle w:val="ListBullet"/>
      </w:pPr>
      <w:r>
        <w:t xml:space="preserve"> Last_Modified</w:t>
      </w:r>
    </w:p>
    <w:p w14:paraId="108D3032" w14:textId="3AF8CBE5" w:rsidR="007052F6" w:rsidRDefault="00000000">
      <w:pPr>
        <w:pStyle w:val="ListBullet"/>
      </w:pPr>
      <w:r>
        <w:t xml:space="preserve"> Type_Changement</w:t>
      </w:r>
    </w:p>
    <w:p w14:paraId="137EA46A" w14:textId="77777777" w:rsidR="007052F6" w:rsidRDefault="00000000">
      <w:pPr>
        <w:pStyle w:val="Heading1"/>
      </w:pPr>
      <w:r>
        <w:t>⚙️ Automatisation via `watchdog`</w:t>
      </w:r>
    </w:p>
    <w:p w14:paraId="7C763D76" w14:textId="77777777" w:rsidR="007052F6" w:rsidRPr="001F3880" w:rsidRDefault="00000000">
      <w:pPr>
        <w:rPr>
          <w:lang w:val="fr-FR"/>
        </w:rPr>
      </w:pPr>
      <w:r w:rsidRPr="001F3880">
        <w:rPr>
          <w:lang w:val="fr-FR"/>
        </w:rPr>
        <w:t xml:space="preserve">Un notebook spécifique `surveillance.ipynb` utilise la librairie `watchdog` pour détecter en temps réel toute modification ou ajout de fichier `.csv` dans le dossier `/Data`. Dès qu’un </w:t>
      </w:r>
      <w:r w:rsidRPr="001F3880">
        <w:rPr>
          <w:lang w:val="fr-FR"/>
        </w:rPr>
        <w:lastRenderedPageBreak/>
        <w:t>changement est détecté, le pipeline principal `staging_loader_test.ipynb` est exécuté automatiquement.</w:t>
      </w:r>
    </w:p>
    <w:p w14:paraId="5F20D898" w14:textId="77777777" w:rsidR="007052F6" w:rsidRDefault="00000000">
      <w:pPr>
        <w:pStyle w:val="Heading1"/>
      </w:pPr>
      <w:r>
        <w:t>🧠 Tables référentielles utilisées</w:t>
      </w:r>
    </w:p>
    <w:tbl>
      <w:tblPr>
        <w:tblStyle w:val="PlainTable1"/>
        <w:tblW w:w="0" w:type="auto"/>
        <w:tblLook w:val="04A0" w:firstRow="1" w:lastRow="0" w:firstColumn="1" w:lastColumn="0" w:noHBand="0" w:noVBand="1"/>
      </w:tblPr>
      <w:tblGrid>
        <w:gridCol w:w="4320"/>
        <w:gridCol w:w="4320"/>
      </w:tblGrid>
      <w:tr w:rsidR="007052F6" w14:paraId="3D188927" w14:textId="77777777" w:rsidTr="001F38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221B76" w14:textId="77777777" w:rsidR="007052F6" w:rsidRDefault="00000000">
            <w:r>
              <w:t>Nom de la table</w:t>
            </w:r>
          </w:p>
        </w:tc>
        <w:tc>
          <w:tcPr>
            <w:tcW w:w="4320" w:type="dxa"/>
          </w:tcPr>
          <w:p w14:paraId="598421FB" w14:textId="09D6DB6E" w:rsidR="007052F6" w:rsidRDefault="00000000">
            <w:pPr>
              <w:cnfStyle w:val="100000000000" w:firstRow="1" w:lastRow="0" w:firstColumn="0" w:lastColumn="0" w:oddVBand="0" w:evenVBand="0" w:oddHBand="0" w:evenHBand="0" w:firstRowFirstColumn="0" w:firstRowLastColumn="0" w:lastRowFirstColumn="0" w:lastRowLastColumn="0"/>
            </w:pPr>
            <w:r>
              <w:t>Champs concernés</w:t>
            </w:r>
          </w:p>
        </w:tc>
      </w:tr>
      <w:tr w:rsidR="007052F6" w14:paraId="2D4E88F9" w14:textId="77777777" w:rsidTr="001F3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527761" w14:textId="77777777" w:rsidR="007052F6" w:rsidRDefault="00000000">
            <w:r>
              <w:t>Postes</w:t>
            </w:r>
          </w:p>
        </w:tc>
        <w:tc>
          <w:tcPr>
            <w:tcW w:w="4320" w:type="dxa"/>
          </w:tcPr>
          <w:p w14:paraId="03BAB8C1" w14:textId="77777777" w:rsidR="007052F6" w:rsidRDefault="00000000">
            <w:pPr>
              <w:cnfStyle w:val="000000100000" w:firstRow="0" w:lastRow="0" w:firstColumn="0" w:lastColumn="0" w:oddVBand="0" w:evenVBand="0" w:oddHBand="1" w:evenHBand="0" w:firstRowFirstColumn="0" w:firstRowLastColumn="0" w:lastRowFirstColumn="0" w:lastRowLastColumn="0"/>
            </w:pPr>
            <w:r>
              <w:t>Joueurs.Position</w:t>
            </w:r>
          </w:p>
        </w:tc>
      </w:tr>
      <w:tr w:rsidR="007052F6" w14:paraId="28C13898" w14:textId="77777777" w:rsidTr="001F3880">
        <w:tc>
          <w:tcPr>
            <w:cnfStyle w:val="001000000000" w:firstRow="0" w:lastRow="0" w:firstColumn="1" w:lastColumn="0" w:oddVBand="0" w:evenVBand="0" w:oddHBand="0" w:evenHBand="0" w:firstRowFirstColumn="0" w:firstRowLastColumn="0" w:lastRowFirstColumn="0" w:lastRowLastColumn="0"/>
            <w:tcW w:w="4320" w:type="dxa"/>
          </w:tcPr>
          <w:p w14:paraId="38E98F86" w14:textId="77777777" w:rsidR="007052F6" w:rsidRDefault="00000000">
            <w:r>
              <w:t>Categories</w:t>
            </w:r>
          </w:p>
        </w:tc>
        <w:tc>
          <w:tcPr>
            <w:tcW w:w="4320" w:type="dxa"/>
          </w:tcPr>
          <w:p w14:paraId="7333E410" w14:textId="77777777" w:rsidR="007052F6" w:rsidRDefault="00000000">
            <w:pPr>
              <w:cnfStyle w:val="000000000000" w:firstRow="0" w:lastRow="0" w:firstColumn="0" w:lastColumn="0" w:oddVBand="0" w:evenVBand="0" w:oddHBand="0" w:evenHBand="0" w:firstRowFirstColumn="0" w:firstRowLastColumn="0" w:lastRowFirstColumn="0" w:lastRowLastColumn="0"/>
            </w:pPr>
            <w:r>
              <w:t>Joueurs.Catégorie, Matchs.Catégorie</w:t>
            </w:r>
          </w:p>
        </w:tc>
      </w:tr>
      <w:tr w:rsidR="007052F6" w14:paraId="59E889D3" w14:textId="77777777" w:rsidTr="001F3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A4DF96" w14:textId="77777777" w:rsidR="007052F6" w:rsidRDefault="00000000">
            <w:r>
              <w:t>Pieds</w:t>
            </w:r>
          </w:p>
        </w:tc>
        <w:tc>
          <w:tcPr>
            <w:tcW w:w="4320" w:type="dxa"/>
          </w:tcPr>
          <w:p w14:paraId="2B223218" w14:textId="77777777" w:rsidR="007052F6" w:rsidRDefault="00000000">
            <w:pPr>
              <w:cnfStyle w:val="000000100000" w:firstRow="0" w:lastRow="0" w:firstColumn="0" w:lastColumn="0" w:oddVBand="0" w:evenVBand="0" w:oddHBand="1" w:evenHBand="0" w:firstRowFirstColumn="0" w:firstRowLastColumn="0" w:lastRowFirstColumn="0" w:lastRowLastColumn="0"/>
            </w:pPr>
            <w:r>
              <w:t>Joueurs.Pied_Dominant</w:t>
            </w:r>
          </w:p>
        </w:tc>
      </w:tr>
      <w:tr w:rsidR="007052F6" w14:paraId="575EAFB3" w14:textId="77777777" w:rsidTr="001F3880">
        <w:tc>
          <w:tcPr>
            <w:cnfStyle w:val="001000000000" w:firstRow="0" w:lastRow="0" w:firstColumn="1" w:lastColumn="0" w:oddVBand="0" w:evenVBand="0" w:oddHBand="0" w:evenHBand="0" w:firstRowFirstColumn="0" w:firstRowLastColumn="0" w:lastRowFirstColumn="0" w:lastRowLastColumn="0"/>
            <w:tcW w:w="4320" w:type="dxa"/>
          </w:tcPr>
          <w:p w14:paraId="48FC4BF4" w14:textId="77777777" w:rsidR="007052F6" w:rsidRDefault="00000000">
            <w:r>
              <w:t>Competitions</w:t>
            </w:r>
          </w:p>
        </w:tc>
        <w:tc>
          <w:tcPr>
            <w:tcW w:w="4320" w:type="dxa"/>
          </w:tcPr>
          <w:p w14:paraId="11FAA37D" w14:textId="77777777" w:rsidR="007052F6" w:rsidRDefault="00000000">
            <w:pPr>
              <w:cnfStyle w:val="000000000000" w:firstRow="0" w:lastRow="0" w:firstColumn="0" w:lastColumn="0" w:oddVBand="0" w:evenVBand="0" w:oddHBand="0" w:evenHBand="0" w:firstRowFirstColumn="0" w:firstRowLastColumn="0" w:lastRowFirstColumn="0" w:lastRowLastColumn="0"/>
            </w:pPr>
            <w:r>
              <w:t>Matchs.Compétition, Contexte.Compétition</w:t>
            </w:r>
          </w:p>
        </w:tc>
      </w:tr>
      <w:tr w:rsidR="007052F6" w14:paraId="0AC5DB9A" w14:textId="77777777" w:rsidTr="001F3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875631" w14:textId="77777777" w:rsidR="007052F6" w:rsidRDefault="00000000">
            <w:r>
              <w:t>Meteo</w:t>
            </w:r>
          </w:p>
        </w:tc>
        <w:tc>
          <w:tcPr>
            <w:tcW w:w="4320" w:type="dxa"/>
          </w:tcPr>
          <w:p w14:paraId="710292C7" w14:textId="77777777" w:rsidR="007052F6" w:rsidRDefault="00000000">
            <w:pPr>
              <w:cnfStyle w:val="000000100000" w:firstRow="0" w:lastRow="0" w:firstColumn="0" w:lastColumn="0" w:oddVBand="0" w:evenVBand="0" w:oddHBand="1" w:evenHBand="0" w:firstRowFirstColumn="0" w:firstRowLastColumn="0" w:lastRowFirstColumn="0" w:lastRowLastColumn="0"/>
            </w:pPr>
            <w:r>
              <w:t>Contexte.Météo</w:t>
            </w:r>
          </w:p>
        </w:tc>
      </w:tr>
      <w:tr w:rsidR="007052F6" w14:paraId="17AD698A" w14:textId="77777777" w:rsidTr="001F3880">
        <w:tc>
          <w:tcPr>
            <w:cnfStyle w:val="001000000000" w:firstRow="0" w:lastRow="0" w:firstColumn="1" w:lastColumn="0" w:oddVBand="0" w:evenVBand="0" w:oddHBand="0" w:evenHBand="0" w:firstRowFirstColumn="0" w:firstRowLastColumn="0" w:lastRowFirstColumn="0" w:lastRowLastColumn="0"/>
            <w:tcW w:w="4320" w:type="dxa"/>
          </w:tcPr>
          <w:p w14:paraId="6386476F" w14:textId="77777777" w:rsidR="007052F6" w:rsidRDefault="00000000">
            <w:r>
              <w:t>Etats_Terrain</w:t>
            </w:r>
          </w:p>
        </w:tc>
        <w:tc>
          <w:tcPr>
            <w:tcW w:w="4320" w:type="dxa"/>
          </w:tcPr>
          <w:p w14:paraId="316F58C6" w14:textId="77777777" w:rsidR="007052F6" w:rsidRDefault="00000000">
            <w:pPr>
              <w:cnfStyle w:val="000000000000" w:firstRow="0" w:lastRow="0" w:firstColumn="0" w:lastColumn="0" w:oddVBand="0" w:evenVBand="0" w:oddHBand="0" w:evenHBand="0" w:firstRowFirstColumn="0" w:firstRowLastColumn="0" w:lastRowFirstColumn="0" w:lastRowLastColumn="0"/>
            </w:pPr>
            <w:r>
              <w:t>Contexte.Etat_Terrain</w:t>
            </w:r>
          </w:p>
        </w:tc>
      </w:tr>
      <w:tr w:rsidR="007052F6" w14:paraId="41B501C7" w14:textId="77777777" w:rsidTr="001F3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B6A327" w14:textId="77777777" w:rsidR="007052F6" w:rsidRDefault="00000000">
            <w:r>
              <w:t>Resultats</w:t>
            </w:r>
          </w:p>
        </w:tc>
        <w:tc>
          <w:tcPr>
            <w:tcW w:w="4320" w:type="dxa"/>
          </w:tcPr>
          <w:p w14:paraId="639E0F12" w14:textId="77777777" w:rsidR="007052F6" w:rsidRDefault="00000000">
            <w:pPr>
              <w:cnfStyle w:val="000000100000" w:firstRow="0" w:lastRow="0" w:firstColumn="0" w:lastColumn="0" w:oddVBand="0" w:evenVBand="0" w:oddHBand="1" w:evenHBand="0" w:firstRowFirstColumn="0" w:firstRowLastColumn="0" w:lastRowFirstColumn="0" w:lastRowLastColumn="0"/>
            </w:pPr>
            <w:r>
              <w:t>Matchs.Résultat</w:t>
            </w:r>
          </w:p>
        </w:tc>
      </w:tr>
    </w:tbl>
    <w:p w14:paraId="5811F9C5" w14:textId="77777777" w:rsidR="007052F6" w:rsidRDefault="00000000">
      <w:pPr>
        <w:pStyle w:val="Heading1"/>
      </w:pPr>
      <w:r>
        <w:t>📦 Résultat final</w:t>
      </w:r>
    </w:p>
    <w:p w14:paraId="44A7E989" w14:textId="77777777" w:rsidR="007052F6" w:rsidRPr="001F3880" w:rsidRDefault="00000000">
      <w:pPr>
        <w:rPr>
          <w:lang w:val="fr-FR"/>
        </w:rPr>
      </w:pPr>
      <w:r w:rsidRPr="001F3880">
        <w:rPr>
          <w:lang w:val="fr-FR"/>
        </w:rPr>
        <w:t>Le résultat est un pipeline fiable, performant, automatisé et modulaire, prêt à alimenter l’ODS ou les tableaux de bord décisionnels. Il garantit une traçabilité complète des données et une parfaite cohérence métier via les référentiels.</w:t>
      </w:r>
    </w:p>
    <w:p w14:paraId="2093BFB3" w14:textId="12ACC7E1" w:rsidR="007052F6" w:rsidRPr="00224A11" w:rsidRDefault="007052F6" w:rsidP="001F3880">
      <w:pPr>
        <w:pStyle w:val="IntenseQuote"/>
        <w:ind w:left="0"/>
        <w:rPr>
          <w:lang w:val="fr-FR"/>
        </w:rPr>
      </w:pPr>
    </w:p>
    <w:p w14:paraId="2924D8A1" w14:textId="77777777" w:rsidR="001F3880" w:rsidRPr="00224A11" w:rsidRDefault="001F3880" w:rsidP="001F3880">
      <w:pPr>
        <w:rPr>
          <w:lang w:val="fr-FR"/>
        </w:rPr>
      </w:pPr>
    </w:p>
    <w:p w14:paraId="1446E10A" w14:textId="77777777" w:rsidR="001F3880" w:rsidRPr="00224A11" w:rsidRDefault="001F3880" w:rsidP="001F3880">
      <w:pPr>
        <w:rPr>
          <w:lang w:val="fr-FR"/>
        </w:rPr>
      </w:pPr>
    </w:p>
    <w:sectPr w:rsidR="001F3880" w:rsidRPr="00224A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1108262">
    <w:abstractNumId w:val="8"/>
  </w:num>
  <w:num w:numId="2" w16cid:durableId="2088771461">
    <w:abstractNumId w:val="6"/>
  </w:num>
  <w:num w:numId="3" w16cid:durableId="1874414413">
    <w:abstractNumId w:val="5"/>
  </w:num>
  <w:num w:numId="4" w16cid:durableId="1328292551">
    <w:abstractNumId w:val="4"/>
  </w:num>
  <w:num w:numId="5" w16cid:durableId="1595741623">
    <w:abstractNumId w:val="7"/>
  </w:num>
  <w:num w:numId="6" w16cid:durableId="876701830">
    <w:abstractNumId w:val="3"/>
  </w:num>
  <w:num w:numId="7" w16cid:durableId="765073436">
    <w:abstractNumId w:val="2"/>
  </w:num>
  <w:num w:numId="8" w16cid:durableId="902790488">
    <w:abstractNumId w:val="1"/>
  </w:num>
  <w:num w:numId="9" w16cid:durableId="690454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880"/>
    <w:rsid w:val="00224A11"/>
    <w:rsid w:val="0029639D"/>
    <w:rsid w:val="00326F90"/>
    <w:rsid w:val="0059409F"/>
    <w:rsid w:val="007052F6"/>
    <w:rsid w:val="007C0145"/>
    <w:rsid w:val="00A26D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B422B"/>
  <w14:defaultImageDpi w14:val="300"/>
  <w15:docId w15:val="{499CEA0C-6235-43BB-BC21-BAD44DBE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1F38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350</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Moeness Gannouni</cp:lastModifiedBy>
  <cp:revision>4</cp:revision>
  <dcterms:created xsi:type="dcterms:W3CDTF">2013-12-23T23:15:00Z</dcterms:created>
  <dcterms:modified xsi:type="dcterms:W3CDTF">2025-06-27T21:31:00Z</dcterms:modified>
  <cp:category/>
</cp:coreProperties>
</file>