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Synbot Data &amp; Knowledge Architecture</w:t>
      </w:r>
    </w:p>
    <w:p>
      <w:pPr>
        <w:jc w:val="center"/>
      </w:pPr>
      <w:r>
        <w:rPr>
          <w:i/>
        </w:rPr>
        <w:t>Document 08 • Version 1.0</w:t>
      </w:r>
    </w:p>
    <w:p>
      <w:pPr>
        <w:jc w:val="center"/>
      </w:pPr>
      <w:r>
        <w:rPr>
          <w:b/>
        </w:rPr>
        <w:t>The evidence architecture beneath Synbot intelligence</w:t>
      </w:r>
    </w:p>
    <w:p>
      <w:pPr>
        <w:pStyle w:val="Heading1"/>
      </w:pPr>
      <w:r>
        <w:t>1. Purpose</w:t>
      </w:r>
    </w:p>
    <w:p>
      <w:r>
        <w:t>Documents 1–7 define Synbot's behaviour, intelligence, prompt architecture, quality controls, implementation architecture, and configuration model. Document 8 defines the information architecture underneath those layers.</w:t>
      </w:r>
    </w:p>
    <w:p>
      <w:r>
        <w:t>Its purpose is to establish a consistent way for Synbot to work with structured records, documents, APIs, reports, retrieval systems, external information and derived intelligence without treating all information as equally authoritative.</w:t>
      </w:r>
    </w:p>
    <w:p>
      <w:pPr>
        <w:pStyle w:val="IntenseQuote"/>
      </w:pPr>
      <w:r>
        <w:t>Synbot does not need more data. It needs the right evidence, in the right context, with a known level of authority.</w:t>
      </w:r>
    </w:p>
    <w:p>
      <w:pPr>
        <w:pStyle w:val="Heading1"/>
      </w:pPr>
      <w:r>
        <w:t>2. Core Data Principle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Authority</w:t>
            </w:r>
          </w:p>
        </w:tc>
        <w:tc>
          <w:tcPr>
            <w:tcW w:type="dxa" w:w="4968"/>
            <w:vAlign w:val="top"/>
          </w:tcPr>
          <w:p>
            <w:r>
              <w:t>Every important information type should have a defined source of truth.</w:t>
            </w:r>
          </w:p>
        </w:tc>
      </w:tr>
      <w:tr>
        <w:tc>
          <w:tcPr>
            <w:tcW w:type="dxa" w:w="4968"/>
            <w:vAlign w:val="top"/>
          </w:tcPr>
          <w:p>
            <w:r>
              <w:t>Freshness</w:t>
            </w:r>
          </w:p>
        </w:tc>
        <w:tc>
          <w:tcPr>
            <w:tcW w:type="dxa" w:w="4968"/>
            <w:vAlign w:val="top"/>
          </w:tcPr>
          <w:p>
            <w:r>
              <w:t>Current operational facts should come from appropriately current sources.</w:t>
            </w:r>
          </w:p>
        </w:tc>
      </w:tr>
      <w:tr>
        <w:tc>
          <w:tcPr>
            <w:tcW w:type="dxa" w:w="4968"/>
            <w:vAlign w:val="top"/>
          </w:tcPr>
          <w:p>
            <w:r>
              <w:t>Context</w:t>
            </w:r>
          </w:p>
        </w:tc>
        <w:tc>
          <w:tcPr>
            <w:tcW w:type="dxa" w:w="4968"/>
            <w:vAlign w:val="top"/>
          </w:tcPr>
          <w:p>
            <w:r>
              <w:t>Evidence must be interpreted within client, company, role and conversation context.</w:t>
            </w:r>
          </w:p>
        </w:tc>
      </w:tr>
      <w:tr>
        <w:tc>
          <w:tcPr>
            <w:tcW w:type="dxa" w:w="4968"/>
            <w:vAlign w:val="top"/>
          </w:tcPr>
          <w:p>
            <w:r>
              <w:t>Lineage</w:t>
            </w:r>
          </w:p>
        </w:tc>
        <w:tc>
          <w:tcPr>
            <w:tcW w:type="dxa" w:w="4968"/>
            <w:vAlign w:val="top"/>
          </w:tcPr>
          <w:p>
            <w:r>
              <w:t>Important outputs should be traceable to their source evidence.</w:t>
            </w:r>
          </w:p>
        </w:tc>
      </w:tr>
      <w:tr>
        <w:tc>
          <w:tcPr>
            <w:tcW w:type="dxa" w:w="4968"/>
            <w:vAlign w:val="top"/>
          </w:tcPr>
          <w:p>
            <w:r>
              <w:t>Access</w:t>
            </w:r>
          </w:p>
        </w:tc>
        <w:tc>
          <w:tcPr>
            <w:tcW w:type="dxa" w:w="4968"/>
            <w:vAlign w:val="top"/>
          </w:tcPr>
          <w:p>
            <w:r>
              <w:t>Evidence must respect tenant, company, role and data permissions.</w:t>
            </w:r>
          </w:p>
        </w:tc>
      </w:tr>
      <w:tr>
        <w:tc>
          <w:tcPr>
            <w:tcW w:type="dxa" w:w="4968"/>
            <w:vAlign w:val="top"/>
          </w:tcPr>
          <w:p>
            <w:r>
              <w:t>Separation</w:t>
            </w:r>
          </w:p>
        </w:tc>
        <w:tc>
          <w:tcPr>
            <w:tcW w:type="dxa" w:w="4968"/>
            <w:vAlign w:val="top"/>
          </w:tcPr>
          <w:p>
            <w:r>
              <w:t>Facts, documents, derived analytics and model knowledge should remain distinguishable.</w:t>
            </w:r>
          </w:p>
        </w:tc>
      </w:tr>
      <w:tr>
        <w:tc>
          <w:tcPr>
            <w:tcW w:type="dxa" w:w="4968"/>
            <w:vAlign w:val="top"/>
          </w:tcPr>
          <w:p>
            <w:r>
              <w:t>Uncertainty</w:t>
            </w:r>
          </w:p>
        </w:tc>
        <w:tc>
          <w:tcPr>
            <w:tcW w:type="dxa" w:w="4968"/>
            <w:vAlign w:val="top"/>
          </w:tcPr>
          <w:p>
            <w:r>
              <w:t>Missing or conflicting evidence must remain visible rather than being silently resolved by guessing.</w:t>
            </w:r>
          </w:p>
        </w:tc>
      </w:tr>
    </w:tbl>
    <w:p>
      <w:pPr>
        <w:pStyle w:val="Heading1"/>
      </w:pPr>
      <w:r>
        <w:t>3. Synbot Evidence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2F8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484"/>
            <w:shd w:fill="EAF2F8"/>
            <w:vAlign w:val="center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2484"/>
            <w:shd w:fill="EAF2F8"/>
            <w:vAlign w:val="center"/>
          </w:tcPr>
          <w:p>
            <w:r>
              <w:rPr>
                <w:b/>
              </w:rPr>
              <w:t>Typical source</w:t>
            </w:r>
          </w:p>
        </w:tc>
        <w:tc>
          <w:tcPr>
            <w:tcW w:type="dxa" w:w="2484"/>
            <w:shd w:fill="EAF2F8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484"/>
            <w:vAlign w:val="top"/>
          </w:tcPr>
          <w:p>
            <w:r>
              <w:t>L1 — Transactional</w:t>
            </w:r>
          </w:p>
        </w:tc>
        <w:tc>
          <w:tcPr>
            <w:tcW w:type="dxa" w:w="2484"/>
            <w:vAlign w:val="top"/>
          </w:tcPr>
          <w:p>
            <w:r>
              <w:t>Current operational records</w:t>
            </w:r>
          </w:p>
        </w:tc>
        <w:tc>
          <w:tcPr>
            <w:tcW w:type="dxa" w:w="2484"/>
            <w:vAlign w:val="top"/>
          </w:tcPr>
          <w:p>
            <w:r>
              <w:t>DB/API/Sage/clinical system</w:t>
            </w:r>
          </w:p>
        </w:tc>
        <w:tc>
          <w:tcPr>
            <w:tcW w:type="dxa" w:w="2484"/>
            <w:vAlign w:val="top"/>
          </w:tcPr>
          <w:p>
            <w:r>
              <w:t>Current facts and actions</w:t>
            </w:r>
          </w:p>
        </w:tc>
      </w:tr>
      <w:tr>
        <w:tc>
          <w:tcPr>
            <w:tcW w:type="dxa" w:w="2484"/>
            <w:vAlign w:val="top"/>
          </w:tcPr>
          <w:p>
            <w:r>
              <w:t>L2 — Authoritative documents</w:t>
            </w:r>
          </w:p>
        </w:tc>
        <w:tc>
          <w:tcPr>
            <w:tcW w:type="dxa" w:w="2484"/>
            <w:vAlign w:val="top"/>
          </w:tcPr>
          <w:p>
            <w:r>
              <w:t>Policies, procedures, manuals</w:t>
            </w:r>
          </w:p>
        </w:tc>
        <w:tc>
          <w:tcPr>
            <w:tcW w:type="dxa" w:w="2484"/>
            <w:vAlign w:val="top"/>
          </w:tcPr>
          <w:p>
            <w:r>
              <w:t>Approved document repository</w:t>
            </w:r>
          </w:p>
        </w:tc>
        <w:tc>
          <w:tcPr>
            <w:tcW w:type="dxa" w:w="2484"/>
            <w:vAlign w:val="top"/>
          </w:tcPr>
          <w:p>
            <w:r>
              <w:t>Rules and procedures</w:t>
            </w:r>
          </w:p>
        </w:tc>
      </w:tr>
      <w:tr>
        <w:tc>
          <w:tcPr>
            <w:tcW w:type="dxa" w:w="2484"/>
            <w:vAlign w:val="top"/>
          </w:tcPr>
          <w:p>
            <w:r>
              <w:t>L3 — Curated knowledge</w:t>
            </w:r>
          </w:p>
        </w:tc>
        <w:tc>
          <w:tcPr>
            <w:tcW w:type="dxa" w:w="2484"/>
            <w:vAlign w:val="top"/>
          </w:tcPr>
          <w:p>
            <w:r>
              <w:t>Domain/client knowledge</w:t>
            </w:r>
          </w:p>
        </w:tc>
        <w:tc>
          <w:tcPr>
            <w:tcW w:type="dxa" w:w="2484"/>
            <w:vAlign w:val="top"/>
          </w:tcPr>
          <w:p>
            <w:r>
              <w:t>Knowledge base</w:t>
            </w:r>
          </w:p>
        </w:tc>
        <w:tc>
          <w:tcPr>
            <w:tcW w:type="dxa" w:w="2484"/>
            <w:vAlign w:val="top"/>
          </w:tcPr>
          <w:p>
            <w:r>
              <w:t>Explanations and context</w:t>
            </w:r>
          </w:p>
        </w:tc>
      </w:tr>
      <w:tr>
        <w:tc>
          <w:tcPr>
            <w:tcW w:type="dxa" w:w="2484"/>
            <w:vAlign w:val="top"/>
          </w:tcPr>
          <w:p>
            <w:r>
              <w:t>L4 — Derived intelligence</w:t>
            </w:r>
          </w:p>
        </w:tc>
        <w:tc>
          <w:tcPr>
            <w:tcW w:type="dxa" w:w="2484"/>
            <w:vAlign w:val="top"/>
          </w:tcPr>
          <w:p>
            <w:r>
              <w:t>Metrics, forecasts, classifications</w:t>
            </w:r>
          </w:p>
        </w:tc>
        <w:tc>
          <w:tcPr>
            <w:tcW w:type="dxa" w:w="2484"/>
            <w:vAlign w:val="top"/>
          </w:tcPr>
          <w:p>
            <w:r>
              <w:t>Analytics/ML pipelines</w:t>
            </w:r>
          </w:p>
        </w:tc>
        <w:tc>
          <w:tcPr>
            <w:tcW w:type="dxa" w:w="2484"/>
            <w:vAlign w:val="top"/>
          </w:tcPr>
          <w:p>
            <w:r>
              <w:t>Analysis and decision support</w:t>
            </w:r>
          </w:p>
        </w:tc>
      </w:tr>
      <w:tr>
        <w:tc>
          <w:tcPr>
            <w:tcW w:type="dxa" w:w="2484"/>
            <w:vAlign w:val="top"/>
          </w:tcPr>
          <w:p>
            <w:r>
              <w:t>L5 — Conversation</w:t>
            </w:r>
          </w:p>
        </w:tc>
        <w:tc>
          <w:tcPr>
            <w:tcW w:type="dxa" w:w="2484"/>
            <w:vAlign w:val="top"/>
          </w:tcPr>
          <w:p>
            <w:r>
              <w:t>Current user/session context</w:t>
            </w:r>
          </w:p>
        </w:tc>
        <w:tc>
          <w:tcPr>
            <w:tcW w:type="dxa" w:w="2484"/>
            <w:vAlign w:val="top"/>
          </w:tcPr>
          <w:p>
            <w:r>
              <w:t>Runtime state</w:t>
            </w:r>
          </w:p>
        </w:tc>
        <w:tc>
          <w:tcPr>
            <w:tcW w:type="dxa" w:w="2484"/>
            <w:vAlign w:val="top"/>
          </w:tcPr>
          <w:p>
            <w:r>
              <w:t>Continuity and disambiguation</w:t>
            </w:r>
          </w:p>
        </w:tc>
      </w:tr>
      <w:tr>
        <w:tc>
          <w:tcPr>
            <w:tcW w:type="dxa" w:w="2484"/>
            <w:vAlign w:val="top"/>
          </w:tcPr>
          <w:p>
            <w:r>
              <w:t>L6 — General model knowledge</w:t>
            </w:r>
          </w:p>
        </w:tc>
        <w:tc>
          <w:tcPr>
            <w:tcW w:type="dxa" w:w="2484"/>
            <w:vAlign w:val="top"/>
          </w:tcPr>
          <w:p>
            <w:r>
              <w:t>Stable general concepts</w:t>
            </w:r>
          </w:p>
        </w:tc>
        <w:tc>
          <w:tcPr>
            <w:tcW w:type="dxa" w:w="2484"/>
            <w:vAlign w:val="top"/>
          </w:tcPr>
          <w:p>
            <w:r>
              <w:t>LLM pretraining</w:t>
            </w:r>
          </w:p>
        </w:tc>
        <w:tc>
          <w:tcPr>
            <w:tcW w:type="dxa" w:w="2484"/>
            <w:vAlign w:val="top"/>
          </w:tcPr>
          <w:p>
            <w:r>
              <w:t>General explanation only</w:t>
            </w:r>
          </w:p>
        </w:tc>
      </w:tr>
      <w:tr>
        <w:tc>
          <w:tcPr>
            <w:tcW w:type="dxa" w:w="2484"/>
            <w:vAlign w:val="top"/>
          </w:tcPr>
          <w:p>
            <w:r>
              <w:t>L7 — External information</w:t>
            </w:r>
          </w:p>
        </w:tc>
        <w:tc>
          <w:tcPr>
            <w:tcW w:type="dxa" w:w="2484"/>
            <w:vAlign w:val="top"/>
          </w:tcPr>
          <w:p>
            <w:r>
              <w:t>Current outside information</w:t>
            </w:r>
          </w:p>
        </w:tc>
        <w:tc>
          <w:tcPr>
            <w:tcW w:type="dxa" w:w="2484"/>
            <w:vAlign w:val="top"/>
          </w:tcPr>
          <w:p>
            <w:r>
              <w:t>Approved external source</w:t>
            </w:r>
          </w:p>
        </w:tc>
        <w:tc>
          <w:tcPr>
            <w:tcW w:type="dxa" w:w="2484"/>
            <w:vAlign w:val="top"/>
          </w:tcPr>
          <w:p>
            <w:r>
              <w:t>Only when explicitly enabled</w:t>
            </w:r>
          </w:p>
        </w:tc>
      </w:tr>
    </w:tbl>
    <w:p>
      <w:pPr>
        <w:pStyle w:val="Heading1"/>
      </w:pPr>
      <w:r>
        <w:t>4. Structured Data vs RAG</w:t>
      </w:r>
    </w:p>
    <w:p>
      <w:r>
        <w:t>RAG and structured data solve different information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Preferred path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312"/>
            <w:vAlign w:val="top"/>
          </w:tcPr>
          <w:p>
            <w:r>
              <w:t>What is the patient's current status?</w:t>
            </w:r>
          </w:p>
        </w:tc>
        <w:tc>
          <w:tcPr>
            <w:tcW w:type="dxa" w:w="3312"/>
            <w:vAlign w:val="top"/>
          </w:tcPr>
          <w:p>
            <w:r>
              <w:t>Structured DB/API</w:t>
            </w:r>
          </w:p>
        </w:tc>
        <w:tc>
          <w:tcPr>
            <w:tcW w:type="dxa" w:w="3312"/>
            <w:vAlign w:val="top"/>
          </w:tcPr>
          <w:p>
            <w:r>
              <w:t>Precise current value</w:t>
            </w:r>
          </w:p>
        </w:tc>
      </w:tr>
      <w:tr>
        <w:tc>
          <w:tcPr>
            <w:tcW w:type="dxa" w:w="3312"/>
            <w:vAlign w:val="top"/>
          </w:tcPr>
          <w:p>
            <w:r>
              <w:t>What does the hospital policy say?</w:t>
            </w:r>
          </w:p>
        </w:tc>
        <w:tc>
          <w:tcPr>
            <w:tcW w:type="dxa" w:w="3312"/>
            <w:vAlign w:val="top"/>
          </w:tcPr>
          <w:p>
            <w:r>
              <w:t>Document retrieval/RAG</w:t>
            </w:r>
          </w:p>
        </w:tc>
        <w:tc>
          <w:tcPr>
            <w:tcW w:type="dxa" w:w="3312"/>
            <w:vAlign w:val="top"/>
          </w:tcPr>
          <w:p>
            <w:r>
              <w:t>Policy text is authoritative</w:t>
            </w:r>
          </w:p>
        </w:tc>
      </w:tr>
      <w:tr>
        <w:tc>
          <w:tcPr>
            <w:tcW w:type="dxa" w:w="3312"/>
            <w:vAlign w:val="top"/>
          </w:tcPr>
          <w:p>
            <w:r>
              <w:t>What is current stock?</w:t>
            </w:r>
          </w:p>
        </w:tc>
        <w:tc>
          <w:tcPr>
            <w:tcW w:type="dxa" w:w="3312"/>
            <w:vAlign w:val="top"/>
          </w:tcPr>
          <w:p>
            <w:r>
              <w:t>Inventory/ERP source</w:t>
            </w:r>
          </w:p>
        </w:tc>
        <w:tc>
          <w:tcPr>
            <w:tcW w:type="dxa" w:w="3312"/>
            <w:vAlign w:val="top"/>
          </w:tcPr>
          <w:p>
            <w:r>
              <w:t>Transactional state</w:t>
            </w:r>
          </w:p>
        </w:tc>
      </w:tr>
      <w:tr>
        <w:tc>
          <w:tcPr>
            <w:tcW w:type="dxa" w:w="3312"/>
            <w:vAlign w:val="top"/>
          </w:tcPr>
          <w:p>
            <w:r>
              <w:t>What does the operating manual explain?</w:t>
            </w:r>
          </w:p>
        </w:tc>
        <w:tc>
          <w:tcPr>
            <w:tcW w:type="dxa" w:w="3312"/>
            <w:vAlign w:val="top"/>
          </w:tcPr>
          <w:p>
            <w:r>
              <w:t>RAG</w:t>
            </w:r>
          </w:p>
        </w:tc>
        <w:tc>
          <w:tcPr>
            <w:tcW w:type="dxa" w:w="3312"/>
            <w:vAlign w:val="top"/>
          </w:tcPr>
          <w:p>
            <w:r>
              <w:t>Document knowledge</w:t>
            </w:r>
          </w:p>
        </w:tc>
      </w:tr>
      <w:tr>
        <w:tc>
          <w:tcPr>
            <w:tcW w:type="dxa" w:w="3312"/>
            <w:vAlign w:val="top"/>
          </w:tcPr>
          <w:p>
            <w:r>
              <w:t>What happened last month?</w:t>
            </w:r>
          </w:p>
        </w:tc>
        <w:tc>
          <w:tcPr>
            <w:tcW w:type="dxa" w:w="3312"/>
            <w:vAlign w:val="top"/>
          </w:tcPr>
          <w:p>
            <w:r>
              <w:t>Reporting/database</w:t>
            </w:r>
          </w:p>
        </w:tc>
        <w:tc>
          <w:tcPr>
            <w:tcW w:type="dxa" w:w="3312"/>
            <w:vAlign w:val="top"/>
          </w:tcPr>
          <w:p>
            <w:r>
              <w:t>Historical structured data</w:t>
            </w:r>
          </w:p>
        </w:tc>
      </w:tr>
      <w:tr>
        <w:tc>
          <w:tcPr>
            <w:tcW w:type="dxa" w:w="3312"/>
            <w:vAlign w:val="top"/>
          </w:tcPr>
          <w:p>
            <w:r>
              <w:t>What does this policy mean in this case?</w:t>
            </w:r>
          </w:p>
        </w:tc>
        <w:tc>
          <w:tcPr>
            <w:tcW w:type="dxa" w:w="3312"/>
            <w:vAlign w:val="top"/>
          </w:tcPr>
          <w:p>
            <w:r>
              <w:t>RAG + structured data</w:t>
            </w:r>
          </w:p>
        </w:tc>
        <w:tc>
          <w:tcPr>
            <w:tcW w:type="dxa" w:w="3312"/>
            <w:vAlign w:val="top"/>
          </w:tcPr>
          <w:p>
            <w:r>
              <w:t>Document rule + current record</w:t>
            </w:r>
          </w:p>
        </w:tc>
      </w:tr>
      <w:tr>
        <w:tc>
          <w:tcPr>
            <w:tcW w:type="dxa" w:w="3312"/>
            <w:vAlign w:val="top"/>
          </w:tcPr>
          <w:p>
            <w:r>
              <w:t>Should an action be performed?</w:t>
            </w:r>
          </w:p>
        </w:tc>
        <w:tc>
          <w:tcPr>
            <w:tcW w:type="dxa" w:w="3312"/>
            <w:vAlign w:val="top"/>
          </w:tcPr>
          <w:p>
            <w:r>
              <w:t>Workflow/tool + current state</w:t>
            </w:r>
          </w:p>
        </w:tc>
        <w:tc>
          <w:tcPr>
            <w:tcW w:type="dxa" w:w="3312"/>
            <w:vAlign w:val="top"/>
          </w:tcPr>
          <w:p>
            <w:r>
              <w:t>Requires validation and permissions</w:t>
            </w:r>
          </w:p>
        </w:tc>
      </w:tr>
    </w:tbl>
    <w:p>
      <w:pPr>
        <w:pStyle w:val="Heading1"/>
      </w:pPr>
      <w:r>
        <w:t>5. Hybrid Retrieval Pattern</w:t>
      </w:r>
    </w:p>
    <w:p>
      <w:r>
        <w:t>Many useful Synbot answers will combine multiple evidence types.</w:t>
      </w:r>
    </w:p>
    <w:p>
      <w:pPr>
        <w:pStyle w:val="IntenseQuote"/>
      </w:pPr>
      <w:r>
        <w:t>Structured fact → relevant document/policy → contextual reasoning → grounded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Structured fact</w:t>
            </w:r>
          </w:p>
        </w:tc>
        <w:tc>
          <w:tcPr>
            <w:tcW w:type="dxa" w:w="4968"/>
            <w:vAlign w:val="top"/>
          </w:tcPr>
          <w:p>
            <w:r>
              <w:t>Patient's prescription status = active</w:t>
            </w:r>
          </w:p>
        </w:tc>
      </w:tr>
      <w:tr>
        <w:tc>
          <w:tcPr>
            <w:tcW w:type="dxa" w:w="4968"/>
            <w:vAlign w:val="top"/>
          </w:tcPr>
          <w:p>
            <w:r>
              <w:t>Document evidence</w:t>
            </w:r>
          </w:p>
        </w:tc>
        <w:tc>
          <w:tcPr>
            <w:tcW w:type="dxa" w:w="4968"/>
            <w:vAlign w:val="top"/>
          </w:tcPr>
          <w:p>
            <w:r>
              <w:t>Approved medication handling procedure</w:t>
            </w:r>
          </w:p>
        </w:tc>
      </w:tr>
      <w:tr>
        <w:tc>
          <w:tcPr>
            <w:tcW w:type="dxa" w:w="4968"/>
            <w:vAlign w:val="top"/>
          </w:tcPr>
          <w:p>
            <w:r>
              <w:t>Context</w:t>
            </w:r>
          </w:p>
        </w:tc>
        <w:tc>
          <w:tcPr>
            <w:tcW w:type="dxa" w:w="4968"/>
            <w:vAlign w:val="top"/>
          </w:tcPr>
          <w:p>
            <w:r>
              <w:t>User is an authorised pharmacist</w:t>
            </w:r>
          </w:p>
        </w:tc>
      </w:tr>
      <w:tr>
        <w:tc>
          <w:tcPr>
            <w:tcW w:type="dxa" w:w="4968"/>
            <w:vAlign w:val="top"/>
          </w:tcPr>
          <w:p>
            <w:r>
              <w:t>Reasoning</w:t>
            </w:r>
          </w:p>
        </w:tc>
        <w:tc>
          <w:tcPr>
            <w:tcW w:type="dxa" w:w="4968"/>
            <w:vAlign w:val="top"/>
          </w:tcPr>
          <w:p>
            <w:r>
              <w:t>Interpret the record according to the applicable procedure</w:t>
            </w:r>
          </w:p>
        </w:tc>
      </w:tr>
      <w:tr>
        <w:tc>
          <w:tcPr>
            <w:tcW w:type="dxa" w:w="4968"/>
            <w:vAlign w:val="top"/>
          </w:tcPr>
          <w:p>
            <w:r>
              <w:t>Response</w:t>
            </w:r>
          </w:p>
        </w:tc>
        <w:tc>
          <w:tcPr>
            <w:tcW w:type="dxa" w:w="4968"/>
            <w:vAlign w:val="top"/>
          </w:tcPr>
          <w:p>
            <w:r>
              <w:t>Direct answer with appropriate limitation</w:t>
            </w:r>
          </w:p>
        </w:tc>
      </w:tr>
    </w:tbl>
    <w:p>
      <w:pPr>
        <w:pStyle w:val="Heading1"/>
      </w:pPr>
      <w:r>
        <w:t>6. Source-of-Truth Registry</w:t>
      </w:r>
    </w:p>
    <w:p>
      <w:r>
        <w:t>The registry is the control point that maps information categories to authoritative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968"/>
            <w:vAlign w:val="top"/>
          </w:tcPr>
          <w:p>
            <w:r>
              <w:t>source_id</w:t>
            </w:r>
          </w:p>
        </w:tc>
        <w:tc>
          <w:tcPr>
            <w:tcW w:type="dxa" w:w="4968"/>
            <w:vAlign w:val="top"/>
          </w:tcPr>
          <w:p>
            <w:r>
              <w:t>Stable identifier</w:t>
            </w:r>
          </w:p>
        </w:tc>
      </w:tr>
      <w:tr>
        <w:tc>
          <w:tcPr>
            <w:tcW w:type="dxa" w:w="4968"/>
            <w:vAlign w:val="top"/>
          </w:tcPr>
          <w:p>
            <w:r>
              <w:t>source_type</w:t>
            </w:r>
          </w:p>
        </w:tc>
        <w:tc>
          <w:tcPr>
            <w:tcW w:type="dxa" w:w="4968"/>
            <w:vAlign w:val="top"/>
          </w:tcPr>
          <w:p>
            <w:r>
              <w:t>Database, API, document repository, report, external source</w:t>
            </w:r>
          </w:p>
        </w:tc>
      </w:tr>
      <w:tr>
        <w:tc>
          <w:tcPr>
            <w:tcW w:type="dxa" w:w="4968"/>
            <w:vAlign w:val="top"/>
          </w:tcPr>
          <w:p>
            <w:r>
              <w:t>owner</w:t>
            </w:r>
          </w:p>
        </w:tc>
        <w:tc>
          <w:tcPr>
            <w:tcW w:type="dxa" w:w="4968"/>
            <w:vAlign w:val="top"/>
          </w:tcPr>
          <w:p>
            <w:r>
              <w:t>Responsible system/team</w:t>
            </w:r>
          </w:p>
        </w:tc>
      </w:tr>
      <w:tr>
        <w:tc>
          <w:tcPr>
            <w:tcW w:type="dxa" w:w="4968"/>
            <w:vAlign w:val="top"/>
          </w:tcPr>
          <w:p>
            <w:r>
              <w:t>data_domain</w:t>
            </w:r>
          </w:p>
        </w:tc>
        <w:tc>
          <w:tcPr>
            <w:tcW w:type="dxa" w:w="4968"/>
            <w:vAlign w:val="top"/>
          </w:tcPr>
          <w:p>
            <w:r>
              <w:t>Information covered</w:t>
            </w:r>
          </w:p>
        </w:tc>
      </w:tr>
      <w:tr>
        <w:tc>
          <w:tcPr>
            <w:tcW w:type="dxa" w:w="4968"/>
            <w:vAlign w:val="top"/>
          </w:tcPr>
          <w:p>
            <w:r>
              <w:t>authority_level</w:t>
            </w:r>
          </w:p>
        </w:tc>
        <w:tc>
          <w:tcPr>
            <w:tcW w:type="dxa" w:w="4968"/>
            <w:vAlign w:val="top"/>
          </w:tcPr>
          <w:p>
            <w:r>
              <w:t>Primary, secondary, reference</w:t>
            </w:r>
          </w:p>
        </w:tc>
      </w:tr>
      <w:tr>
        <w:tc>
          <w:tcPr>
            <w:tcW w:type="dxa" w:w="4968"/>
            <w:vAlign w:val="top"/>
          </w:tcPr>
          <w:p>
            <w:r>
              <w:t>freshness</w:t>
            </w:r>
          </w:p>
        </w:tc>
        <w:tc>
          <w:tcPr>
            <w:tcW w:type="dxa" w:w="4968"/>
            <w:vAlign w:val="top"/>
          </w:tcPr>
          <w:p>
            <w:r>
              <w:t>Live, near-live, scheduled, historical</w:t>
            </w:r>
          </w:p>
        </w:tc>
      </w:tr>
      <w:tr>
        <w:tc>
          <w:tcPr>
            <w:tcW w:type="dxa" w:w="4968"/>
            <w:vAlign w:val="top"/>
          </w:tcPr>
          <w:p>
            <w:r>
              <w:t>access_scope</w:t>
            </w:r>
          </w:p>
        </w:tc>
        <w:tc>
          <w:tcPr>
            <w:tcW w:type="dxa" w:w="4968"/>
            <w:vAlign w:val="top"/>
          </w:tcPr>
          <w:p>
            <w:r>
              <w:t>Who may use it</w:t>
            </w:r>
          </w:p>
        </w:tc>
      </w:tr>
      <w:tr>
        <w:tc>
          <w:tcPr>
            <w:tcW w:type="dxa" w:w="4968"/>
            <w:vAlign w:val="top"/>
          </w:tcPr>
          <w:p>
            <w:r>
              <w:t>tenant_scope</w:t>
            </w:r>
          </w:p>
        </w:tc>
        <w:tc>
          <w:tcPr>
            <w:tcW w:type="dxa" w:w="4968"/>
            <w:vAlign w:val="top"/>
          </w:tcPr>
          <w:p>
            <w:r>
              <w:t>Which client/company it belongs to</w:t>
            </w:r>
          </w:p>
        </w:tc>
      </w:tr>
      <w:tr>
        <w:tc>
          <w:tcPr>
            <w:tcW w:type="dxa" w:w="4968"/>
            <w:vAlign w:val="top"/>
          </w:tcPr>
          <w:p>
            <w:r>
              <w:t>versioning</w:t>
            </w:r>
          </w:p>
        </w:tc>
        <w:tc>
          <w:tcPr>
            <w:tcW w:type="dxa" w:w="4968"/>
            <w:vAlign w:val="top"/>
          </w:tcPr>
          <w:p>
            <w:r>
              <w:t>How changes are tracked</w:t>
            </w:r>
          </w:p>
        </w:tc>
      </w:tr>
      <w:tr>
        <w:tc>
          <w:tcPr>
            <w:tcW w:type="dxa" w:w="4968"/>
            <w:vAlign w:val="top"/>
          </w:tcPr>
          <w:p>
            <w:r>
              <w:t>fallback</w:t>
            </w:r>
          </w:p>
        </w:tc>
        <w:tc>
          <w:tcPr>
            <w:tcW w:type="dxa" w:w="4968"/>
            <w:vAlign w:val="top"/>
          </w:tcPr>
          <w:p>
            <w:r>
              <w:t>Approved fallback source, if any</w:t>
            </w:r>
          </w:p>
        </w:tc>
      </w:tr>
    </w:tbl>
    <w:p>
      <w:pPr>
        <w:pStyle w:val="Heading1"/>
      </w:pPr>
      <w:r>
        <w:t>7. Data Lineage</w:t>
      </w:r>
    </w:p>
    <w:p>
      <w:r>
        <w:t>Lineage connects a Synbot answer or derived result back to the information that produced it. This is particularly important for healthcare, finance, insurance, inventory and other operational environments.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Lineage level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Source</w:t>
            </w:r>
          </w:p>
        </w:tc>
        <w:tc>
          <w:tcPr>
            <w:tcW w:type="dxa" w:w="4968"/>
            <w:vAlign w:val="top"/>
          </w:tcPr>
          <w:p>
            <w:r>
              <w:t>DRM Hope / Sage / PostgreSQL / approved document</w:t>
            </w:r>
          </w:p>
        </w:tc>
      </w:tr>
      <w:tr>
        <w:tc>
          <w:tcPr>
            <w:tcW w:type="dxa" w:w="4968"/>
            <w:vAlign w:val="top"/>
          </w:tcPr>
          <w:p>
            <w:r>
              <w:t>Record</w:t>
            </w:r>
          </w:p>
        </w:tc>
        <w:tc>
          <w:tcPr>
            <w:tcW w:type="dxa" w:w="4968"/>
            <w:vAlign w:val="top"/>
          </w:tcPr>
          <w:p>
            <w:r>
              <w:t>Patient encounter / stock item / transaction</w:t>
            </w:r>
          </w:p>
        </w:tc>
      </w:tr>
      <w:tr>
        <w:tc>
          <w:tcPr>
            <w:tcW w:type="dxa" w:w="4968"/>
            <w:vAlign w:val="top"/>
          </w:tcPr>
          <w:p>
            <w:r>
              <w:t>Transformation</w:t>
            </w:r>
          </w:p>
        </w:tc>
        <w:tc>
          <w:tcPr>
            <w:tcW w:type="dxa" w:w="4968"/>
            <w:vAlign w:val="top"/>
          </w:tcPr>
          <w:p>
            <w:r>
              <w:t>ETL, mapping, cleaning or aggregation</w:t>
            </w:r>
          </w:p>
        </w:tc>
      </w:tr>
      <w:tr>
        <w:tc>
          <w:tcPr>
            <w:tcW w:type="dxa" w:w="4968"/>
            <w:vAlign w:val="top"/>
          </w:tcPr>
          <w:p>
            <w:r>
              <w:t>Retrieval</w:t>
            </w:r>
          </w:p>
        </w:tc>
        <w:tc>
          <w:tcPr>
            <w:tcW w:type="dxa" w:w="4968"/>
            <w:vAlign w:val="top"/>
          </w:tcPr>
          <w:p>
            <w:r>
              <w:t>Document chunk or record selected</w:t>
            </w:r>
          </w:p>
        </w:tc>
      </w:tr>
      <w:tr>
        <w:tc>
          <w:tcPr>
            <w:tcW w:type="dxa" w:w="4968"/>
            <w:vAlign w:val="top"/>
          </w:tcPr>
          <w:p>
            <w:r>
              <w:t>Reasoning context</w:t>
            </w:r>
          </w:p>
        </w:tc>
        <w:tc>
          <w:tcPr>
            <w:tcW w:type="dxa" w:w="4968"/>
            <w:vAlign w:val="top"/>
          </w:tcPr>
          <w:p>
            <w:r>
              <w:t>Evidence supplied to the model</w:t>
            </w:r>
          </w:p>
        </w:tc>
      </w:tr>
      <w:tr>
        <w:tc>
          <w:tcPr>
            <w:tcW w:type="dxa" w:w="4968"/>
            <w:vAlign w:val="top"/>
          </w:tcPr>
          <w:p>
            <w:r>
              <w:t>Output</w:t>
            </w:r>
          </w:p>
        </w:tc>
        <w:tc>
          <w:tcPr>
            <w:tcW w:type="dxa" w:w="4968"/>
            <w:vAlign w:val="top"/>
          </w:tcPr>
          <w:p>
            <w:r>
              <w:t>Answer, analysis or action</w:t>
            </w:r>
          </w:p>
        </w:tc>
      </w:tr>
      <w:tr>
        <w:tc>
          <w:tcPr>
            <w:tcW w:type="dxa" w:w="4968"/>
            <w:vAlign w:val="top"/>
          </w:tcPr>
          <w:p>
            <w:r>
              <w:t>Audit</w:t>
            </w:r>
          </w:p>
        </w:tc>
        <w:tc>
          <w:tcPr>
            <w:tcW w:type="dxa" w:w="4968"/>
            <w:vAlign w:val="top"/>
          </w:tcPr>
          <w:p>
            <w:r>
              <w:t>Timestamp, configuration/version and relevant user context</w:t>
            </w:r>
          </w:p>
        </w:tc>
      </w:tr>
    </w:tbl>
    <w:p>
      <w:pPr>
        <w:pStyle w:val="Heading1"/>
      </w:pPr>
      <w:r>
        <w:t>8. Data Lifecycle</w:t>
      </w:r>
    </w:p>
    <w:p>
      <w:pPr>
        <w:pStyle w:val="ListNumber"/>
      </w:pPr>
      <w:r>
        <w:t>Source discovery</w:t>
      </w:r>
    </w:p>
    <w:p>
      <w:pPr>
        <w:pStyle w:val="ListNumber"/>
      </w:pPr>
      <w:r>
        <w:t>Extraction</w:t>
      </w:r>
    </w:p>
    <w:p>
      <w:pPr>
        <w:pStyle w:val="ListNumber"/>
      </w:pPr>
      <w:r>
        <w:t>Validation</w:t>
      </w:r>
    </w:p>
    <w:p>
      <w:pPr>
        <w:pStyle w:val="ListNumber"/>
      </w:pPr>
      <w:r>
        <w:t>Transformation/mapping</w:t>
      </w:r>
    </w:p>
    <w:p>
      <w:pPr>
        <w:pStyle w:val="ListNumber"/>
      </w:pPr>
      <w:r>
        <w:t>Storage</w:t>
      </w:r>
    </w:p>
    <w:p>
      <w:pPr>
        <w:pStyle w:val="ListNumber"/>
      </w:pPr>
      <w:r>
        <w:t>Indexing</w:t>
      </w:r>
    </w:p>
    <w:p>
      <w:pPr>
        <w:pStyle w:val="ListNumber"/>
      </w:pPr>
      <w:r>
        <w:t>Retrieval</w:t>
      </w:r>
    </w:p>
    <w:p>
      <w:pPr>
        <w:pStyle w:val="ListNumber"/>
      </w:pPr>
      <w:r>
        <w:t>Reasoning</w:t>
      </w:r>
    </w:p>
    <w:p>
      <w:pPr>
        <w:pStyle w:val="ListNumber"/>
      </w:pPr>
      <w:r>
        <w:t>Output</w:t>
      </w:r>
    </w:p>
    <w:p>
      <w:pPr>
        <w:pStyle w:val="ListNumber"/>
      </w:pPr>
      <w:r>
        <w:t>Audit and feedback</w:t>
      </w:r>
    </w:p>
    <w:p>
      <w:r>
        <w:t>The lifecycle should preserve enough lineage to explain where important information came from and what transformations occurred before Synbot used it.</w:t>
      </w:r>
    </w:p>
    <w:p>
      <w:pPr>
        <w:pStyle w:val="Heading1"/>
      </w:pPr>
      <w:r>
        <w:t>9. Data Quality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Synbot behaviour</w:t>
            </w:r>
          </w:p>
        </w:tc>
      </w:tr>
      <w:tr>
        <w:tc>
          <w:tcPr>
            <w:tcW w:type="dxa" w:w="3312"/>
            <w:vAlign w:val="top"/>
          </w:tcPr>
          <w:p>
            <w:r>
              <w:t>Confirmed</w:t>
            </w:r>
          </w:p>
        </w:tc>
        <w:tc>
          <w:tcPr>
            <w:tcW w:type="dxa" w:w="3312"/>
            <w:vAlign w:val="top"/>
          </w:tcPr>
          <w:p>
            <w:r>
              <w:t>Directly supported by authoritative evidence</w:t>
            </w:r>
          </w:p>
        </w:tc>
        <w:tc>
          <w:tcPr>
            <w:tcW w:type="dxa" w:w="3312"/>
            <w:vAlign w:val="top"/>
          </w:tcPr>
          <w:p>
            <w:r>
              <w:t>State directly</w:t>
            </w:r>
          </w:p>
        </w:tc>
      </w:tr>
      <w:tr>
        <w:tc>
          <w:tcPr>
            <w:tcW w:type="dxa" w:w="3312"/>
            <w:vAlign w:val="top"/>
          </w:tcPr>
          <w:p>
            <w:r>
              <w:t>Partial</w:t>
            </w:r>
          </w:p>
        </w:tc>
        <w:tc>
          <w:tcPr>
            <w:tcW w:type="dxa" w:w="3312"/>
            <w:vAlign w:val="top"/>
          </w:tcPr>
          <w:p>
            <w:r>
              <w:t>Some relevant evidence exists but important fields are missing</w:t>
            </w:r>
          </w:p>
        </w:tc>
        <w:tc>
          <w:tcPr>
            <w:tcW w:type="dxa" w:w="3312"/>
            <w:vAlign w:val="top"/>
          </w:tcPr>
          <w:p>
            <w:r>
              <w:t>State known + limitation</w:t>
            </w:r>
          </w:p>
        </w:tc>
      </w:tr>
      <w:tr>
        <w:tc>
          <w:tcPr>
            <w:tcW w:type="dxa" w:w="3312"/>
            <w:vAlign w:val="top"/>
          </w:tcPr>
          <w:p>
            <w:r>
              <w:t>Conflicting</w:t>
            </w:r>
          </w:p>
        </w:tc>
        <w:tc>
          <w:tcPr>
            <w:tcW w:type="dxa" w:w="3312"/>
            <w:vAlign w:val="top"/>
          </w:tcPr>
          <w:p>
            <w:r>
              <w:t>Authoritative sources disagree</w:t>
            </w:r>
          </w:p>
        </w:tc>
        <w:tc>
          <w:tcPr>
            <w:tcW w:type="dxa" w:w="3312"/>
            <w:vAlign w:val="top"/>
          </w:tcPr>
          <w:p>
            <w:r>
              <w:t>Prefer configured authority or surface conflict</w:t>
            </w:r>
          </w:p>
        </w:tc>
      </w:tr>
      <w:tr>
        <w:tc>
          <w:tcPr>
            <w:tcW w:type="dxa" w:w="3312"/>
            <w:vAlign w:val="top"/>
          </w:tcPr>
          <w:p>
            <w:r>
              <w:t>Stale</w:t>
            </w:r>
          </w:p>
        </w:tc>
        <w:tc>
          <w:tcPr>
            <w:tcW w:type="dxa" w:w="3312"/>
            <w:vAlign w:val="top"/>
          </w:tcPr>
          <w:p>
            <w:r>
              <w:t>Source exists but freshness is outside required window</w:t>
            </w:r>
          </w:p>
        </w:tc>
        <w:tc>
          <w:tcPr>
            <w:tcW w:type="dxa" w:w="3312"/>
            <w:vAlign w:val="top"/>
          </w:tcPr>
          <w:p>
            <w:r>
              <w:t>Qualify or retrieve fresher source</w:t>
            </w:r>
          </w:p>
        </w:tc>
      </w:tr>
      <w:tr>
        <w:tc>
          <w:tcPr>
            <w:tcW w:type="dxa" w:w="3312"/>
            <w:vAlign w:val="top"/>
          </w:tcPr>
          <w:p>
            <w:r>
              <w:t>Unavailable</w:t>
            </w:r>
          </w:p>
        </w:tc>
        <w:tc>
          <w:tcPr>
            <w:tcW w:type="dxa" w:w="3312"/>
            <w:vAlign w:val="top"/>
          </w:tcPr>
          <w:p>
            <w:r>
              <w:t>Expected source cannot currently be accessed</w:t>
            </w:r>
          </w:p>
        </w:tc>
        <w:tc>
          <w:tcPr>
            <w:tcW w:type="dxa" w:w="3312"/>
            <w:vAlign w:val="top"/>
          </w:tcPr>
          <w:p>
            <w:r>
              <w:t>Do not invent; explain limitation</w:t>
            </w:r>
          </w:p>
        </w:tc>
      </w:tr>
      <w:tr>
        <w:tc>
          <w:tcPr>
            <w:tcW w:type="dxa" w:w="3312"/>
            <w:vAlign w:val="top"/>
          </w:tcPr>
          <w:p>
            <w:r>
              <w:t>Unverified</w:t>
            </w:r>
          </w:p>
        </w:tc>
        <w:tc>
          <w:tcPr>
            <w:tcW w:type="dxa" w:w="3312"/>
            <w:vAlign w:val="top"/>
          </w:tcPr>
          <w:p>
            <w:r>
              <w:t>Information exists without sufficient authority</w:t>
            </w:r>
          </w:p>
        </w:tc>
        <w:tc>
          <w:tcPr>
            <w:tcW w:type="dxa" w:w="3312"/>
            <w:vAlign w:val="top"/>
          </w:tcPr>
          <w:p>
            <w:r>
              <w:t>Do not present as confirmed</w:t>
            </w:r>
          </w:p>
        </w:tc>
      </w:tr>
    </w:tbl>
    <w:p>
      <w:pPr>
        <w:pStyle w:val="Heading1"/>
      </w:pPr>
      <w:r>
        <w:t>10. Missing Data Rule</w:t>
      </w:r>
    </w:p>
    <w:p>
      <w:pPr>
        <w:pStyle w:val="IntenseQuote"/>
      </w:pPr>
      <w:r>
        <w:t>Missing is not negative.</w:t>
      </w:r>
    </w:p>
    <w:p>
      <w:r>
        <w:t>Examples: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Data state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Incorrect interpretation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Correct Synbot interpretation</w:t>
            </w:r>
          </w:p>
        </w:tc>
      </w:tr>
      <w:tr>
        <w:tc>
          <w:tcPr>
            <w:tcW w:type="dxa" w:w="3312"/>
            <w:vAlign w:val="top"/>
          </w:tcPr>
          <w:p>
            <w:r>
              <w:t>Doctor = NULL</w:t>
            </w:r>
          </w:p>
        </w:tc>
        <w:tc>
          <w:tcPr>
            <w:tcW w:type="dxa" w:w="3312"/>
            <w:vAlign w:val="top"/>
          </w:tcPr>
          <w:p>
            <w:r>
              <w:t>Patient has no doctor</w:t>
            </w:r>
          </w:p>
        </w:tc>
        <w:tc>
          <w:tcPr>
            <w:tcW w:type="dxa" w:w="3312"/>
            <w:vAlign w:val="top"/>
          </w:tcPr>
          <w:p>
            <w:r>
              <w:t>Doctor cannot be confirmed from current record</w:t>
            </w:r>
          </w:p>
        </w:tc>
      </w:tr>
      <w:tr>
        <w:tc>
          <w:tcPr>
            <w:tcW w:type="dxa" w:w="3312"/>
            <w:vAlign w:val="top"/>
          </w:tcPr>
          <w:p>
            <w:r>
              <w:t>Payment method blank</w:t>
            </w:r>
          </w:p>
        </w:tc>
        <w:tc>
          <w:tcPr>
            <w:tcW w:type="dxa" w:w="3312"/>
            <w:vAlign w:val="top"/>
          </w:tcPr>
          <w:p>
            <w:r>
              <w:t>No payment method exists</w:t>
            </w:r>
          </w:p>
        </w:tc>
        <w:tc>
          <w:tcPr>
            <w:tcW w:type="dxa" w:w="3312"/>
            <w:vAlign w:val="top"/>
          </w:tcPr>
          <w:p>
            <w:r>
              <w:t>Payment method is not recorded in current data</w:t>
            </w:r>
          </w:p>
        </w:tc>
      </w:tr>
      <w:tr>
        <w:tc>
          <w:tcPr>
            <w:tcW w:type="dxa" w:w="3312"/>
            <w:vAlign w:val="top"/>
          </w:tcPr>
          <w:p>
            <w:r>
              <w:t>Lab name placeholder</w:t>
            </w:r>
          </w:p>
        </w:tc>
        <w:tc>
          <w:tcPr>
            <w:tcW w:type="dxa" w:w="3312"/>
            <w:vAlign w:val="top"/>
          </w:tcPr>
          <w:p>
            <w:r>
              <w:t>No test was performed</w:t>
            </w:r>
          </w:p>
        </w:tc>
        <w:tc>
          <w:tcPr>
            <w:tcW w:type="dxa" w:w="3312"/>
            <w:vAlign w:val="top"/>
          </w:tcPr>
          <w:p>
            <w:r>
              <w:t>Test identity is not reliably represented</w:t>
            </w:r>
          </w:p>
        </w:tc>
      </w:tr>
      <w:tr>
        <w:tc>
          <w:tcPr>
            <w:tcW w:type="dxa" w:w="3312"/>
            <w:vAlign w:val="top"/>
          </w:tcPr>
          <w:p>
            <w:r>
              <w:t>HMO master data empty</w:t>
            </w:r>
          </w:p>
        </w:tc>
        <w:tc>
          <w:tcPr>
            <w:tcW w:type="dxa" w:w="3312"/>
            <w:vAlign w:val="top"/>
          </w:tcPr>
          <w:p>
            <w:r>
              <w:t>Patient has no HMO</w:t>
            </w:r>
          </w:p>
        </w:tc>
        <w:tc>
          <w:tcPr>
            <w:tcW w:type="dxa" w:w="3312"/>
            <w:vAlign w:val="top"/>
          </w:tcPr>
          <w:p>
            <w:r>
              <w:t>HMO information is unavailable in current dataset</w:t>
            </w:r>
          </w:p>
        </w:tc>
      </w:tr>
    </w:tbl>
    <w:p>
      <w:pPr>
        <w:pStyle w:val="Heading1"/>
      </w:pPr>
      <w:r>
        <w:t>11. Knowledge Ingestion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1. Acquire</w:t>
            </w:r>
          </w:p>
        </w:tc>
        <w:tc>
          <w:tcPr>
            <w:tcW w:type="dxa" w:w="4968"/>
            <w:vAlign w:val="top"/>
          </w:tcPr>
          <w:p>
            <w:r>
              <w:t>Collect approved source material</w:t>
            </w:r>
          </w:p>
        </w:tc>
      </w:tr>
      <w:tr>
        <w:tc>
          <w:tcPr>
            <w:tcW w:type="dxa" w:w="4968"/>
            <w:vAlign w:val="top"/>
          </w:tcPr>
          <w:p>
            <w:r>
              <w:t>2. Validate</w:t>
            </w:r>
          </w:p>
        </w:tc>
        <w:tc>
          <w:tcPr>
            <w:tcW w:type="dxa" w:w="4968"/>
            <w:vAlign w:val="top"/>
          </w:tcPr>
          <w:p>
            <w:r>
              <w:t>Check file/source integrity</w:t>
            </w:r>
          </w:p>
        </w:tc>
      </w:tr>
      <w:tr>
        <w:tc>
          <w:tcPr>
            <w:tcW w:type="dxa" w:w="4968"/>
            <w:vAlign w:val="top"/>
          </w:tcPr>
          <w:p>
            <w:r>
              <w:t>3. Classify</w:t>
            </w:r>
          </w:p>
        </w:tc>
        <w:tc>
          <w:tcPr>
            <w:tcW w:type="dxa" w:w="4968"/>
            <w:vAlign w:val="top"/>
          </w:tcPr>
          <w:p>
            <w:r>
              <w:t>Identify document type, domain and client</w:t>
            </w:r>
          </w:p>
        </w:tc>
      </w:tr>
      <w:tr>
        <w:tc>
          <w:tcPr>
            <w:tcW w:type="dxa" w:w="4968"/>
            <w:vAlign w:val="top"/>
          </w:tcPr>
          <w:p>
            <w:r>
              <w:t>4. Extract</w:t>
            </w:r>
          </w:p>
        </w:tc>
        <w:tc>
          <w:tcPr>
            <w:tcW w:type="dxa" w:w="4968"/>
            <w:vAlign w:val="top"/>
          </w:tcPr>
          <w:p>
            <w:r>
              <w:t>Parse text, tables and relevant metadata</w:t>
            </w:r>
          </w:p>
        </w:tc>
      </w:tr>
      <w:tr>
        <w:tc>
          <w:tcPr>
            <w:tcW w:type="dxa" w:w="4968"/>
            <w:vAlign w:val="top"/>
          </w:tcPr>
          <w:p>
            <w:r>
              <w:t>5. Clean</w:t>
            </w:r>
          </w:p>
        </w:tc>
        <w:tc>
          <w:tcPr>
            <w:tcW w:type="dxa" w:w="4968"/>
            <w:vAlign w:val="top"/>
          </w:tcPr>
          <w:p>
            <w:r>
              <w:t>Remove unusable noise without changing 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6. Chunk</w:t>
            </w:r>
          </w:p>
        </w:tc>
        <w:tc>
          <w:tcPr>
            <w:tcW w:type="dxa" w:w="4968"/>
            <w:vAlign w:val="top"/>
          </w:tcPr>
          <w:p>
            <w:r>
              <w:t>Create retrieval units</w:t>
            </w:r>
          </w:p>
        </w:tc>
      </w:tr>
      <w:tr>
        <w:tc>
          <w:tcPr>
            <w:tcW w:type="dxa" w:w="4968"/>
            <w:vAlign w:val="top"/>
          </w:tcPr>
          <w:p>
            <w:r>
              <w:t>7. Enrich</w:t>
            </w:r>
          </w:p>
        </w:tc>
        <w:tc>
          <w:tcPr>
            <w:tcW w:type="dxa" w:w="4968"/>
            <w:vAlign w:val="top"/>
          </w:tcPr>
          <w:p>
            <w:r>
              <w:t>Attach metadata and access scope</w:t>
            </w:r>
          </w:p>
        </w:tc>
      </w:tr>
      <w:tr>
        <w:tc>
          <w:tcPr>
            <w:tcW w:type="dxa" w:w="4968"/>
            <w:vAlign w:val="top"/>
          </w:tcPr>
          <w:p>
            <w:r>
              <w:t>8. Embed/index</w:t>
            </w:r>
          </w:p>
        </w:tc>
        <w:tc>
          <w:tcPr>
            <w:tcW w:type="dxa" w:w="4968"/>
            <w:vAlign w:val="top"/>
          </w:tcPr>
          <w:p>
            <w:r>
              <w:t>Make content searchable</w:t>
            </w:r>
          </w:p>
        </w:tc>
      </w:tr>
      <w:tr>
        <w:tc>
          <w:tcPr>
            <w:tcW w:type="dxa" w:w="4968"/>
            <w:vAlign w:val="top"/>
          </w:tcPr>
          <w:p>
            <w:r>
              <w:t>9. Validate retrieval</w:t>
            </w:r>
          </w:p>
        </w:tc>
        <w:tc>
          <w:tcPr>
            <w:tcW w:type="dxa" w:w="4968"/>
            <w:vAlign w:val="top"/>
          </w:tcPr>
          <w:p>
            <w:r>
              <w:t>Test representative queries</w:t>
            </w:r>
          </w:p>
        </w:tc>
      </w:tr>
      <w:tr>
        <w:tc>
          <w:tcPr>
            <w:tcW w:type="dxa" w:w="4968"/>
            <w:vAlign w:val="top"/>
          </w:tcPr>
          <w:p>
            <w:r>
              <w:t>10. Publish</w:t>
            </w:r>
          </w:p>
        </w:tc>
        <w:tc>
          <w:tcPr>
            <w:tcW w:type="dxa" w:w="4968"/>
            <w:vAlign w:val="top"/>
          </w:tcPr>
          <w:p>
            <w:r>
              <w:t>Activate approved knowledge version</w:t>
            </w:r>
          </w:p>
        </w:tc>
      </w:tr>
    </w:tbl>
    <w:p>
      <w:pPr>
        <w:pStyle w:val="Heading1"/>
      </w:pPr>
      <w:r>
        <w:t>12. Document Metadata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Metadata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document_id</w:t>
            </w:r>
          </w:p>
        </w:tc>
        <w:tc>
          <w:tcPr>
            <w:tcW w:type="dxa" w:w="4968"/>
            <w:vAlign w:val="top"/>
          </w:tcPr>
          <w:p>
            <w:r>
              <w:t>Stable identity</w:t>
            </w:r>
          </w:p>
        </w:tc>
      </w:tr>
      <w:tr>
        <w:tc>
          <w:tcPr>
            <w:tcW w:type="dxa" w:w="4968"/>
            <w:vAlign w:val="top"/>
          </w:tcPr>
          <w:p>
            <w:r>
              <w:t>client_id</w:t>
            </w:r>
          </w:p>
        </w:tc>
        <w:tc>
          <w:tcPr>
            <w:tcW w:type="dxa" w:w="4968"/>
            <w:vAlign w:val="top"/>
          </w:tcPr>
          <w:p>
            <w:r>
              <w:t>Client boundary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company_id</w:t>
            </w:r>
          </w:p>
        </w:tc>
        <w:tc>
          <w:tcPr>
            <w:tcW w:type="dxa" w:w="4968"/>
            <w:vAlign w:val="top"/>
          </w:tcPr>
          <w:p>
            <w:r>
              <w:t>Subsidiary/business boundary</w:t>
            </w:r>
          </w:p>
        </w:tc>
      </w:tr>
      <w:tr>
        <w:tc>
          <w:tcPr>
            <w:tcW w:type="dxa" w:w="4968"/>
            <w:vAlign w:val="top"/>
          </w:tcPr>
          <w:p>
            <w:r>
              <w:t>domain_id</w:t>
            </w:r>
          </w:p>
        </w:tc>
        <w:tc>
          <w:tcPr>
            <w:tcW w:type="dxa" w:w="4968"/>
            <w:vAlign w:val="top"/>
          </w:tcPr>
          <w:p>
            <w:r>
              <w:t>Domain classification</w:t>
            </w:r>
          </w:p>
        </w:tc>
      </w:tr>
      <w:tr>
        <w:tc>
          <w:tcPr>
            <w:tcW w:type="dxa" w:w="4968"/>
            <w:vAlign w:val="top"/>
          </w:tcPr>
          <w:p>
            <w:r>
              <w:t>document_type</w:t>
            </w:r>
          </w:p>
        </w:tc>
        <w:tc>
          <w:tcPr>
            <w:tcW w:type="dxa" w:w="4968"/>
            <w:vAlign w:val="top"/>
          </w:tcPr>
          <w:p>
            <w:r>
              <w:t>Policy/manual/report/etc.</w:t>
            </w:r>
          </w:p>
        </w:tc>
      </w:tr>
      <w:tr>
        <w:tc>
          <w:tcPr>
            <w:tcW w:type="dxa" w:w="4968"/>
            <w:vAlign w:val="top"/>
          </w:tcPr>
          <w:p>
            <w:r>
              <w:t>title</w:t>
            </w:r>
          </w:p>
        </w:tc>
        <w:tc>
          <w:tcPr>
            <w:tcW w:type="dxa" w:w="4968"/>
            <w:vAlign w:val="top"/>
          </w:tcPr>
          <w:p>
            <w:r>
              <w:t>Human-readable name</w:t>
            </w:r>
          </w:p>
        </w:tc>
      </w:tr>
      <w:tr>
        <w:tc>
          <w:tcPr>
            <w:tcW w:type="dxa" w:w="4968"/>
            <w:vAlign w:val="top"/>
          </w:tcPr>
          <w:p>
            <w:r>
              <w:t>version</w:t>
            </w:r>
          </w:p>
        </w:tc>
        <w:tc>
          <w:tcPr>
            <w:tcW w:type="dxa" w:w="4968"/>
            <w:vAlign w:val="top"/>
          </w:tcPr>
          <w:p>
            <w:r>
              <w:t>Document version</w:t>
            </w:r>
          </w:p>
        </w:tc>
      </w:tr>
      <w:tr>
        <w:tc>
          <w:tcPr>
            <w:tcW w:type="dxa" w:w="4968"/>
            <w:vAlign w:val="top"/>
          </w:tcPr>
          <w:p>
            <w:r>
              <w:t>effective_date</w:t>
            </w:r>
          </w:p>
        </w:tc>
        <w:tc>
          <w:tcPr>
            <w:tcW w:type="dxa" w:w="4968"/>
            <w:vAlign w:val="top"/>
          </w:tcPr>
          <w:p>
            <w:r>
              <w:t>When applicable</w:t>
            </w:r>
          </w:p>
        </w:tc>
      </w:tr>
      <w:tr>
        <w:tc>
          <w:tcPr>
            <w:tcW w:type="dxa" w:w="4968"/>
            <w:vAlign w:val="top"/>
          </w:tcPr>
          <w:p>
            <w:r>
              <w:t>review_date</w:t>
            </w:r>
          </w:p>
        </w:tc>
        <w:tc>
          <w:tcPr>
            <w:tcW w:type="dxa" w:w="4968"/>
            <w:vAlign w:val="top"/>
          </w:tcPr>
          <w:p>
            <w:r>
              <w:t>When applicable</w:t>
            </w:r>
          </w:p>
        </w:tc>
      </w:tr>
      <w:tr>
        <w:tc>
          <w:tcPr>
            <w:tcW w:type="dxa" w:w="4968"/>
            <w:vAlign w:val="top"/>
          </w:tcPr>
          <w:p>
            <w:r>
              <w:t>authority</w:t>
            </w:r>
          </w:p>
        </w:tc>
        <w:tc>
          <w:tcPr>
            <w:tcW w:type="dxa" w:w="4968"/>
            <w:vAlign w:val="top"/>
          </w:tcPr>
          <w:p>
            <w:r>
              <w:t>Owner/approver</w:t>
            </w:r>
          </w:p>
        </w:tc>
      </w:tr>
      <w:tr>
        <w:tc>
          <w:tcPr>
            <w:tcW w:type="dxa" w:w="4968"/>
            <w:vAlign w:val="top"/>
          </w:tcPr>
          <w:p>
            <w:r>
              <w:t>access_scope</w:t>
            </w:r>
          </w:p>
        </w:tc>
        <w:tc>
          <w:tcPr>
            <w:tcW w:type="dxa" w:w="4968"/>
            <w:vAlign w:val="top"/>
          </w:tcPr>
          <w:p>
            <w:r>
              <w:t>Roles permitted</w:t>
            </w:r>
          </w:p>
        </w:tc>
      </w:tr>
      <w:tr>
        <w:tc>
          <w:tcPr>
            <w:tcW w:type="dxa" w:w="4968"/>
            <w:vAlign w:val="top"/>
          </w:tcPr>
          <w:p>
            <w:r>
              <w:t>status</w:t>
            </w:r>
          </w:p>
        </w:tc>
        <w:tc>
          <w:tcPr>
            <w:tcW w:type="dxa" w:w="4968"/>
            <w:vAlign w:val="top"/>
          </w:tcPr>
          <w:p>
            <w:r>
              <w:t>Draft/approved/expired/etc.</w:t>
            </w:r>
          </w:p>
        </w:tc>
      </w:tr>
    </w:tbl>
    <w:p>
      <w:pPr>
        <w:pStyle w:val="Heading1"/>
      </w:pPr>
      <w:r>
        <w:t>13. Chunking Principles</w:t>
      </w:r>
    </w:p>
    <w:p>
      <w:pPr>
        <w:pStyle w:val="ListBullet"/>
      </w:pPr>
      <w:r>
        <w:t>Keep chunks semantically coherent rather than splitting arbitrarily.</w:t>
      </w:r>
    </w:p>
    <w:p>
      <w:pPr>
        <w:pStyle w:val="ListBullet"/>
      </w:pPr>
      <w:r>
        <w:t>Preserve headings and section context where useful.</w:t>
      </w:r>
    </w:p>
    <w:p>
      <w:pPr>
        <w:pStyle w:val="ListBullet"/>
      </w:pPr>
      <w:r>
        <w:t>Do not separate a rule from the conditions that qualify it.</w:t>
      </w:r>
    </w:p>
    <w:p>
      <w:pPr>
        <w:pStyle w:val="ListBullet"/>
      </w:pPr>
      <w:r>
        <w:t>Keep important table headers attached to table content.</w:t>
      </w:r>
    </w:p>
    <w:p>
      <w:pPr>
        <w:pStyle w:val="ListBullet"/>
      </w:pPr>
      <w:r>
        <w:t>Attach document and section metadata to every retrieval unit.</w:t>
      </w:r>
    </w:p>
    <w:p>
      <w:pPr>
        <w:pStyle w:val="ListBullet"/>
      </w:pPr>
      <w:r>
        <w:t>Chunk size should be tuned using retrieval evaluation rather than a universal number.</w:t>
      </w:r>
    </w:p>
    <w:p>
      <w:pPr>
        <w:pStyle w:val="Heading1"/>
      </w:pPr>
      <w:r>
        <w:t>14. Retrieval Metadata Filtering</w:t>
      </w:r>
    </w:p>
    <w:p>
      <w:r>
        <w:t>Metadata filtering should happen before or alongside retrieval so irrelevant or unauthorised content is not supplied to the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Client</w:t>
            </w:r>
          </w:p>
        </w:tc>
        <w:tc>
          <w:tcPr>
            <w:tcW w:type="dxa" w:w="4968"/>
            <w:vAlign w:val="top"/>
          </w:tcPr>
          <w:p>
            <w:r>
              <w:t>client_id = placeware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</w:t>
            </w:r>
          </w:p>
        </w:tc>
        <w:tc>
          <w:tcPr>
            <w:tcW w:type="dxa" w:w="4968"/>
            <w:vAlign w:val="top"/>
          </w:tcPr>
          <w:p>
            <w:r>
              <w:t>company_id = atiat_insurance</w:t>
            </w:r>
          </w:p>
        </w:tc>
      </w:tr>
      <w:tr>
        <w:tc>
          <w:tcPr>
            <w:tcW w:type="dxa" w:w="4968"/>
            <w:vAlign w:val="top"/>
          </w:tcPr>
          <w:p>
            <w:r>
              <w:t>Domain</w:t>
            </w:r>
          </w:p>
        </w:tc>
        <w:tc>
          <w:tcPr>
            <w:tcW w:type="dxa" w:w="4968"/>
            <w:vAlign w:val="top"/>
          </w:tcPr>
          <w:p>
            <w:r>
              <w:t>domain_id = health</w:t>
            </w:r>
          </w:p>
        </w:tc>
      </w:tr>
      <w:tr>
        <w:tc>
          <w:tcPr>
            <w:tcW w:type="dxa" w:w="4968"/>
            <w:vAlign w:val="top"/>
          </w:tcPr>
          <w:p>
            <w:r>
              <w:t>Role</w:t>
            </w:r>
          </w:p>
        </w:tc>
        <w:tc>
          <w:tcPr>
            <w:tcW w:type="dxa" w:w="4968"/>
            <w:vAlign w:val="top"/>
          </w:tcPr>
          <w:p>
            <w:r>
              <w:t>role can access clinical policy</w:t>
            </w:r>
          </w:p>
        </w:tc>
      </w:tr>
      <w:tr>
        <w:tc>
          <w:tcPr>
            <w:tcW w:type="dxa" w:w="4968"/>
            <w:vAlign w:val="top"/>
          </w:tcPr>
          <w:p>
            <w:r>
              <w:t>Status</w:t>
            </w:r>
          </w:p>
        </w:tc>
        <w:tc>
          <w:tcPr>
            <w:tcW w:type="dxa" w:w="4968"/>
            <w:vAlign w:val="top"/>
          </w:tcPr>
          <w:p>
            <w:r>
              <w:t>document status = approved</w:t>
            </w:r>
          </w:p>
        </w:tc>
      </w:tr>
      <w:tr>
        <w:tc>
          <w:tcPr>
            <w:tcW w:type="dxa" w:w="4968"/>
            <w:vAlign w:val="top"/>
          </w:tcPr>
          <w:p>
            <w:r>
              <w:t>Version</w:t>
            </w:r>
          </w:p>
        </w:tc>
        <w:tc>
          <w:tcPr>
            <w:tcW w:type="dxa" w:w="4968"/>
            <w:vAlign w:val="top"/>
          </w:tcPr>
          <w:p>
            <w:r>
              <w:t>current/effective version</w:t>
            </w:r>
          </w:p>
        </w:tc>
      </w:tr>
    </w:tbl>
    <w:p>
      <w:r>
        <w:t>Security-sensitive filters should also be enforced by the data/retrieval service. Prompt instructions alone are not sufficient.</w:t>
      </w:r>
    </w:p>
    <w:p>
      <w:pPr>
        <w:pStyle w:val="Heading1"/>
      </w:pPr>
      <w:r>
        <w:t>15. Embeddings and Vector Search</w:t>
      </w:r>
    </w:p>
    <w:p>
      <w:r>
        <w:t>Embeddings are an indexing mechanism, not a source of truth. A vector similarity score indicates retrieval relevance, not factual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  <w:vAlign w:val="top"/>
          </w:tcPr>
          <w:p>
            <w:r>
              <w:t>Embedding</w:t>
            </w:r>
          </w:p>
        </w:tc>
        <w:tc>
          <w:tcPr>
            <w:tcW w:type="dxa" w:w="4968"/>
            <w:vAlign w:val="top"/>
          </w:tcPr>
          <w:p>
            <w:r>
              <w:t>Numerical representation used for semantic retrieval</w:t>
            </w:r>
          </w:p>
        </w:tc>
      </w:tr>
      <w:tr>
        <w:tc>
          <w:tcPr>
            <w:tcW w:type="dxa" w:w="4968"/>
            <w:vAlign w:val="top"/>
          </w:tcPr>
          <w:p>
            <w:r>
              <w:t>Vector similarity</w:t>
            </w:r>
          </w:p>
        </w:tc>
        <w:tc>
          <w:tcPr>
            <w:tcW w:type="dxa" w:w="4968"/>
            <w:vAlign w:val="top"/>
          </w:tcPr>
          <w:p>
            <w:r>
              <w:t>Measure used to find related content</w:t>
            </w:r>
          </w:p>
        </w:tc>
      </w:tr>
      <w:tr>
        <w:tc>
          <w:tcPr>
            <w:tcW w:type="dxa" w:w="4968"/>
            <w:vAlign w:val="top"/>
          </w:tcPr>
          <w:p>
            <w:r>
              <w:t>Metadata filter</w:t>
            </w:r>
          </w:p>
        </w:tc>
        <w:tc>
          <w:tcPr>
            <w:tcW w:type="dxa" w:w="4968"/>
            <w:vAlign w:val="top"/>
          </w:tcPr>
          <w:p>
            <w:r>
              <w:t>Access/domain/client constraint</w:t>
            </w:r>
          </w:p>
        </w:tc>
      </w:tr>
      <w:tr>
        <w:tc>
          <w:tcPr>
            <w:tcW w:type="dxa" w:w="4968"/>
            <w:vAlign w:val="top"/>
          </w:tcPr>
          <w:p>
            <w:r>
              <w:t>Retrieved evidence</w:t>
            </w:r>
          </w:p>
        </w:tc>
        <w:tc>
          <w:tcPr>
            <w:tcW w:type="dxa" w:w="4968"/>
            <w:vAlign w:val="top"/>
          </w:tcPr>
          <w:p>
            <w:r>
              <w:t>Content selected for reasoning</w:t>
            </w:r>
          </w:p>
        </w:tc>
      </w:tr>
      <w:tr>
        <w:tc>
          <w:tcPr>
            <w:tcW w:type="dxa" w:w="4968"/>
            <w:vAlign w:val="top"/>
          </w:tcPr>
          <w:p>
            <w:r>
              <w:t>Authority</w:t>
            </w:r>
          </w:p>
        </w:tc>
        <w:tc>
          <w:tcPr>
            <w:tcW w:type="dxa" w:w="4968"/>
            <w:vAlign w:val="top"/>
          </w:tcPr>
          <w:p>
            <w:r>
              <w:t>Whether the source is trusted for the specific fact</w:t>
            </w:r>
          </w:p>
        </w:tc>
      </w:tr>
    </w:tbl>
    <w:p>
      <w:pPr>
        <w:pStyle w:val="Heading1"/>
      </w:pPr>
      <w:r>
        <w:t>16. Retrieval Quality Controls</w:t>
      </w:r>
    </w:p>
    <w:p>
      <w:pPr>
        <w:pStyle w:val="ListBullet"/>
      </w:pPr>
      <w:r>
        <w:t>Test whether the correct document/record is retrieved.</w:t>
      </w:r>
    </w:p>
    <w:p>
      <w:pPr>
        <w:pStyle w:val="ListBullet"/>
      </w:pPr>
      <w:r>
        <w:t>Test whether irrelevant documents are excluded.</w:t>
      </w:r>
    </w:p>
    <w:p>
      <w:pPr>
        <w:pStyle w:val="ListBullet"/>
      </w:pPr>
      <w:r>
        <w:t>Test tenant/company filtering.</w:t>
      </w:r>
    </w:p>
    <w:p>
      <w:pPr>
        <w:pStyle w:val="ListBullet"/>
      </w:pPr>
      <w:r>
        <w:t>Test current-version selection.</w:t>
      </w:r>
    </w:p>
    <w:p>
      <w:pPr>
        <w:pStyle w:val="ListBullet"/>
      </w:pPr>
      <w:r>
        <w:t>Test conflicting documents.</w:t>
      </w:r>
    </w:p>
    <w:p>
      <w:pPr>
        <w:pStyle w:val="ListBullet"/>
      </w:pPr>
      <w:r>
        <w:t>Test questions requiring multiple evidence sources.</w:t>
      </w:r>
    </w:p>
    <w:p>
      <w:pPr>
        <w:pStyle w:val="ListBullet"/>
      </w:pPr>
      <w:r>
        <w:t>Test queries using different wording for the same concept.</w:t>
      </w:r>
    </w:p>
    <w:p>
      <w:pPr>
        <w:pStyle w:val="ListBullet"/>
      </w:pPr>
      <w:r>
        <w:t>Record retrieval failures separately from generation failures.</w:t>
      </w:r>
    </w:p>
    <w:p>
      <w:pPr>
        <w:pStyle w:val="Heading1"/>
      </w:pPr>
      <w:r>
        <w:t>17. Knowledge Freshness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Typical freshness requirement</w:t>
            </w:r>
          </w:p>
        </w:tc>
      </w:tr>
      <w:tr>
        <w:tc>
          <w:tcPr>
            <w:tcW w:type="dxa" w:w="4968"/>
            <w:vAlign w:val="top"/>
          </w:tcPr>
          <w:p>
            <w:r>
              <w:t>Live operational status</w:t>
            </w:r>
          </w:p>
        </w:tc>
        <w:tc>
          <w:tcPr>
            <w:tcW w:type="dxa" w:w="4968"/>
            <w:vAlign w:val="top"/>
          </w:tcPr>
          <w:p>
            <w:r>
              <w:t>Live/near-live</w:t>
            </w:r>
          </w:p>
        </w:tc>
      </w:tr>
      <w:tr>
        <w:tc>
          <w:tcPr>
            <w:tcW w:type="dxa" w:w="4968"/>
            <w:vAlign w:val="top"/>
          </w:tcPr>
          <w:p>
            <w:r>
              <w:t>Inventory</w:t>
            </w:r>
          </w:p>
        </w:tc>
        <w:tc>
          <w:tcPr>
            <w:tcW w:type="dxa" w:w="4968"/>
            <w:vAlign w:val="top"/>
          </w:tcPr>
          <w:p>
            <w:r>
              <w:t>Live/near-live</w:t>
            </w:r>
          </w:p>
        </w:tc>
      </w:tr>
      <w:tr>
        <w:tc>
          <w:tcPr>
            <w:tcW w:type="dxa" w:w="4968"/>
            <w:vAlign w:val="top"/>
          </w:tcPr>
          <w:p>
            <w:r>
              <w:t>Financial transaction</w:t>
            </w:r>
          </w:p>
        </w:tc>
        <w:tc>
          <w:tcPr>
            <w:tcW w:type="dxa" w:w="4968"/>
            <w:vAlign w:val="top"/>
          </w:tcPr>
          <w:p>
            <w:r>
              <w:t>Live/controlled posting state</w:t>
            </w:r>
          </w:p>
        </w:tc>
      </w:tr>
      <w:tr>
        <w:tc>
          <w:tcPr>
            <w:tcW w:type="dxa" w:w="4968"/>
            <w:vAlign w:val="top"/>
          </w:tcPr>
          <w:p>
            <w:r>
              <w:t>Policy</w:t>
            </w:r>
          </w:p>
        </w:tc>
        <w:tc>
          <w:tcPr>
            <w:tcW w:type="dxa" w:w="4968"/>
            <w:vAlign w:val="top"/>
          </w:tcPr>
          <w:p>
            <w:r>
              <w:t>Current approved version</w:t>
            </w:r>
          </w:p>
        </w:tc>
      </w:tr>
      <w:tr>
        <w:tc>
          <w:tcPr>
            <w:tcW w:type="dxa" w:w="4968"/>
            <w:vAlign w:val="top"/>
          </w:tcPr>
          <w:p>
            <w:r>
              <w:t>Historical report</w:t>
            </w:r>
          </w:p>
        </w:tc>
        <w:tc>
          <w:tcPr>
            <w:tcW w:type="dxa" w:w="4968"/>
            <w:vAlign w:val="top"/>
          </w:tcPr>
          <w:p>
            <w:r>
              <w:t>Defined reporting period</w:t>
            </w:r>
          </w:p>
        </w:tc>
      </w:tr>
      <w:tr>
        <w:tc>
          <w:tcPr>
            <w:tcW w:type="dxa" w:w="4968"/>
            <w:vAlign w:val="top"/>
          </w:tcPr>
          <w:p>
            <w:r>
              <w:t>Reference knowledge</w:t>
            </w:r>
          </w:p>
        </w:tc>
        <w:tc>
          <w:tcPr>
            <w:tcW w:type="dxa" w:w="4968"/>
            <w:vAlign w:val="top"/>
          </w:tcPr>
          <w:p>
            <w:r>
              <w:t>Versioned review cycle</w:t>
            </w:r>
          </w:p>
        </w:tc>
      </w:tr>
      <w:tr>
        <w:tc>
          <w:tcPr>
            <w:tcW w:type="dxa" w:w="4968"/>
            <w:vAlign w:val="top"/>
          </w:tcPr>
          <w:p>
            <w:r>
              <w:t>External information</w:t>
            </w:r>
          </w:p>
        </w:tc>
        <w:tc>
          <w:tcPr>
            <w:tcW w:type="dxa" w:w="4968"/>
            <w:vAlign w:val="top"/>
          </w:tcPr>
          <w:p>
            <w:r>
              <w:t>Fresh at retrieval if enabled</w:t>
            </w:r>
          </w:p>
        </w:tc>
      </w:tr>
    </w:tbl>
    <w:p>
      <w:r>
        <w:t>The exact freshness window is client/domain-specific and should be configured rather than assumed.</w:t>
      </w:r>
    </w:p>
    <w:p>
      <w:pPr>
        <w:pStyle w:val="Heading1"/>
      </w:pPr>
      <w:r>
        <w:t>18. Derived Intelligence</w:t>
      </w:r>
    </w:p>
    <w:p>
      <w:r>
        <w:t>Forecasts, classifications, sentiment, risk indicators and other derived outputs are not equivalent to raw source facts. Synbot should distinguish the underlying record from the model-derived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Should identify</w:t>
            </w:r>
          </w:p>
        </w:tc>
      </w:tr>
      <w:tr>
        <w:tc>
          <w:tcPr>
            <w:tcW w:type="dxa" w:w="4968"/>
            <w:vAlign w:val="top"/>
          </w:tcPr>
          <w:p>
            <w:r>
              <w:t>Forecast</w:t>
            </w:r>
          </w:p>
        </w:tc>
        <w:tc>
          <w:tcPr>
            <w:tcW w:type="dxa" w:w="4968"/>
            <w:vAlign w:val="top"/>
          </w:tcPr>
          <w:p>
            <w:r>
              <w:t>Model/forecast context and period</w:t>
            </w:r>
          </w:p>
        </w:tc>
      </w:tr>
      <w:tr>
        <w:tc>
          <w:tcPr>
            <w:tcW w:type="dxa" w:w="4968"/>
            <w:vAlign w:val="top"/>
          </w:tcPr>
          <w:p>
            <w:r>
              <w:t>Classification</w:t>
            </w:r>
          </w:p>
        </w:tc>
        <w:tc>
          <w:tcPr>
            <w:tcW w:type="dxa" w:w="4968"/>
            <w:vAlign w:val="top"/>
          </w:tcPr>
          <w:p>
            <w:r>
              <w:t>Classification type and relevant confidence if configured</w:t>
            </w:r>
          </w:p>
        </w:tc>
      </w:tr>
      <w:tr>
        <w:tc>
          <w:tcPr>
            <w:tcW w:type="dxa" w:w="4968"/>
            <w:vAlign w:val="top"/>
          </w:tcPr>
          <w:p>
            <w:r>
              <w:t>Risk indicator</w:t>
            </w:r>
          </w:p>
        </w:tc>
        <w:tc>
          <w:tcPr>
            <w:tcW w:type="dxa" w:w="4968"/>
            <w:vAlign w:val="top"/>
          </w:tcPr>
          <w:p>
            <w:r>
              <w:t>Underlying evidence and configured methodology</w:t>
            </w:r>
          </w:p>
        </w:tc>
      </w:tr>
      <w:tr>
        <w:tc>
          <w:tcPr>
            <w:tcW w:type="dxa" w:w="4968"/>
            <w:vAlign w:val="top"/>
          </w:tcPr>
          <w:p>
            <w:r>
              <w:t>Summary</w:t>
            </w:r>
          </w:p>
        </w:tc>
        <w:tc>
          <w:tcPr>
            <w:tcW w:type="dxa" w:w="4968"/>
            <w:vAlign w:val="top"/>
          </w:tcPr>
          <w:p>
            <w:r>
              <w:t>Source scope and date/period</w:t>
            </w:r>
          </w:p>
        </w:tc>
      </w:tr>
      <w:tr>
        <w:tc>
          <w:tcPr>
            <w:tcW w:type="dxa" w:w="4968"/>
            <w:vAlign w:val="top"/>
          </w:tcPr>
          <w:p>
            <w:r>
              <w:t>Recommendation</w:t>
            </w:r>
          </w:p>
        </w:tc>
        <w:tc>
          <w:tcPr>
            <w:tcW w:type="dxa" w:w="4968"/>
            <w:vAlign w:val="top"/>
          </w:tcPr>
          <w:p>
            <w:r>
              <w:t>Evidence + configured decision logic</w:t>
            </w:r>
          </w:p>
        </w:tc>
      </w:tr>
    </w:tbl>
    <w:p>
      <w:pPr>
        <w:pStyle w:val="Heading1"/>
      </w:pPr>
      <w:r>
        <w:t>19. Temporal Context</w:t>
      </w:r>
    </w:p>
    <w:p>
      <w:r>
        <w:t>Synbot must distinguish current, historical and future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Temporal state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Current</w:t>
            </w:r>
          </w:p>
        </w:tc>
        <w:tc>
          <w:tcPr>
            <w:tcW w:type="dxa" w:w="4968"/>
            <w:vAlign w:val="top"/>
          </w:tcPr>
          <w:p>
            <w:r>
              <w:t>Current stock balance</w:t>
            </w:r>
          </w:p>
        </w:tc>
      </w:tr>
      <w:tr>
        <w:tc>
          <w:tcPr>
            <w:tcW w:type="dxa" w:w="4968"/>
            <w:vAlign w:val="top"/>
          </w:tcPr>
          <w:p>
            <w:r>
              <w:t>Historical</w:t>
            </w:r>
          </w:p>
        </w:tc>
        <w:tc>
          <w:tcPr>
            <w:tcW w:type="dxa" w:w="4968"/>
            <w:vAlign w:val="top"/>
          </w:tcPr>
          <w:p>
            <w:r>
              <w:t>Last month's revenue</w:t>
            </w:r>
          </w:p>
        </w:tc>
      </w:tr>
      <w:tr>
        <w:tc>
          <w:tcPr>
            <w:tcW w:type="dxa" w:w="4968"/>
            <w:vAlign w:val="top"/>
          </w:tcPr>
          <w:p>
            <w:r>
              <w:t>Effective future</w:t>
            </w:r>
          </w:p>
        </w:tc>
        <w:tc>
          <w:tcPr>
            <w:tcW w:type="dxa" w:w="4968"/>
            <w:vAlign w:val="top"/>
          </w:tcPr>
          <w:p>
            <w:r>
              <w:t>Policy effective next month</w:t>
            </w:r>
          </w:p>
        </w:tc>
      </w:tr>
      <w:tr>
        <w:tc>
          <w:tcPr>
            <w:tcW w:type="dxa" w:w="4968"/>
            <w:vAlign w:val="top"/>
          </w:tcPr>
          <w:p>
            <w:r>
              <w:t>Scheduled</w:t>
            </w:r>
          </w:p>
        </w:tc>
        <w:tc>
          <w:tcPr>
            <w:tcW w:type="dxa" w:w="4968"/>
            <w:vAlign w:val="top"/>
          </w:tcPr>
          <w:p>
            <w:r>
              <w:t>Appointment tomorrow</w:t>
            </w:r>
          </w:p>
        </w:tc>
      </w:tr>
      <w:tr>
        <w:tc>
          <w:tcPr>
            <w:tcW w:type="dxa" w:w="4968"/>
            <w:vAlign w:val="top"/>
          </w:tcPr>
          <w:p>
            <w:r>
              <w:t>Unknown date</w:t>
            </w:r>
          </w:p>
        </w:tc>
        <w:tc>
          <w:tcPr>
            <w:tcW w:type="dxa" w:w="4968"/>
            <w:vAlign w:val="top"/>
          </w:tcPr>
          <w:p>
            <w:r>
              <w:t>Record with missing timestamp</w:t>
            </w:r>
          </w:p>
        </w:tc>
      </w:tr>
    </w:tbl>
    <w:p>
      <w:r>
        <w:t>Never answer a current-state question with an old record merely because it is the closest available record unless the limitation is clearly stated.</w:t>
      </w:r>
    </w:p>
    <w:p>
      <w:pPr>
        <w:pStyle w:val="Heading1"/>
      </w:pPr>
      <w:r>
        <w:t>20. Conflict Resolution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Conflict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4968"/>
            <w:vAlign w:val="top"/>
          </w:tcPr>
          <w:p>
            <w:r>
              <w:t>Primary vs secondary</w:t>
            </w:r>
          </w:p>
        </w:tc>
        <w:tc>
          <w:tcPr>
            <w:tcW w:type="dxa" w:w="4968"/>
            <w:vAlign w:val="top"/>
          </w:tcPr>
          <w:p>
            <w:r>
              <w:t>Use primary where configured</w:t>
            </w:r>
          </w:p>
        </w:tc>
      </w:tr>
      <w:tr>
        <w:tc>
          <w:tcPr>
            <w:tcW w:type="dxa" w:w="4968"/>
            <w:vAlign w:val="top"/>
          </w:tcPr>
          <w:p>
            <w:r>
              <w:t>Two primary sources</w:t>
            </w:r>
          </w:p>
        </w:tc>
        <w:tc>
          <w:tcPr>
            <w:tcW w:type="dxa" w:w="4968"/>
            <w:vAlign w:val="top"/>
          </w:tcPr>
          <w:p>
            <w:r>
              <w:t>Apply client-defined authority or surface conflict</w:t>
            </w:r>
          </w:p>
        </w:tc>
      </w:tr>
      <w:tr>
        <w:tc>
          <w:tcPr>
            <w:tcW w:type="dxa" w:w="4968"/>
            <w:vAlign w:val="top"/>
          </w:tcPr>
          <w:p>
            <w:r>
              <w:t>Current vs historical</w:t>
            </w:r>
          </w:p>
        </w:tc>
        <w:tc>
          <w:tcPr>
            <w:tcW w:type="dxa" w:w="4968"/>
            <w:vAlign w:val="top"/>
          </w:tcPr>
          <w:p>
            <w:r>
              <w:t>Use current for current question</w:t>
            </w:r>
          </w:p>
        </w:tc>
      </w:tr>
      <w:tr>
        <w:tc>
          <w:tcPr>
            <w:tcW w:type="dxa" w:w="4968"/>
            <w:vAlign w:val="top"/>
          </w:tcPr>
          <w:p>
            <w:r>
              <w:t>Approved vs expired policy</w:t>
            </w:r>
          </w:p>
        </w:tc>
        <w:tc>
          <w:tcPr>
            <w:tcW w:type="dxa" w:w="4968"/>
            <w:vAlign w:val="top"/>
          </w:tcPr>
          <w:p>
            <w:r>
              <w:t>Use effective approved version</w:t>
            </w:r>
          </w:p>
        </w:tc>
      </w:tr>
      <w:tr>
        <w:tc>
          <w:tcPr>
            <w:tcW w:type="dxa" w:w="4968"/>
            <w:vAlign w:val="top"/>
          </w:tcPr>
          <w:p>
            <w:r>
              <w:t>Structured record vs narrative note</w:t>
            </w:r>
          </w:p>
        </w:tc>
        <w:tc>
          <w:tcPr>
            <w:tcW w:type="dxa" w:w="4968"/>
            <w:vAlign w:val="top"/>
          </w:tcPr>
          <w:p>
            <w:r>
              <w:t>Follow configured source authority</w:t>
            </w:r>
          </w:p>
        </w:tc>
      </w:tr>
      <w:tr>
        <w:tc>
          <w:tcPr>
            <w:tcW w:type="dxa" w:w="4968"/>
            <w:vAlign w:val="top"/>
          </w:tcPr>
          <w:p>
            <w:r>
              <w:t>Unresolvable</w:t>
            </w:r>
          </w:p>
        </w:tc>
        <w:tc>
          <w:tcPr>
            <w:tcW w:type="dxa" w:w="4968"/>
            <w:vAlign w:val="top"/>
          </w:tcPr>
          <w:p>
            <w:r>
              <w:t>Tell the user the records conflict</w:t>
            </w:r>
          </w:p>
        </w:tc>
      </w:tr>
    </w:tbl>
    <w:p>
      <w:pPr>
        <w:pStyle w:val="Heading1"/>
      </w:pPr>
      <w:r>
        <w:t>21. Data Access Architecture</w:t>
      </w:r>
    </w:p>
    <w:p>
      <w:pPr>
        <w:pStyle w:val="IntenseQuote"/>
      </w:pPr>
      <w:r>
        <w:t>Access should be enforced before evidence reaches the model.</w:t>
      </w:r>
    </w:p>
    <w:p>
      <w:pPr>
        <w:pStyle w:val="ListBullet"/>
      </w:pPr>
      <w:r>
        <w:t>Authenticate user.</w:t>
      </w:r>
    </w:p>
    <w:p>
      <w:pPr>
        <w:pStyle w:val="ListBullet"/>
      </w:pPr>
      <w:r>
        <w:t>Resolve tenant/client/company.</w:t>
      </w:r>
    </w:p>
    <w:p>
      <w:pPr>
        <w:pStyle w:val="ListBullet"/>
      </w:pPr>
      <w:r>
        <w:t>Resolve role and permissions.</w:t>
      </w:r>
    </w:p>
    <w:p>
      <w:pPr>
        <w:pStyle w:val="ListBullet"/>
      </w:pPr>
      <w:r>
        <w:t>Apply server-side filters.</w:t>
      </w:r>
    </w:p>
    <w:p>
      <w:pPr>
        <w:pStyle w:val="ListBullet"/>
      </w:pPr>
      <w:r>
        <w:t>Retrieve only authorised records/documents.</w:t>
      </w:r>
    </w:p>
    <w:p>
      <w:pPr>
        <w:pStyle w:val="ListBullet"/>
      </w:pPr>
      <w:r>
        <w:t>Pass permitted evidence to reasoning.</w:t>
      </w:r>
    </w:p>
    <w:p>
      <w:pPr>
        <w:pStyle w:val="ListBullet"/>
      </w:pPr>
      <w:r>
        <w:t>Audit access where required.</w:t>
      </w:r>
    </w:p>
    <w:p>
      <w:pPr>
        <w:pStyle w:val="Heading1"/>
      </w:pPr>
      <w:r>
        <w:t>22. Sensitive Data Handling</w:t>
      </w:r>
    </w:p>
    <w:p>
      <w:r>
        <w:t>Sensitive information should be classified according to the client's requirements. The architecture should minimise unnecessary exposure.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Data minimisation</w:t>
            </w:r>
          </w:p>
        </w:tc>
        <w:tc>
          <w:tcPr>
            <w:tcW w:type="dxa" w:w="4968"/>
            <w:vAlign w:val="top"/>
          </w:tcPr>
          <w:p>
            <w:r>
              <w:t>Retrieve only information needed</w:t>
            </w:r>
          </w:p>
        </w:tc>
      </w:tr>
      <w:tr>
        <w:tc>
          <w:tcPr>
            <w:tcW w:type="dxa" w:w="4968"/>
            <w:vAlign w:val="top"/>
          </w:tcPr>
          <w:p>
            <w:r>
              <w:t>Access filtering</w:t>
            </w:r>
          </w:p>
        </w:tc>
        <w:tc>
          <w:tcPr>
            <w:tcW w:type="dxa" w:w="4968"/>
            <w:vAlign w:val="top"/>
          </w:tcPr>
          <w:p>
            <w:r>
              <w:t>Restrict by role/company</w:t>
            </w:r>
          </w:p>
        </w:tc>
      </w:tr>
      <w:tr>
        <w:tc>
          <w:tcPr>
            <w:tcW w:type="dxa" w:w="4968"/>
            <w:vAlign w:val="top"/>
          </w:tcPr>
          <w:p>
            <w:r>
              <w:t>Auditability</w:t>
            </w:r>
          </w:p>
        </w:tc>
        <w:tc>
          <w:tcPr>
            <w:tcW w:type="dxa" w:w="4968"/>
            <w:vAlign w:val="top"/>
          </w:tcPr>
          <w:p>
            <w:r>
              <w:t>Record sensitive access where required</w:t>
            </w:r>
          </w:p>
        </w:tc>
      </w:tr>
      <w:tr>
        <w:tc>
          <w:tcPr>
            <w:tcW w:type="dxa" w:w="4968"/>
            <w:vAlign w:val="top"/>
          </w:tcPr>
          <w:p>
            <w:r>
              <w:t>Retention</w:t>
            </w:r>
          </w:p>
        </w:tc>
        <w:tc>
          <w:tcPr>
            <w:tcW w:type="dxa" w:w="4968"/>
            <w:vAlign w:val="top"/>
          </w:tcPr>
          <w:p>
            <w:r>
              <w:t>Avoid unnecessary long-term storage</w:t>
            </w:r>
          </w:p>
        </w:tc>
      </w:tr>
      <w:tr>
        <w:tc>
          <w:tcPr>
            <w:tcW w:type="dxa" w:w="4968"/>
            <w:vAlign w:val="top"/>
          </w:tcPr>
          <w:p>
            <w:r>
              <w:t>Masking/redaction</w:t>
            </w:r>
          </w:p>
        </w:tc>
        <w:tc>
          <w:tcPr>
            <w:tcW w:type="dxa" w:w="4968"/>
            <w:vAlign w:val="top"/>
          </w:tcPr>
          <w:p>
            <w:r>
              <w:t>Reduce exposure where full value is unnecessary</w:t>
            </w:r>
          </w:p>
        </w:tc>
      </w:tr>
      <w:tr>
        <w:tc>
          <w:tcPr>
            <w:tcW w:type="dxa" w:w="4968"/>
            <w:vAlign w:val="top"/>
          </w:tcPr>
          <w:p>
            <w:r>
              <w:t>Output control</w:t>
            </w:r>
          </w:p>
        </w:tc>
        <w:tc>
          <w:tcPr>
            <w:tcW w:type="dxa" w:w="4968"/>
            <w:vAlign w:val="top"/>
          </w:tcPr>
          <w:p>
            <w:r>
              <w:t>Prevent disclosure outside authorised scope</w:t>
            </w:r>
          </w:p>
        </w:tc>
      </w:tr>
    </w:tbl>
    <w:p>
      <w:pPr>
        <w:pStyle w:val="Heading1"/>
      </w:pPr>
      <w:r>
        <w:t>23. Data Architecture for Synbot Health</w:t>
      </w:r>
    </w:p>
    <w:p>
      <w:r>
        <w:t>The current Synbot Health direction illustrates the hybrid model: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Source</w:t>
            </w:r>
          </w:p>
        </w:tc>
        <w:tc>
          <w:tcPr>
            <w:tcW w:type="dxa" w:w="4968"/>
            <w:vAlign w:val="top"/>
          </w:tcPr>
          <w:p>
            <w:r>
              <w:t>DRM Hope / MySQL</w:t>
            </w:r>
          </w:p>
        </w:tc>
      </w:tr>
      <w:tr>
        <w:tc>
          <w:tcPr>
            <w:tcW w:type="dxa" w:w="4968"/>
            <w:vAlign w:val="top"/>
          </w:tcPr>
          <w:p>
            <w:r>
              <w:t>Migration</w:t>
            </w:r>
          </w:p>
        </w:tc>
        <w:tc>
          <w:tcPr>
            <w:tcW w:type="dxa" w:w="4968"/>
            <w:vAlign w:val="top"/>
          </w:tcPr>
          <w:p>
            <w:r>
              <w:t>ETL/mapping into Synbot PostgreSQL</w:t>
            </w:r>
          </w:p>
        </w:tc>
      </w:tr>
      <w:tr>
        <w:tc>
          <w:tcPr>
            <w:tcW w:type="dxa" w:w="4968"/>
            <w:vAlign w:val="top"/>
          </w:tcPr>
          <w:p>
            <w:r>
              <w:t>Operational data</w:t>
            </w:r>
          </w:p>
        </w:tc>
        <w:tc>
          <w:tcPr>
            <w:tcW w:type="dxa" w:w="4968"/>
            <w:vAlign w:val="top"/>
          </w:tcPr>
          <w:p>
            <w:r>
              <w:t>Patients, encounters, lab orders, prescriptions, billing, appointments</w:t>
            </w:r>
          </w:p>
        </w:tc>
      </w:tr>
      <w:tr>
        <w:tc>
          <w:tcPr>
            <w:tcW w:type="dxa" w:w="4968"/>
            <w:vAlign w:val="top"/>
          </w:tcPr>
          <w:p>
            <w:r>
              <w:t>Child records</w:t>
            </w:r>
          </w:p>
        </w:tc>
        <w:tc>
          <w:tcPr>
            <w:tcW w:type="dxa" w:w="4968"/>
            <w:vAlign w:val="top"/>
          </w:tcPr>
          <w:p>
            <w:r>
              <w:t>Lab results, dispensing, payments, claims, notes, vitals</w:t>
            </w:r>
          </w:p>
        </w:tc>
      </w:tr>
      <w:tr>
        <w:tc>
          <w:tcPr>
            <w:tcW w:type="dxa" w:w="4968"/>
            <w:vAlign w:val="top"/>
          </w:tcPr>
          <w:p>
            <w:r>
              <w:t>Knowledge</w:t>
            </w:r>
          </w:p>
        </w:tc>
        <w:tc>
          <w:tcPr>
            <w:tcW w:type="dxa" w:w="4968"/>
            <w:vAlign w:val="top"/>
          </w:tcPr>
          <w:p>
            <w:r>
              <w:t>Approved hospital procedures/policies</w:t>
            </w:r>
          </w:p>
        </w:tc>
      </w:tr>
      <w:tr>
        <w:tc>
          <w:tcPr>
            <w:tcW w:type="dxa" w:w="4968"/>
            <w:vAlign w:val="top"/>
          </w:tcPr>
          <w:p>
            <w:r>
              <w:t>RAG</w:t>
            </w:r>
          </w:p>
        </w:tc>
        <w:tc>
          <w:tcPr>
            <w:tcW w:type="dxa" w:w="4968"/>
            <w:vAlign w:val="top"/>
          </w:tcPr>
          <w:p>
            <w:r>
              <w:t>Policy/procedure retrieval</w:t>
            </w:r>
          </w:p>
        </w:tc>
      </w:tr>
      <w:tr>
        <w:tc>
          <w:tcPr>
            <w:tcW w:type="dxa" w:w="4968"/>
            <w:vAlign w:val="top"/>
          </w:tcPr>
          <w:p>
            <w:r>
              <w:t>Tools</w:t>
            </w:r>
          </w:p>
        </w:tc>
        <w:tc>
          <w:tcPr>
            <w:tcW w:type="dxa" w:w="4968"/>
            <w:vAlign w:val="top"/>
          </w:tcPr>
          <w:p>
            <w:r>
              <w:t>Patient/encounter lookup, prescription workflow and configured 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Quality</w:t>
            </w:r>
          </w:p>
        </w:tc>
        <w:tc>
          <w:tcPr>
            <w:tcW w:type="dxa" w:w="4968"/>
            <w:vAlign w:val="top"/>
          </w:tcPr>
          <w:p>
            <w:r>
              <w:t>Data lineage + missing-field awareness + role controls</w:t>
            </w:r>
          </w:p>
        </w:tc>
      </w:tr>
    </w:tbl>
    <w:p>
      <w:pPr>
        <w:pStyle w:val="Heading1"/>
      </w:pPr>
      <w:r>
        <w:t>24. Data Architecture for Placeware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Source</w:t>
            </w:r>
          </w:p>
        </w:tc>
        <w:tc>
          <w:tcPr>
            <w:tcW w:type="dxa" w:w="4968"/>
            <w:vAlign w:val="top"/>
          </w:tcPr>
          <w:p>
            <w:r>
              <w:t>Sage 50 Accounting 2013</w:t>
            </w:r>
          </w:p>
        </w:tc>
      </w:tr>
      <w:tr>
        <w:tc>
          <w:tcPr>
            <w:tcW w:type="dxa" w:w="4968"/>
            <w:vAlign w:val="top"/>
          </w:tcPr>
          <w:p>
            <w:r>
              <w:t>Operational facts</w:t>
            </w:r>
          </w:p>
        </w:tc>
        <w:tc>
          <w:tcPr>
            <w:tcW w:type="dxa" w:w="4968"/>
            <w:vAlign w:val="top"/>
          </w:tcPr>
          <w:p>
            <w:r>
              <w:t>Stock, transactions, orders and accounting records</w:t>
            </w:r>
          </w:p>
        </w:tc>
      </w:tr>
      <w:tr>
        <w:tc>
          <w:tcPr>
            <w:tcW w:type="dxa" w:w="4968"/>
            <w:vAlign w:val="top"/>
          </w:tcPr>
          <w:p>
            <w:r>
              <w:t>Reports</w:t>
            </w:r>
          </w:p>
        </w:tc>
        <w:tc>
          <w:tcPr>
            <w:tcW w:type="dxa" w:w="4968"/>
            <w:vAlign w:val="top"/>
          </w:tcPr>
          <w:p>
            <w:r>
              <w:t>Financial, GL, AR/AP, inventory and other available reports</w:t>
            </w:r>
          </w:p>
        </w:tc>
      </w:tr>
      <w:tr>
        <w:tc>
          <w:tcPr>
            <w:tcW w:type="dxa" w:w="4968"/>
            <w:vAlign w:val="top"/>
          </w:tcPr>
          <w:p>
            <w:r>
              <w:t>Knowledge</w:t>
            </w:r>
          </w:p>
        </w:tc>
        <w:tc>
          <w:tcPr>
            <w:tcW w:type="dxa" w:w="4968"/>
            <w:vAlign w:val="top"/>
          </w:tcPr>
          <w:p>
            <w:r>
              <w:t>Operating procedures and approved documents</w:t>
            </w:r>
          </w:p>
        </w:tc>
      </w:tr>
      <w:tr>
        <w:tc>
          <w:tcPr>
            <w:tcW w:type="dxa" w:w="4968"/>
            <w:vAlign w:val="top"/>
          </w:tcPr>
          <w:p>
            <w:r>
              <w:t>Integration</w:t>
            </w:r>
          </w:p>
        </w:tc>
        <w:tc>
          <w:tcPr>
            <w:tcW w:type="dxa" w:w="4968"/>
            <w:vAlign w:val="top"/>
          </w:tcPr>
          <w:p>
            <w:r>
              <w:t>Sage extraction/integration layer</w:t>
            </w:r>
          </w:p>
        </w:tc>
      </w:tr>
      <w:tr>
        <w:tc>
          <w:tcPr>
            <w:tcW w:type="dxa" w:w="4968"/>
            <w:vAlign w:val="top"/>
          </w:tcPr>
          <w:p>
            <w:r>
              <w:t>RAG</w:t>
            </w:r>
          </w:p>
        </w:tc>
        <w:tc>
          <w:tcPr>
            <w:tcW w:type="dxa" w:w="4968"/>
            <w:vAlign w:val="top"/>
          </w:tcPr>
          <w:p>
            <w:r>
              <w:t>Procedure/manual/report interpretation</w:t>
            </w:r>
          </w:p>
        </w:tc>
      </w:tr>
      <w:tr>
        <w:tc>
          <w:tcPr>
            <w:tcW w:type="dxa" w:w="4968"/>
            <w:vAlign w:val="top"/>
          </w:tcPr>
          <w:p>
            <w:r>
              <w:t>Tools</w:t>
            </w:r>
          </w:p>
        </w:tc>
        <w:tc>
          <w:tcPr>
            <w:tcW w:type="dxa" w:w="4968"/>
            <w:vAlign w:val="top"/>
          </w:tcPr>
          <w:p>
            <w:r>
              <w:t>Stock lookup, registration/order workflows, configured reporting</w:t>
            </w:r>
          </w:p>
        </w:tc>
      </w:tr>
      <w:tr>
        <w:tc>
          <w:tcPr>
            <w:tcW w:type="dxa" w:w="4968"/>
            <w:vAlign w:val="top"/>
          </w:tcPr>
          <w:p>
            <w:r>
              <w:t>Quality</w:t>
            </w:r>
          </w:p>
        </w:tc>
        <w:tc>
          <w:tcPr>
            <w:tcW w:type="dxa" w:w="4968"/>
            <w:vAlign w:val="top"/>
          </w:tcPr>
          <w:p>
            <w:r>
              <w:t>Report coverage, source authority, transaction consistency</w:t>
            </w:r>
          </w:p>
        </w:tc>
      </w:tr>
    </w:tbl>
    <w:p>
      <w:pPr>
        <w:pStyle w:val="Heading1"/>
      </w:pPr>
      <w:r>
        <w:t>25. Data Architecture for Atiat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Shared identity</w:t>
            </w:r>
          </w:p>
        </w:tc>
        <w:tc>
          <w:tcPr>
            <w:tcW w:type="dxa" w:w="4968"/>
            <w:vAlign w:val="top"/>
          </w:tcPr>
          <w:p>
            <w:r>
              <w:t>Customer/user context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boundary</w:t>
            </w:r>
          </w:p>
        </w:tc>
        <w:tc>
          <w:tcPr>
            <w:tcW w:type="dxa" w:w="4968"/>
            <w:vAlign w:val="top"/>
          </w:tcPr>
          <w:p>
            <w:r>
              <w:t>Insurance / mobility / document services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data</w:t>
            </w:r>
          </w:p>
        </w:tc>
        <w:tc>
          <w:tcPr>
            <w:tcW w:type="dxa" w:w="4968"/>
            <w:vAlign w:val="top"/>
          </w:tcPr>
          <w:p>
            <w:r>
              <w:t>Company-specific operational records</w:t>
            </w:r>
          </w:p>
        </w:tc>
      </w:tr>
      <w:tr>
        <w:tc>
          <w:tcPr>
            <w:tcW w:type="dxa" w:w="4968"/>
            <w:vAlign w:val="top"/>
          </w:tcPr>
          <w:p>
            <w:r>
              <w:t>Shared knowledge</w:t>
            </w:r>
          </w:p>
        </w:tc>
        <w:tc>
          <w:tcPr>
            <w:tcW w:type="dxa" w:w="4968"/>
            <w:vAlign w:val="top"/>
          </w:tcPr>
          <w:p>
            <w:r>
              <w:t>Atiat-wide approved information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knowledge</w:t>
            </w:r>
          </w:p>
        </w:tc>
        <w:tc>
          <w:tcPr>
            <w:tcW w:type="dxa" w:w="4968"/>
            <w:vAlign w:val="top"/>
          </w:tcPr>
          <w:p>
            <w:r>
              <w:t>Subsidiary-specific policies</w:t>
            </w:r>
          </w:p>
        </w:tc>
      </w:tr>
      <w:tr>
        <w:tc>
          <w:tcPr>
            <w:tcW w:type="dxa" w:w="4968"/>
            <w:vAlign w:val="top"/>
          </w:tcPr>
          <w:p>
            <w:r>
              <w:t>Tools</w:t>
            </w:r>
          </w:p>
        </w:tc>
        <w:tc>
          <w:tcPr>
            <w:tcW w:type="dxa" w:w="4968"/>
            <w:vAlign w:val="top"/>
          </w:tcPr>
          <w:p>
            <w:r>
              <w:t>Company-specific workflows</w:t>
            </w:r>
          </w:p>
        </w:tc>
      </w:tr>
      <w:tr>
        <w:tc>
          <w:tcPr>
            <w:tcW w:type="dxa" w:w="4968"/>
            <w:vAlign w:val="top"/>
          </w:tcPr>
          <w:p>
            <w:r>
              <w:t>Central experience</w:t>
            </w:r>
          </w:p>
        </w:tc>
        <w:tc>
          <w:tcPr>
            <w:tcW w:type="dxa" w:w="4968"/>
            <w:vAlign w:val="top"/>
          </w:tcPr>
          <w:p>
            <w:r>
              <w:t>Dashboard and company switching</w:t>
            </w:r>
          </w:p>
        </w:tc>
      </w:tr>
      <w:tr>
        <w:tc>
          <w:tcPr>
            <w:tcW w:type="dxa" w:w="4968"/>
            <w:vAlign w:val="top"/>
          </w:tcPr>
          <w:p>
            <w:r>
              <w:t>Quality</w:t>
            </w:r>
          </w:p>
        </w:tc>
        <w:tc>
          <w:tcPr>
            <w:tcW w:type="dxa" w:w="4968"/>
            <w:vAlign w:val="top"/>
          </w:tcPr>
          <w:p>
            <w:r>
              <w:t>Strict company isolation + source authority</w:t>
            </w:r>
          </w:p>
        </w:tc>
      </w:tr>
    </w:tbl>
    <w:p>
      <w:pPr>
        <w:pStyle w:val="Heading1"/>
      </w:pPr>
      <w:r>
        <w:t>26. Data Lineage Record — Reference</w:t>
      </w:r>
    </w:p>
    <w:p>
      <w:pPr>
        <w:pStyle w:val="IntenseQuote"/>
      </w:pPr>
      <w:r>
        <w:t>{</w:t>
        <w:br/>
        <w:t xml:space="preserve">  "source_id": "clinical_db",</w:t>
        <w:br/>
        <w:t xml:space="preserve">  "source_record": "encounter:12345",</w:t>
        <w:br/>
        <w:t xml:space="preserve">  "retrieved_at": "...",</w:t>
        <w:br/>
        <w:t xml:space="preserve">  "tenant_id": "...",</w:t>
        <w:br/>
        <w:t xml:space="preserve">  "company_id": "...",</w:t>
        <w:br/>
        <w:t xml:space="preserve">  "transform_version": "mapping-1.4",</w:t>
        <w:br/>
        <w:t xml:space="preserve">  "evidence_type": "structured_record",</w:t>
        <w:br/>
        <w:t xml:space="preserve">  "authority": "primary",</w:t>
        <w:br/>
        <w:t xml:space="preserve">  "freshness": "live"</w:t>
        <w:br/>
        <w:t>}</w:t>
      </w:r>
    </w:p>
    <w:p>
      <w:pPr>
        <w:pStyle w:val="Heading1"/>
      </w:pPr>
      <w:r>
        <w:t>27. Evidence Bundle</w:t>
      </w:r>
    </w:p>
    <w:p>
      <w:r>
        <w:t>Before reasoning, Synbot can construct a compact evidence bundle: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Question</w:t>
            </w:r>
          </w:p>
        </w:tc>
        <w:tc>
          <w:tcPr>
            <w:tcW w:type="dxa" w:w="4968"/>
            <w:vAlign w:val="top"/>
          </w:tcPr>
          <w:p>
            <w:r>
              <w:t>What the user actually asked</w:t>
            </w:r>
          </w:p>
        </w:tc>
      </w:tr>
      <w:tr>
        <w:tc>
          <w:tcPr>
            <w:tcW w:type="dxa" w:w="4968"/>
            <w:vAlign w:val="top"/>
          </w:tcPr>
          <w:p>
            <w:r>
              <w:t>Runtime context</w:t>
            </w:r>
          </w:p>
        </w:tc>
        <w:tc>
          <w:tcPr>
            <w:tcW w:type="dxa" w:w="4968"/>
            <w:vAlign w:val="top"/>
          </w:tcPr>
          <w:p>
            <w:r>
              <w:t>User, role, company, conversation</w:t>
            </w:r>
          </w:p>
        </w:tc>
      </w:tr>
      <w:tr>
        <w:tc>
          <w:tcPr>
            <w:tcW w:type="dxa" w:w="4968"/>
            <w:vAlign w:val="top"/>
          </w:tcPr>
          <w:p>
            <w:r>
              <w:t>Structured facts</w:t>
            </w:r>
          </w:p>
        </w:tc>
        <w:tc>
          <w:tcPr>
            <w:tcW w:type="dxa" w:w="4968"/>
            <w:vAlign w:val="top"/>
          </w:tcPr>
          <w:p>
            <w:r>
              <w:t>Current relevant records</w:t>
            </w:r>
          </w:p>
        </w:tc>
      </w:tr>
      <w:tr>
        <w:tc>
          <w:tcPr>
            <w:tcW w:type="dxa" w:w="4968"/>
            <w:vAlign w:val="top"/>
          </w:tcPr>
          <w:p>
            <w:r>
              <w:t>Retrieved documents</w:t>
            </w:r>
          </w:p>
        </w:tc>
        <w:tc>
          <w:tcPr>
            <w:tcW w:type="dxa" w:w="4968"/>
            <w:vAlign w:val="top"/>
          </w:tcPr>
          <w:p>
            <w:r>
              <w:t>Relevant approved knowledge</w:t>
            </w:r>
          </w:p>
        </w:tc>
      </w:tr>
      <w:tr>
        <w:tc>
          <w:tcPr>
            <w:tcW w:type="dxa" w:w="4968"/>
            <w:vAlign w:val="top"/>
          </w:tcPr>
          <w:p>
            <w:r>
              <w:t>Source metadata</w:t>
            </w:r>
          </w:p>
        </w:tc>
        <w:tc>
          <w:tcPr>
            <w:tcW w:type="dxa" w:w="4968"/>
            <w:vAlign w:val="top"/>
          </w:tcPr>
          <w:p>
            <w:r>
              <w:t>Authority/freshness/access</w:t>
            </w:r>
          </w:p>
        </w:tc>
      </w:tr>
      <w:tr>
        <w:tc>
          <w:tcPr>
            <w:tcW w:type="dxa" w:w="4968"/>
            <w:vAlign w:val="top"/>
          </w:tcPr>
          <w:p>
            <w:r>
              <w:t>Tool results</w:t>
            </w:r>
          </w:p>
        </w:tc>
        <w:tc>
          <w:tcPr>
            <w:tcW w:type="dxa" w:w="4968"/>
            <w:vAlign w:val="top"/>
          </w:tcPr>
          <w:p>
            <w:r>
              <w:t>Verified operation state</w:t>
            </w:r>
          </w:p>
        </w:tc>
      </w:tr>
      <w:tr>
        <w:tc>
          <w:tcPr>
            <w:tcW w:type="dxa" w:w="4968"/>
            <w:vAlign w:val="top"/>
          </w:tcPr>
          <w:p>
            <w:r>
              <w:t>Known limitations</w:t>
            </w:r>
          </w:p>
        </w:tc>
        <w:tc>
          <w:tcPr>
            <w:tcW w:type="dxa" w:w="4968"/>
            <w:vAlign w:val="top"/>
          </w:tcPr>
          <w:p>
            <w:r>
              <w:t>Missing/stale/conflicting evidence</w:t>
            </w:r>
          </w:p>
        </w:tc>
      </w:tr>
    </w:tbl>
    <w:p>
      <w:r>
        <w:t>The evidence bundle should be compact and relevant. More context is not automatically better context.</w:t>
      </w:r>
    </w:p>
    <w:p>
      <w:pPr>
        <w:pStyle w:val="Heading1"/>
      </w:pPr>
      <w:r>
        <w:t>28. Data Quality Feedback Loop</w:t>
      </w:r>
    </w:p>
    <w:p>
      <w:pPr>
        <w:pStyle w:val="ListNumber"/>
      </w:pPr>
      <w:r>
        <w:t>Synbot encounters missing/incorrect/ambiguous data.</w:t>
      </w:r>
    </w:p>
    <w:p>
      <w:pPr>
        <w:pStyle w:val="ListNumber"/>
      </w:pPr>
      <w:r>
        <w:t>System classifies the data-quality issue.</w:t>
      </w:r>
    </w:p>
    <w:p>
      <w:pPr>
        <w:pStyle w:val="ListNumber"/>
      </w:pPr>
      <w:r>
        <w:t>Issue is linked to source/table/field/document where possible.</w:t>
      </w:r>
    </w:p>
    <w:p>
      <w:pPr>
        <w:pStyle w:val="ListNumber"/>
      </w:pPr>
      <w:r>
        <w:t>Data owner receives actionable feedback.</w:t>
      </w:r>
    </w:p>
    <w:p>
      <w:pPr>
        <w:pStyle w:val="ListNumber"/>
      </w:pPr>
      <w:r>
        <w:t>Correction is made upstream where appropriate.</w:t>
      </w:r>
    </w:p>
    <w:p>
      <w:pPr>
        <w:pStyle w:val="ListNumber"/>
      </w:pPr>
      <w:r>
        <w:t>Synbot evaluation case is added if the issue could recur.</w:t>
      </w:r>
    </w:p>
    <w:p>
      <w:pPr>
        <w:pStyle w:val="ListNumber"/>
      </w:pPr>
      <w:r>
        <w:t>Future responses benefit from the corrected source.</w:t>
      </w:r>
    </w:p>
    <w:p>
      <w:pPr>
        <w:pStyle w:val="Heading1"/>
      </w:pPr>
      <w:r>
        <w:t>29. Anti-Patterns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Anti-pattern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Why it fails</w:t>
            </w:r>
          </w:p>
        </w:tc>
      </w:tr>
      <w:tr>
        <w:tc>
          <w:tcPr>
            <w:tcW w:type="dxa" w:w="4968"/>
            <w:vAlign w:val="top"/>
          </w:tcPr>
          <w:p>
            <w:r>
              <w:t>Put everything into RAG</w:t>
            </w:r>
          </w:p>
        </w:tc>
        <w:tc>
          <w:tcPr>
            <w:tcW w:type="dxa" w:w="4968"/>
            <w:vAlign w:val="top"/>
          </w:tcPr>
          <w:p>
            <w:r>
              <w:t>Poor precision and unnecessary latency</w:t>
            </w:r>
          </w:p>
        </w:tc>
      </w:tr>
      <w:tr>
        <w:tc>
          <w:tcPr>
            <w:tcW w:type="dxa" w:w="4968"/>
            <w:vAlign w:val="top"/>
          </w:tcPr>
          <w:p>
            <w:r>
              <w:t>Use vector similarity as truth</w:t>
            </w:r>
          </w:p>
        </w:tc>
        <w:tc>
          <w:tcPr>
            <w:tcW w:type="dxa" w:w="4968"/>
            <w:vAlign w:val="top"/>
          </w:tcPr>
          <w:p>
            <w:r>
              <w:t>Relevance is not authority</w:t>
            </w:r>
          </w:p>
        </w:tc>
      </w:tr>
      <w:tr>
        <w:tc>
          <w:tcPr>
            <w:tcW w:type="dxa" w:w="4968"/>
            <w:vAlign w:val="top"/>
          </w:tcPr>
          <w:p>
            <w:r>
              <w:t>Use LLM knowledge for live facts</w:t>
            </w:r>
          </w:p>
        </w:tc>
        <w:tc>
          <w:tcPr>
            <w:tcW w:type="dxa" w:w="4968"/>
            <w:vAlign w:val="top"/>
          </w:tcPr>
          <w:p>
            <w:r>
              <w:t>Can be stale or unsupported</w:t>
            </w:r>
          </w:p>
        </w:tc>
      </w:tr>
      <w:tr>
        <w:tc>
          <w:tcPr>
            <w:tcW w:type="dxa" w:w="4968"/>
            <w:vAlign w:val="top"/>
          </w:tcPr>
          <w:p>
            <w:r>
              <w:t>Mix tenants in one retrieval context</w:t>
            </w:r>
          </w:p>
        </w:tc>
        <w:tc>
          <w:tcPr>
            <w:tcW w:type="dxa" w:w="4968"/>
            <w:vAlign w:val="top"/>
          </w:tcPr>
          <w:p>
            <w:r>
              <w:t>Creates disclosure risk</w:t>
            </w:r>
          </w:p>
        </w:tc>
      </w:tr>
      <w:tr>
        <w:tc>
          <w:tcPr>
            <w:tcW w:type="dxa" w:w="4968"/>
            <w:vAlign w:val="top"/>
          </w:tcPr>
          <w:p>
            <w:r>
              <w:t>Ignore document versions</w:t>
            </w:r>
          </w:p>
        </w:tc>
        <w:tc>
          <w:tcPr>
            <w:tcW w:type="dxa" w:w="4968"/>
            <w:vAlign w:val="top"/>
          </w:tcPr>
          <w:p>
            <w:r>
              <w:t>Can retrieve obsolete policy</w:t>
            </w:r>
          </w:p>
        </w:tc>
      </w:tr>
      <w:tr>
        <w:tc>
          <w:tcPr>
            <w:tcW w:type="dxa" w:w="4968"/>
            <w:vAlign w:val="top"/>
          </w:tcPr>
          <w:p>
            <w:r>
              <w:t>Hide missing fields</w:t>
            </w:r>
          </w:p>
        </w:tc>
        <w:tc>
          <w:tcPr>
            <w:tcW w:type="dxa" w:w="4968"/>
            <w:vAlign w:val="top"/>
          </w:tcPr>
          <w:p>
            <w:r>
              <w:t>Creates false certainty</w:t>
            </w:r>
          </w:p>
        </w:tc>
      </w:tr>
      <w:tr>
        <w:tc>
          <w:tcPr>
            <w:tcW w:type="dxa" w:w="4968"/>
            <w:vAlign w:val="top"/>
          </w:tcPr>
          <w:p>
            <w:r>
              <w:t>Flatten all data into text</w:t>
            </w:r>
          </w:p>
        </w:tc>
        <w:tc>
          <w:tcPr>
            <w:tcW w:type="dxa" w:w="4968"/>
            <w:vAlign w:val="top"/>
          </w:tcPr>
          <w:p>
            <w:r>
              <w:t>Loses structured relationships</w:t>
            </w:r>
          </w:p>
        </w:tc>
      </w:tr>
      <w:tr>
        <w:tc>
          <w:tcPr>
            <w:tcW w:type="dxa" w:w="4968"/>
            <w:vAlign w:val="top"/>
          </w:tcPr>
          <w:p>
            <w:r>
              <w:t>Skip lineage</w:t>
            </w:r>
          </w:p>
        </w:tc>
        <w:tc>
          <w:tcPr>
            <w:tcW w:type="dxa" w:w="4968"/>
            <w:vAlign w:val="top"/>
          </w:tcPr>
          <w:p>
            <w:r>
              <w:t>Difficult to audit or explain</w:t>
            </w:r>
          </w:p>
        </w:tc>
      </w:tr>
      <w:tr>
        <w:tc>
          <w:tcPr>
            <w:tcW w:type="dxa" w:w="4968"/>
            <w:vAlign w:val="top"/>
          </w:tcPr>
          <w:p>
            <w:r>
              <w:t>Use stale cache as current truth</w:t>
            </w:r>
          </w:p>
        </w:tc>
        <w:tc>
          <w:tcPr>
            <w:tcW w:type="dxa" w:w="4968"/>
            <w:vAlign w:val="top"/>
          </w:tcPr>
          <w:p>
            <w:r>
              <w:t>Operationally misleading</w:t>
            </w:r>
          </w:p>
        </w:tc>
      </w:tr>
    </w:tbl>
    <w:p>
      <w:pPr>
        <w:pStyle w:val="Heading1"/>
      </w:pPr>
      <w:r>
        <w:t>30. Implementation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Build</w:t>
            </w:r>
          </w:p>
        </w:tc>
      </w:tr>
      <w:tr>
        <w:tc>
          <w:tcPr>
            <w:tcW w:type="dxa" w:w="4968"/>
            <w:vAlign w:val="top"/>
          </w:tcPr>
          <w:p>
            <w:r>
              <w:t>P0</w:t>
            </w:r>
          </w:p>
        </w:tc>
        <w:tc>
          <w:tcPr>
            <w:tcW w:type="dxa" w:w="4968"/>
            <w:vAlign w:val="top"/>
          </w:tcPr>
          <w:p>
            <w:r>
              <w:t>Source-of-truth registry</w:t>
            </w:r>
          </w:p>
        </w:tc>
      </w:tr>
      <w:tr>
        <w:tc>
          <w:tcPr>
            <w:tcW w:type="dxa" w:w="4968"/>
            <w:vAlign w:val="top"/>
          </w:tcPr>
          <w:p>
            <w:r>
              <w:t>P0</w:t>
            </w:r>
          </w:p>
        </w:tc>
        <w:tc>
          <w:tcPr>
            <w:tcW w:type="dxa" w:w="4968"/>
            <w:vAlign w:val="top"/>
          </w:tcPr>
          <w:p>
            <w:r>
              <w:t>Tenant/company/access metadata</w:t>
            </w:r>
          </w:p>
        </w:tc>
      </w:tr>
      <w:tr>
        <w:tc>
          <w:tcPr>
            <w:tcW w:type="dxa" w:w="4968"/>
            <w:vAlign w:val="top"/>
          </w:tcPr>
          <w:p>
            <w:r>
              <w:t>P0</w:t>
            </w:r>
          </w:p>
        </w:tc>
        <w:tc>
          <w:tcPr>
            <w:tcW w:type="dxa" w:w="4968"/>
            <w:vAlign w:val="top"/>
          </w:tcPr>
          <w:p>
            <w:r>
              <w:t>Structured data access layer</w:t>
            </w:r>
          </w:p>
        </w:tc>
      </w:tr>
      <w:tr>
        <w:tc>
          <w:tcPr>
            <w:tcW w:type="dxa" w:w="4968"/>
            <w:vAlign w:val="top"/>
          </w:tcPr>
          <w:p>
            <w:r>
              <w:t>P0</w:t>
            </w:r>
          </w:p>
        </w:tc>
        <w:tc>
          <w:tcPr>
            <w:tcW w:type="dxa" w:w="4968"/>
            <w:vAlign w:val="top"/>
          </w:tcPr>
          <w:p>
            <w:r>
              <w:t>Knowledge metadata standard</w:t>
            </w:r>
          </w:p>
        </w:tc>
      </w:tr>
      <w:tr>
        <w:tc>
          <w:tcPr>
            <w:tcW w:type="dxa" w:w="4968"/>
            <w:vAlign w:val="top"/>
          </w:tcPr>
          <w:p>
            <w:r>
              <w:t>P0</w:t>
            </w:r>
          </w:p>
        </w:tc>
        <w:tc>
          <w:tcPr>
            <w:tcW w:type="dxa" w:w="4968"/>
            <w:vAlign w:val="top"/>
          </w:tcPr>
          <w:p>
            <w:r>
              <w:t>Evidence bundle model</w:t>
            </w:r>
          </w:p>
        </w:tc>
      </w:tr>
      <w:tr>
        <w:tc>
          <w:tcPr>
            <w:tcW w:type="dxa" w:w="4968"/>
            <w:vAlign w:val="top"/>
          </w:tcPr>
          <w:p>
            <w:r>
              <w:t>P1</w:t>
            </w:r>
          </w:p>
        </w:tc>
        <w:tc>
          <w:tcPr>
            <w:tcW w:type="dxa" w:w="4968"/>
            <w:vAlign w:val="top"/>
          </w:tcPr>
          <w:p>
            <w:r>
              <w:t>Hybrid retrieval service</w:t>
            </w:r>
          </w:p>
        </w:tc>
      </w:tr>
      <w:tr>
        <w:tc>
          <w:tcPr>
            <w:tcW w:type="dxa" w:w="4968"/>
            <w:vAlign w:val="top"/>
          </w:tcPr>
          <w:p>
            <w:r>
              <w:t>P1</w:t>
            </w:r>
          </w:p>
        </w:tc>
        <w:tc>
          <w:tcPr>
            <w:tcW w:type="dxa" w:w="4968"/>
            <w:vAlign w:val="top"/>
          </w:tcPr>
          <w:p>
            <w:r>
              <w:t>Lineage tracking</w:t>
            </w:r>
          </w:p>
        </w:tc>
      </w:tr>
      <w:tr>
        <w:tc>
          <w:tcPr>
            <w:tcW w:type="dxa" w:w="4968"/>
            <w:vAlign w:val="top"/>
          </w:tcPr>
          <w:p>
            <w:r>
              <w:t>P1</w:t>
            </w:r>
          </w:p>
        </w:tc>
        <w:tc>
          <w:tcPr>
            <w:tcW w:type="dxa" w:w="4968"/>
            <w:vAlign w:val="top"/>
          </w:tcPr>
          <w:p>
            <w:r>
              <w:t>Document ingestion/indexing pipeline</w:t>
            </w:r>
          </w:p>
        </w:tc>
      </w:tr>
      <w:tr>
        <w:tc>
          <w:tcPr>
            <w:tcW w:type="dxa" w:w="4968"/>
            <w:vAlign w:val="top"/>
          </w:tcPr>
          <w:p>
            <w:r>
              <w:t>P1</w:t>
            </w:r>
          </w:p>
        </w:tc>
        <w:tc>
          <w:tcPr>
            <w:tcW w:type="dxa" w:w="4968"/>
            <w:vAlign w:val="top"/>
          </w:tcPr>
          <w:p>
            <w:r>
              <w:t>Retrieval evaluation suite</w:t>
            </w:r>
          </w:p>
        </w:tc>
      </w:tr>
      <w:tr>
        <w:tc>
          <w:tcPr>
            <w:tcW w:type="dxa" w:w="4968"/>
            <w:vAlign w:val="top"/>
          </w:tcPr>
          <w:p>
            <w:r>
              <w:t>P2</w:t>
            </w:r>
          </w:p>
        </w:tc>
        <w:tc>
          <w:tcPr>
            <w:tcW w:type="dxa" w:w="4968"/>
            <w:vAlign w:val="top"/>
          </w:tcPr>
          <w:p>
            <w:r>
              <w:t>Data-quality feedback engine</w:t>
            </w:r>
          </w:p>
        </w:tc>
      </w:tr>
      <w:tr>
        <w:tc>
          <w:tcPr>
            <w:tcW w:type="dxa" w:w="4968"/>
            <w:vAlign w:val="top"/>
          </w:tcPr>
          <w:p>
            <w:r>
              <w:t>P2</w:t>
            </w:r>
          </w:p>
        </w:tc>
        <w:tc>
          <w:tcPr>
            <w:tcW w:type="dxa" w:w="4968"/>
            <w:vAlign w:val="top"/>
          </w:tcPr>
          <w:p>
            <w:r>
              <w:t>Knowledge freshness monitor</w:t>
            </w:r>
          </w:p>
        </w:tc>
      </w:tr>
      <w:tr>
        <w:tc>
          <w:tcPr>
            <w:tcW w:type="dxa" w:w="4968"/>
            <w:vAlign w:val="top"/>
          </w:tcPr>
          <w:p>
            <w:r>
              <w:t>P3</w:t>
            </w:r>
          </w:p>
        </w:tc>
        <w:tc>
          <w:tcPr>
            <w:tcW w:type="dxa" w:w="4968"/>
            <w:vAlign w:val="top"/>
          </w:tcPr>
          <w:p>
            <w:r>
              <w:t>Cross-client knowledge governance dashboard</w:t>
            </w:r>
          </w:p>
        </w:tc>
      </w:tr>
    </w:tbl>
    <w:p>
      <w:pPr>
        <w:pStyle w:val="Heading1"/>
      </w:pPr>
      <w:r>
        <w:t>31. Definition of Done</w:t>
      </w:r>
    </w:p>
    <w:p>
      <w:pPr>
        <w:pStyle w:val="ListBullet"/>
      </w:pPr>
      <w:r>
        <w:t>Every important data category has a known authority.</w:t>
      </w:r>
    </w:p>
    <w:p>
      <w:pPr>
        <w:pStyle w:val="ListBullet"/>
      </w:pPr>
      <w:r>
        <w:t>Current facts are retrieved from appropriately current sources.</w:t>
      </w:r>
    </w:p>
    <w:p>
      <w:pPr>
        <w:pStyle w:val="ListBullet"/>
      </w:pPr>
      <w:r>
        <w:t>Documents are versioned and access-filtered.</w:t>
      </w:r>
    </w:p>
    <w:p>
      <w:pPr>
        <w:pStyle w:val="ListBullet"/>
      </w:pPr>
      <w:r>
        <w:t>Structured data and RAG can be combined when a question requires both.</w:t>
      </w:r>
    </w:p>
    <w:p>
      <w:pPr>
        <w:pStyle w:val="ListBullet"/>
      </w:pPr>
      <w:r>
        <w:t>Every retrieval result carries client/company/access metadata.</w:t>
      </w:r>
    </w:p>
    <w:p>
      <w:pPr>
        <w:pStyle w:val="ListBullet"/>
      </w:pPr>
      <w:r>
        <w:t>Important outputs can be traced to source evidence.</w:t>
      </w:r>
    </w:p>
    <w:p>
      <w:pPr>
        <w:pStyle w:val="ListBullet"/>
      </w:pPr>
      <w:r>
        <w:t>Missing, stale and conflicting data are represented explicitly.</w:t>
      </w:r>
    </w:p>
    <w:p>
      <w:pPr>
        <w:pStyle w:val="ListBullet"/>
      </w:pPr>
      <w:r>
        <w:t>Derived intelligence is distinguishable from raw facts.</w:t>
      </w:r>
    </w:p>
    <w:p>
      <w:pPr>
        <w:pStyle w:val="ListBullet"/>
      </w:pPr>
      <w:r>
        <w:t>Data-quality issues can feed back into the source improvement process.</w:t>
      </w:r>
    </w:p>
    <w:p>
      <w:pPr>
        <w:pStyle w:val="ListBullet"/>
      </w:pPr>
      <w:r>
        <w:t>Synbot never treats vector similarity or model confidence as a substitute for source authority.</w:t>
      </w:r>
    </w:p>
    <w:p>
      <w:pPr>
        <w:pStyle w:val="Heading1"/>
      </w:pPr>
      <w:r>
        <w:t>32. Relationship to Documents 1–8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01</w:t>
            </w:r>
          </w:p>
        </w:tc>
        <w:tc>
          <w:tcPr>
            <w:tcW w:type="dxa" w:w="4968"/>
            <w:vAlign w:val="top"/>
          </w:tcPr>
          <w:p>
            <w:r>
              <w:t>Universal conversational contract</w:t>
            </w:r>
          </w:p>
        </w:tc>
      </w:tr>
      <w:tr>
        <w:tc>
          <w:tcPr>
            <w:tcW w:type="dxa" w:w="4968"/>
            <w:vAlign w:val="top"/>
          </w:tcPr>
          <w:p>
            <w:r>
              <w:t>02</w:t>
            </w:r>
          </w:p>
        </w:tc>
        <w:tc>
          <w:tcPr>
            <w:tcW w:type="dxa" w:w="4968"/>
            <w:vAlign w:val="top"/>
          </w:tcPr>
          <w:p>
            <w:r>
              <w:t>Response behaviour and voice</w:t>
            </w:r>
          </w:p>
        </w:tc>
      </w:tr>
      <w:tr>
        <w:tc>
          <w:tcPr>
            <w:tcW w:type="dxa" w:w="4968"/>
            <w:vAlign w:val="top"/>
          </w:tcPr>
          <w:p>
            <w:r>
              <w:t>03</w:t>
            </w:r>
          </w:p>
        </w:tc>
        <w:tc>
          <w:tcPr>
            <w:tcW w:type="dxa" w:w="4968"/>
            <w:vAlign w:val="top"/>
          </w:tcPr>
          <w:p>
            <w:r>
              <w:t>Intelligence and grounding</w:t>
            </w:r>
          </w:p>
        </w:tc>
      </w:tr>
      <w:tr>
        <w:tc>
          <w:tcPr>
            <w:tcW w:type="dxa" w:w="4968"/>
            <w:vAlign w:val="top"/>
          </w:tcPr>
          <w:p>
            <w:r>
              <w:t>04</w:t>
            </w:r>
          </w:p>
        </w:tc>
        <w:tc>
          <w:tcPr>
            <w:tcW w:type="dxa" w:w="4968"/>
            <w:vAlign w:val="top"/>
          </w:tcPr>
          <w:p>
            <w:r>
              <w:t>Prompt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05</w:t>
            </w:r>
          </w:p>
        </w:tc>
        <w:tc>
          <w:tcPr>
            <w:tcW w:type="dxa" w:w="4968"/>
            <w:vAlign w:val="top"/>
          </w:tcPr>
          <w:p>
            <w:r>
              <w:t>Evaluation and quality</w:t>
            </w:r>
          </w:p>
        </w:tc>
      </w:tr>
      <w:tr>
        <w:tc>
          <w:tcPr>
            <w:tcW w:type="dxa" w:w="4968"/>
            <w:vAlign w:val="top"/>
          </w:tcPr>
          <w:p>
            <w:r>
              <w:t>06</w:t>
            </w:r>
          </w:p>
        </w:tc>
        <w:tc>
          <w:tcPr>
            <w:tcW w:type="dxa" w:w="4968"/>
            <w:vAlign w:val="top"/>
          </w:tcPr>
          <w:p>
            <w:r>
              <w:t>Implementation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07</w:t>
            </w:r>
          </w:p>
        </w:tc>
        <w:tc>
          <w:tcPr>
            <w:tcW w:type="dxa" w:w="4968"/>
            <w:vAlign w:val="top"/>
          </w:tcPr>
          <w:p>
            <w:r>
              <w:t>Domain/client/company configuration</w:t>
            </w:r>
          </w:p>
        </w:tc>
      </w:tr>
      <w:tr>
        <w:tc>
          <w:tcPr>
            <w:tcW w:type="dxa" w:w="4968"/>
            <w:vAlign w:val="top"/>
          </w:tcPr>
          <w:p>
            <w:r>
              <w:t>08</w:t>
            </w:r>
          </w:p>
        </w:tc>
        <w:tc>
          <w:tcPr>
            <w:tcW w:type="dxa" w:w="4968"/>
            <w:vAlign w:val="top"/>
          </w:tcPr>
          <w:p>
            <w:r>
              <w:t>Data and knowledge architecture</w:t>
            </w:r>
          </w:p>
        </w:tc>
      </w:tr>
    </w:tbl>
    <w:p>
      <w:pPr>
        <w:pStyle w:val="Heading1"/>
      </w:pPr>
      <w:r>
        <w:t>33. Closing Principle</w:t>
      </w:r>
    </w:p>
    <w:p>
      <w:pPr>
        <w:pStyle w:val="IntenseQuote"/>
      </w:pPr>
      <w:r>
        <w:t>Good Synbot answers are evidence pipelines before they are language outputs.</w:t>
      </w:r>
    </w:p>
    <w:p>
      <w:r>
        <w:t>The conversational layer is only the final expression. Underneath it must be a controlled path from source → validation → access → retrieval → evidence → reasoning → response. This is what allows Synbot to sound confident without pretending to know.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Synbot • Data &amp; Knowledge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