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Synbot Product &amp; User Experience Architecture</w:t>
      </w:r>
    </w:p>
    <w:p>
      <w:pPr>
        <w:jc w:val="center"/>
      </w:pPr>
      <w:r>
        <w:rPr>
          <w:i/>
        </w:rPr>
        <w:t>Document 11 • Version 1.0</w:t>
      </w:r>
    </w:p>
    <w:p>
      <w:pPr>
        <w:jc w:val="center"/>
      </w:pPr>
      <w:r>
        <w:rPr>
          <w:b/>
        </w:rPr>
        <w:t>Turning the Synbot platform into one coherent user experience</w:t>
      </w:r>
    </w:p>
    <w:p>
      <w:pPr>
        <w:pStyle w:val="Heading1"/>
      </w:pPr>
      <w:r>
        <w:t>1. Purpose</w:t>
      </w:r>
    </w:p>
    <w:p>
      <w:r>
        <w:t>Documents 1–10 establish Synbot's conversational intelligence, grounding, evaluation, implementation, configuration, data, agent/tool, and security architecture. Document 11 defines how users experience that platform through chat, dashboards, workflows, notifications, company switching and role-specific interfaces.</w:t>
      </w:r>
    </w:p>
    <w:p>
      <w:pPr>
        <w:pStyle w:val="IntenseQuote"/>
      </w:pPr>
      <w:r>
        <w:t>One Synbot experience. Many capabilities underneath.</w:t>
      </w:r>
    </w:p>
    <w:p>
      <w:r>
        <w:t>The user should not need to understand Synbot's agents, RAG pipeline, databases, tools or orchestration. The complexity belongs underneath the experience layer.</w:t>
      </w:r>
    </w:p>
    <w:p>
      <w:pPr>
        <w:pStyle w:val="Heading1"/>
      </w:pPr>
      <w:r>
        <w:t>2. Experience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One identity</w:t>
            </w:r>
          </w:p>
        </w:tc>
        <w:tc>
          <w:tcPr>
            <w:tcW w:type="dxa" w:w="4968"/>
            <w:vAlign w:val="top"/>
          </w:tcPr>
          <w:p>
            <w:r>
              <w:t>The user should experience one consistent Synbot identity across capabilities.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 follows the user</w:t>
            </w:r>
          </w:p>
        </w:tc>
        <w:tc>
          <w:tcPr>
            <w:tcW w:type="dxa" w:w="4968"/>
            <w:vAlign w:val="top"/>
          </w:tcPr>
          <w:p>
            <w:r>
              <w:t>Relevant role, company and conversation context should remain available.</w:t>
            </w:r>
          </w:p>
        </w:tc>
      </w:tr>
      <w:tr>
        <w:tc>
          <w:tcPr>
            <w:tcW w:type="dxa" w:w="4968"/>
            <w:vAlign w:val="top"/>
          </w:tcPr>
          <w:p>
            <w:r>
              <w:t>Capability appears when needed</w:t>
            </w:r>
          </w:p>
        </w:tc>
        <w:tc>
          <w:tcPr>
            <w:tcW w:type="dxa" w:w="4968"/>
            <w:vAlign w:val="top"/>
          </w:tcPr>
          <w:p>
            <w:r>
              <w:t>Do not expose internal architecture merely to demonstrate it.</w:t>
            </w:r>
          </w:p>
        </w:tc>
      </w:tr>
      <w:tr>
        <w:tc>
          <w:tcPr>
            <w:tcW w:type="dxa" w:w="4968"/>
            <w:vAlign w:val="top"/>
          </w:tcPr>
          <w:p>
            <w:r>
              <w:t>Action is explicit</w:t>
            </w:r>
          </w:p>
        </w:tc>
        <w:tc>
          <w:tcPr>
            <w:tcW w:type="dxa" w:w="4968"/>
            <w:vAlign w:val="top"/>
          </w:tcPr>
          <w:p>
            <w:r>
              <w:t>Users should understand when Synbot is answering versus preparing or executing an action.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 is visible when useful</w:t>
            </w:r>
          </w:p>
        </w:tc>
        <w:tc>
          <w:tcPr>
            <w:tcW w:type="dxa" w:w="4968"/>
            <w:vAlign w:val="top"/>
          </w:tcPr>
          <w:p>
            <w:r>
              <w:t>Important answers should be traceable without overwhelming the user.</w:t>
            </w:r>
          </w:p>
        </w:tc>
      </w:tr>
      <w:tr>
        <w:tc>
          <w:tcPr>
            <w:tcW w:type="dxa" w:w="4968"/>
            <w:vAlign w:val="top"/>
          </w:tcPr>
          <w:p>
            <w:r>
              <w:t>Errors are honest</w:t>
            </w:r>
          </w:p>
        </w:tc>
        <w:tc>
          <w:tcPr>
            <w:tcW w:type="dxa" w:w="4968"/>
            <w:vAlign w:val="top"/>
          </w:tcPr>
          <w:p>
            <w:r>
              <w:t>System/tool limitations should produce useful next steps, not fabricated success.</w:t>
            </w:r>
          </w:p>
        </w:tc>
      </w:tr>
      <w:tr>
        <w:tc>
          <w:tcPr>
            <w:tcW w:type="dxa" w:w="4968"/>
            <w:vAlign w:val="top"/>
          </w:tcPr>
          <w:p>
            <w:r>
              <w:t>Role-aware experience</w:t>
            </w:r>
          </w:p>
        </w:tc>
        <w:tc>
          <w:tcPr>
            <w:tcW w:type="dxa" w:w="4968"/>
            <w:vAlign w:val="top"/>
          </w:tcPr>
          <w:p>
            <w:r>
              <w:t>Different roles see appropriate data, workflows and actions.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Progressive complexity</w:t>
            </w:r>
          </w:p>
        </w:tc>
        <w:tc>
          <w:tcPr>
            <w:tcW w:type="dxa" w:w="4968"/>
            <w:vAlign w:val="top"/>
          </w:tcPr>
          <w:p>
            <w:r>
              <w:t>Simple tasks remain simple; complex workflows reveal additional structure only when needed.</w:t>
            </w:r>
          </w:p>
        </w:tc>
      </w:tr>
    </w:tbl>
    <w:p>
      <w:pPr>
        <w:pStyle w:val="Heading1"/>
      </w:pPr>
      <w:r>
        <w:t>3. Experience Architecture</w:t>
      </w:r>
    </w:p>
    <w:p>
      <w:pPr>
        <w:pStyle w:val="IntenseQuote"/>
      </w:pPr>
      <w:r>
        <w:t>Experience Layer → Synbot Context → Orchestration → Evidence/Tools → Response/Action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User-visible responsibility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Navigation</w:t>
            </w:r>
          </w:p>
        </w:tc>
        <w:tc>
          <w:tcPr>
            <w:tcW w:type="dxa" w:w="4968"/>
            <w:vAlign w:val="top"/>
          </w:tcPr>
          <w:p>
            <w:r>
              <w:t>Move between dashboard, chat, workflows and company views.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</w:t>
            </w:r>
          </w:p>
        </w:tc>
        <w:tc>
          <w:tcPr>
            <w:tcW w:type="dxa" w:w="4968"/>
            <w:vAlign w:val="top"/>
          </w:tcPr>
          <w:p>
            <w:r>
              <w:t>Show current user and relevant role/context.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context</w:t>
            </w:r>
          </w:p>
        </w:tc>
        <w:tc>
          <w:tcPr>
            <w:tcW w:type="dxa" w:w="4968"/>
            <w:vAlign w:val="top"/>
          </w:tcPr>
          <w:p>
            <w:r>
              <w:t>Show active company/subsidiary where applicable.</w:t>
            </w:r>
          </w:p>
        </w:tc>
      </w:tr>
      <w:tr>
        <w:tc>
          <w:tcPr>
            <w:tcW w:type="dxa" w:w="4968"/>
            <w:vAlign w:val="top"/>
          </w:tcPr>
          <w:p>
            <w:r>
              <w:t>Conversation</w:t>
            </w:r>
          </w:p>
        </w:tc>
        <w:tc>
          <w:tcPr>
            <w:tcW w:type="dxa" w:w="4968"/>
            <w:vAlign w:val="top"/>
          </w:tcPr>
          <w:p>
            <w:r>
              <w:t>Provide natural interaction with Synbot.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Show relevant source/citation/context where configured.</w:t>
            </w:r>
          </w:p>
        </w:tc>
      </w:tr>
      <w:tr>
        <w:tc>
          <w:tcPr>
            <w:tcW w:type="dxa" w:w="4968"/>
            <w:vAlign w:val="top"/>
          </w:tcPr>
          <w:p>
            <w:r>
              <w:t>Actions</w:t>
            </w:r>
          </w:p>
        </w:tc>
        <w:tc>
          <w:tcPr>
            <w:tcW w:type="dxa" w:w="4968"/>
            <w:vAlign w:val="top"/>
          </w:tcPr>
          <w:p>
            <w:r>
              <w:t>Present safe, understandable action controls.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</w:t>
            </w:r>
          </w:p>
        </w:tc>
        <w:tc>
          <w:tcPr>
            <w:tcW w:type="dxa" w:w="4968"/>
            <w:vAlign w:val="top"/>
          </w:tcPr>
          <w:p>
            <w:r>
              <w:t>Show progress and state for multi-step operations.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Feedback</w:t>
            </w:r>
          </w:p>
        </w:tc>
        <w:tc>
          <w:tcPr>
            <w:tcW w:type="dxa" w:w="4968"/>
            <w:vAlign w:val="top"/>
          </w:tcPr>
          <w:p>
            <w:r>
              <w:t>Allow correction, rating and escalation.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Notifications</w:t>
            </w:r>
          </w:p>
        </w:tc>
        <w:tc>
          <w:tcPr>
            <w:tcW w:type="dxa" w:w="4968"/>
            <w:vAlign w:val="top"/>
          </w:tcPr>
          <w:p>
            <w:r>
              <w:t>Surface important changes or pending human actions.</w:t>
            </w:r>
          </w:p>
        </w:tc>
      </w:tr>
    </w:tbl>
    <w:p>
      <w:pPr>
        <w:pStyle w:val="Heading1"/>
      </w:pPr>
      <w:r>
        <w:t>4. The Synbot Shell</w:t>
      </w:r>
    </w:p>
    <w:p>
      <w:r>
        <w:t>The Synbot Shell is the reusable UI structure that can be branded and configured for each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Shell area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Header</w:t>
            </w:r>
          </w:p>
        </w:tc>
        <w:tc>
          <w:tcPr>
            <w:tcW w:type="dxa" w:w="4968"/>
            <w:vAlign w:val="top"/>
          </w:tcPr>
          <w:p>
            <w:r>
              <w:t>Identity, current company, notifications, user menu.</w:t>
            </w:r>
          </w:p>
        </w:tc>
      </w:tr>
      <w:tr>
        <w:tc>
          <w:tcPr>
            <w:tcW w:type="dxa" w:w="4968"/>
            <w:vAlign w:val="top"/>
          </w:tcPr>
          <w:p>
            <w:r>
              <w:t>Navigation</w:t>
            </w:r>
          </w:p>
        </w:tc>
        <w:tc>
          <w:tcPr>
            <w:tcW w:type="dxa" w:w="4968"/>
            <w:vAlign w:val="top"/>
          </w:tcPr>
          <w:p>
            <w:r>
              <w:t>Dashboard, chat, workflows, reports, administration.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 bar</w:t>
            </w:r>
          </w:p>
        </w:tc>
        <w:tc>
          <w:tcPr>
            <w:tcW w:type="dxa" w:w="4968"/>
            <w:vAlign w:val="top"/>
          </w:tcPr>
          <w:p>
            <w:r>
              <w:t>Active company/domain/workspace.</w:t>
            </w:r>
          </w:p>
        </w:tc>
      </w:tr>
      <w:tr>
        <w:tc>
          <w:tcPr>
            <w:tcW w:type="dxa" w:w="4968"/>
            <w:vAlign w:val="top"/>
          </w:tcPr>
          <w:p>
            <w:r>
              <w:t>Main workspace</w:t>
            </w:r>
          </w:p>
        </w:tc>
        <w:tc>
          <w:tcPr>
            <w:tcW w:type="dxa" w:w="4968"/>
            <w:vAlign w:val="top"/>
          </w:tcPr>
          <w:p>
            <w:r>
              <w:t>Current task or conversation.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Assistant panel</w:t>
            </w:r>
          </w:p>
        </w:tc>
        <w:tc>
          <w:tcPr>
            <w:tcW w:type="dxa" w:w="4968"/>
            <w:vAlign w:val="top"/>
          </w:tcPr>
          <w:p>
            <w:r>
              <w:t>Synbot interaction where appropriate.</w:t>
            </w:r>
          </w:p>
        </w:tc>
      </w:tr>
      <w:tr>
        <w:tc>
          <w:tcPr>
            <w:tcW w:type="dxa" w:w="4968"/>
            <w:vAlign w:val="top"/>
          </w:tcPr>
          <w:p>
            <w:r>
              <w:t>Activity/notifications</w:t>
            </w:r>
          </w:p>
        </w:tc>
        <w:tc>
          <w:tcPr>
            <w:tcW w:type="dxa" w:w="4968"/>
            <w:vAlign w:val="top"/>
          </w:tcPr>
          <w:p>
            <w:r>
              <w:t>Recent actions, approvals and system events.</w:t>
            </w:r>
          </w:p>
        </w:tc>
      </w:tr>
      <w:tr>
        <w:tc>
          <w:tcPr>
            <w:tcW w:type="dxa" w:w="4968"/>
            <w:vAlign w:val="top"/>
          </w:tcPr>
          <w:p>
            <w:r>
              <w:t>Status area</w:t>
            </w:r>
          </w:p>
        </w:tc>
        <w:tc>
          <w:tcPr>
            <w:tcW w:type="dxa" w:w="4968"/>
            <w:vAlign w:val="top"/>
          </w:tcPr>
          <w:p>
            <w:r>
              <w:t>System availability and operational state where useful.</w:t>
            </w:r>
          </w:p>
        </w:tc>
      </w:tr>
    </w:tbl>
    <w:p>
      <w:pPr>
        <w:pStyle w:val="Heading1"/>
      </w:pPr>
      <w:r>
        <w:t>5. Chat Is a Capability, Not the Entire Product</w:t>
      </w:r>
    </w:p>
    <w:p>
      <w:r>
        <w:t>Synbot should not force every task into a chat box. Chat is strongest for questions, exploration, interpretation and natural-language navigation. Structured interfaces are stronger for repetitive data entry, approval and high-precision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Preferred experience</w:t>
            </w:r>
          </w:p>
        </w:tc>
      </w:tr>
      <w:tr>
        <w:tc>
          <w:tcPr>
            <w:tcW w:type="dxa" w:w="4968"/>
            <w:vAlign w:val="top"/>
          </w:tcPr>
          <w:p>
            <w:r>
              <w:t>Ask a question</w:t>
            </w:r>
          </w:p>
        </w:tc>
        <w:tc>
          <w:tcPr>
            <w:tcW w:type="dxa" w:w="4968"/>
            <w:vAlign w:val="top"/>
          </w:tcPr>
          <w:p>
            <w:r>
              <w:t>Chat</w:t>
            </w:r>
          </w:p>
        </w:tc>
      </w:tr>
      <w:tr>
        <w:tc>
          <w:tcPr>
            <w:tcW w:type="dxa" w:w="4968"/>
            <w:vAlign w:val="top"/>
          </w:tcPr>
          <w:p>
            <w:r>
              <w:t>Explore records</w:t>
            </w:r>
          </w:p>
        </w:tc>
        <w:tc>
          <w:tcPr>
            <w:tcW w:type="dxa" w:w="4968"/>
            <w:vAlign w:val="top"/>
          </w:tcPr>
          <w:p>
            <w:r>
              <w:t>Dashboard/search + chat</w:t>
            </w:r>
          </w:p>
        </w:tc>
      </w:tr>
      <w:tr>
        <w:tc>
          <w:tcPr>
            <w:tcW w:type="dxa" w:w="4968"/>
            <w:vAlign w:val="top"/>
          </w:tcPr>
          <w:p>
            <w:r>
              <w:t>Review policy</w:t>
            </w:r>
          </w:p>
        </w:tc>
        <w:tc>
          <w:tcPr>
            <w:tcW w:type="dxa" w:w="4968"/>
            <w:vAlign w:val="top"/>
          </w:tcPr>
          <w:p>
            <w:r>
              <w:t>Document viewer + chat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Complete form</w:t>
            </w:r>
          </w:p>
        </w:tc>
        <w:tc>
          <w:tcPr>
            <w:tcW w:type="dxa" w:w="4968"/>
            <w:vAlign w:val="top"/>
          </w:tcPr>
          <w:p>
            <w:r>
              <w:t>Structured workflow</w:t>
            </w:r>
          </w:p>
        </w:tc>
      </w:tr>
      <w:tr>
        <w:tc>
          <w:tcPr>
            <w:tcW w:type="dxa" w:w="4968"/>
            <w:vAlign w:val="top"/>
          </w:tcPr>
          <w:p>
            <w:r>
              <w:t>Approve transaction</w:t>
            </w:r>
          </w:p>
        </w:tc>
        <w:tc>
          <w:tcPr>
            <w:tcW w:type="dxa" w:w="4968"/>
            <w:vAlign w:val="top"/>
          </w:tcPr>
          <w:p>
            <w:r>
              <w:t>Structured approval + Synbot explanation</w:t>
            </w:r>
          </w:p>
        </w:tc>
      </w:tr>
      <w:tr>
        <w:tc>
          <w:tcPr>
            <w:tcW w:type="dxa" w:w="4968"/>
            <w:vAlign w:val="top"/>
          </w:tcPr>
          <w:p>
            <w:r>
              <w:t>Analyse multiple reports</w:t>
            </w:r>
          </w:p>
        </w:tc>
        <w:tc>
          <w:tcPr>
            <w:tcW w:type="dxa" w:w="4968"/>
            <w:vAlign w:val="top"/>
          </w:tcPr>
          <w:p>
            <w:r>
              <w:t>Dashboard + Synbot analysis</w:t>
            </w:r>
          </w:p>
        </w:tc>
      </w:tr>
      <w:tr>
        <w:tc>
          <w:tcPr>
            <w:tcW w:type="dxa" w:w="4968"/>
            <w:vAlign w:val="top"/>
          </w:tcPr>
          <w:p>
            <w:r>
              <w:t>Change company</w:t>
            </w:r>
          </w:p>
        </w:tc>
        <w:tc>
          <w:tcPr>
            <w:tcW w:type="dxa" w:w="4968"/>
            <w:vAlign w:val="top"/>
          </w:tcPr>
          <w:p>
            <w:r>
              <w:t>Explicit company selector</w:t>
            </w:r>
          </w:p>
        </w:tc>
      </w:tr>
      <w:tr>
        <w:tc>
          <w:tcPr>
            <w:tcW w:type="dxa" w:w="4968"/>
            <w:vAlign w:val="top"/>
          </w:tcPr>
          <w:p>
            <w:r>
              <w:t>Resolve support issue</w:t>
            </w:r>
          </w:p>
        </w:tc>
        <w:tc>
          <w:tcPr>
            <w:tcW w:type="dxa" w:w="4968"/>
            <w:vAlign w:val="top"/>
          </w:tcPr>
          <w:p>
            <w:r>
              <w:t>Chat + ticket workflow</w:t>
            </w:r>
          </w:p>
        </w:tc>
      </w:tr>
    </w:tbl>
    <w:p>
      <w:pPr>
        <w:pStyle w:val="Heading1"/>
      </w:pPr>
      <w:r>
        <w:t>6. Conversational Entry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Global assistant</w:t>
            </w:r>
          </w:p>
        </w:tc>
        <w:tc>
          <w:tcPr>
            <w:tcW w:type="dxa" w:w="4968"/>
            <w:vAlign w:val="top"/>
          </w:tcPr>
          <w:p>
            <w:r>
              <w:t>Ask Synbot anything within authorised scope.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Contextual assistant</w:t>
            </w:r>
          </w:p>
        </w:tc>
        <w:tc>
          <w:tcPr>
            <w:tcW w:type="dxa" w:w="4968"/>
            <w:vAlign w:val="top"/>
          </w:tcPr>
          <w:p>
            <w:r>
              <w:t>Ask about the patient/report/order currently open.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 assistant</w:t>
            </w:r>
          </w:p>
        </w:tc>
        <w:tc>
          <w:tcPr>
            <w:tcW w:type="dxa" w:w="4968"/>
            <w:vAlign w:val="top"/>
          </w:tcPr>
          <w:p>
            <w:r>
              <w:t>Help me complete this process.</w:t>
            </w:r>
          </w:p>
        </w:tc>
      </w:tr>
      <w:tr>
        <w:tc>
          <w:tcPr>
            <w:tcW w:type="dxa" w:w="4968"/>
            <w:vAlign w:val="top"/>
          </w:tcPr>
          <w:p>
            <w:r>
              <w:t>Record assistant</w:t>
            </w:r>
          </w:p>
        </w:tc>
        <w:tc>
          <w:tcPr>
            <w:tcW w:type="dxa" w:w="4968"/>
            <w:vAlign w:val="top"/>
          </w:tcPr>
          <w:p>
            <w:r>
              <w:t>Explain this encounter/transaction.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Dashboard assistant</w:t>
            </w:r>
          </w:p>
        </w:tc>
        <w:tc>
          <w:tcPr>
            <w:tcW w:type="dxa" w:w="4968"/>
            <w:vAlign w:val="top"/>
          </w:tcPr>
          <w:p>
            <w:r>
              <w:t>Explain why this metric changed.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 assistant</w:t>
            </w:r>
          </w:p>
        </w:tc>
        <w:tc>
          <w:tcPr>
            <w:tcW w:type="dxa" w:w="4968"/>
            <w:vAlign w:val="top"/>
          </w:tcPr>
          <w:p>
            <w:r>
              <w:t>Summarise or interpret this document.</w:t>
            </w:r>
          </w:p>
        </w:tc>
      </w:tr>
    </w:tbl>
    <w:p>
      <w:r>
        <w:t>The same conversational core should power these entry points while runtime context changes according to where the user is.</w:t>
      </w:r>
    </w:p>
    <w:p>
      <w:pPr>
        <w:pStyle w:val="Heading1"/>
      </w:pPr>
      <w:r>
        <w:t>7. Contextual Chat</w:t>
      </w:r>
    </w:p>
    <w:p>
      <w:r>
        <w:t>Contextual chat should reduce repetition without silently broadening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page</w:t>
            </w:r>
          </w:p>
        </w:tc>
        <w:tc>
          <w:tcPr>
            <w:tcW w:type="dxa" w:w="4968"/>
            <w:vAlign w:val="top"/>
          </w:tcPr>
          <w:p>
            <w:r>
              <w:t>Patient record</w:t>
            </w:r>
          </w:p>
        </w:tc>
      </w:tr>
      <w:tr>
        <w:tc>
          <w:tcPr>
            <w:tcW w:type="dxa" w:w="4968"/>
            <w:vAlign w:val="top"/>
          </w:tcPr>
          <w:p>
            <w:r>
              <w:t>Selected record</w:t>
            </w:r>
          </w:p>
        </w:tc>
        <w:tc>
          <w:tcPr>
            <w:tcW w:type="dxa" w:w="4968"/>
            <w:vAlign w:val="top"/>
          </w:tcPr>
          <w:p>
            <w:r>
              <w:t>Encounter #12345</w:t>
            </w:r>
          </w:p>
        </w:tc>
      </w:tr>
      <w:tr>
        <w:tc>
          <w:tcPr>
            <w:tcW w:type="dxa" w:w="4968"/>
            <w:vAlign w:val="top"/>
          </w:tcPr>
          <w:p>
            <w:r>
              <w:t>Active company</w:t>
            </w:r>
          </w:p>
        </w:tc>
        <w:tc>
          <w:tcPr>
            <w:tcW w:type="dxa" w:w="4968"/>
            <w:vAlign w:val="top"/>
          </w:tcPr>
          <w:p>
            <w:r>
              <w:t>Atiat Insurance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report</w:t>
            </w:r>
          </w:p>
        </w:tc>
        <w:tc>
          <w:tcPr>
            <w:tcW w:type="dxa" w:w="4968"/>
            <w:vAlign w:val="top"/>
          </w:tcPr>
          <w:p>
            <w:r>
              <w:t>Monthly inventory report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workflow</w:t>
            </w:r>
          </w:p>
        </w:tc>
        <w:tc>
          <w:tcPr>
            <w:tcW w:type="dxa" w:w="4968"/>
            <w:vAlign w:val="top"/>
          </w:tcPr>
          <w:p>
            <w:r>
              <w:t>Stock adjustment</w:t>
            </w:r>
          </w:p>
        </w:tc>
      </w:tr>
      <w:tr>
        <w:tc>
          <w:tcPr>
            <w:tcW w:type="dxa" w:w="4968"/>
            <w:vAlign w:val="top"/>
          </w:tcPr>
          <w:p>
            <w:r>
              <w:t>User role</w:t>
            </w:r>
          </w:p>
        </w:tc>
        <w:tc>
          <w:tcPr>
            <w:tcW w:type="dxa" w:w="4968"/>
            <w:vAlign w:val="top"/>
          </w:tcPr>
          <w:p>
            <w:r>
              <w:t>Inventory manager</w:t>
            </w:r>
          </w:p>
        </w:tc>
      </w:tr>
    </w:tbl>
    <w:p>
      <w:r>
        <w:t>Context should be explicit enough that the user can understand what Synbot is referring to, especially where multiple records or companies exist.</w:t>
      </w:r>
    </w:p>
    <w:p>
      <w:pPr>
        <w:pStyle w:val="Heading1"/>
      </w:pPr>
      <w:r>
        <w:t>8. Company Switching</w:t>
      </w:r>
    </w:p>
    <w:p>
      <w:r>
        <w:t>For multi-company deployments such as Atiat, company switching is an explicit product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UI behaviour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company visible</w:t>
            </w:r>
          </w:p>
        </w:tc>
        <w:tc>
          <w:tcPr>
            <w:tcW w:type="dxa" w:w="4968"/>
            <w:vAlign w:val="top"/>
          </w:tcPr>
          <w:p>
            <w:r>
              <w:t>User can see the active company.</w:t>
            </w:r>
          </w:p>
        </w:tc>
      </w:tr>
      <w:tr>
        <w:tc>
          <w:tcPr>
            <w:tcW w:type="dxa" w:w="4968"/>
            <w:vAlign w:val="top"/>
          </w:tcPr>
          <w:p>
            <w:r>
              <w:t>Switch action explicit</w:t>
            </w:r>
          </w:p>
        </w:tc>
        <w:tc>
          <w:tcPr>
            <w:tcW w:type="dxa" w:w="4968"/>
            <w:vAlign w:val="top"/>
          </w:tcPr>
          <w:p>
            <w:r>
              <w:t>Changing company is deliberate.</w:t>
            </w:r>
          </w:p>
        </w:tc>
      </w:tr>
      <w:tr>
        <w:tc>
          <w:tcPr>
            <w:tcW w:type="dxa" w:w="4968"/>
            <w:vAlign w:val="top"/>
          </w:tcPr>
          <w:p>
            <w:r>
              <w:t>Data refresh</w:t>
            </w:r>
          </w:p>
        </w:tc>
        <w:tc>
          <w:tcPr>
            <w:tcW w:type="dxa" w:w="4968"/>
            <w:vAlign w:val="top"/>
          </w:tcPr>
          <w:p>
            <w:r>
              <w:t>Company-specific dashboard/context refreshes.</w:t>
            </w:r>
          </w:p>
        </w:tc>
      </w:tr>
      <w:tr>
        <w:tc>
          <w:tcPr>
            <w:tcW w:type="dxa" w:w="4968"/>
            <w:vAlign w:val="top"/>
          </w:tcPr>
          <w:p>
            <w:r>
              <w:t>Conversation boundary</w:t>
            </w:r>
          </w:p>
        </w:tc>
        <w:tc>
          <w:tcPr>
            <w:tcW w:type="dxa" w:w="4968"/>
            <w:vAlign w:val="top"/>
          </w:tcPr>
          <w:p>
            <w:r>
              <w:t>Previous company context must not silently contaminate the new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Permissions</w:t>
            </w:r>
          </w:p>
        </w:tc>
        <w:tc>
          <w:tcPr>
            <w:tcW w:type="dxa" w:w="4968"/>
            <w:vAlign w:val="top"/>
          </w:tcPr>
          <w:p>
            <w:r>
              <w:t>Only authorised companies appear.</w:t>
            </w:r>
          </w:p>
        </w:tc>
      </w:tr>
      <w:tr>
        <w:tc>
          <w:tcPr>
            <w:tcW w:type="dxa" w:w="4968"/>
            <w:vAlign w:val="top"/>
          </w:tcPr>
          <w:p>
            <w:r>
              <w:t>Audit</w:t>
            </w:r>
          </w:p>
        </w:tc>
        <w:tc>
          <w:tcPr>
            <w:tcW w:type="dxa" w:w="4968"/>
            <w:vAlign w:val="top"/>
          </w:tcPr>
          <w:p>
            <w:r>
              <w:t>Company switches may be recorded where required.</w:t>
            </w:r>
          </w:p>
        </w:tc>
      </w:tr>
    </w:tbl>
    <w:p>
      <w:pPr>
        <w:pStyle w:val="Heading1"/>
      </w:pPr>
      <w:r>
        <w:t>9. Role-Based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Typical experience</w:t>
            </w:r>
          </w:p>
        </w:tc>
      </w:tr>
      <w:tr>
        <w:tc>
          <w:tcPr>
            <w:tcW w:type="dxa" w:w="4968"/>
            <w:vAlign w:val="top"/>
          </w:tcPr>
          <w:p>
            <w:r>
              <w:t>Executive/Management</w:t>
            </w:r>
          </w:p>
        </w:tc>
        <w:tc>
          <w:tcPr>
            <w:tcW w:type="dxa" w:w="4968"/>
            <w:vAlign w:val="top"/>
          </w:tcPr>
          <w:p>
            <w:r>
              <w:t>KPIs, summaries, alerts, cross-business view where authorised.</w:t>
            </w:r>
          </w:p>
        </w:tc>
      </w:tr>
      <w:tr>
        <w:tc>
          <w:tcPr>
            <w:tcW w:type="dxa" w:w="4968"/>
            <w:vAlign w:val="top"/>
          </w:tcPr>
          <w:p>
            <w:r>
              <w:t>Operations</w:t>
            </w:r>
          </w:p>
        </w:tc>
        <w:tc>
          <w:tcPr>
            <w:tcW w:type="dxa" w:w="4968"/>
            <w:vAlign w:val="top"/>
          </w:tcPr>
          <w:p>
            <w:r>
              <w:t>Queues, workflows, current status, exceptions.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Finance</w:t>
            </w:r>
          </w:p>
        </w:tc>
        <w:tc>
          <w:tcPr>
            <w:tcW w:type="dxa" w:w="4968"/>
            <w:vAlign w:val="top"/>
          </w:tcPr>
          <w:p>
            <w:r>
              <w:t>Financial records, reports, reconciliations and controlled actions.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Clinical</w:t>
            </w:r>
          </w:p>
        </w:tc>
        <w:tc>
          <w:tcPr>
            <w:tcW w:type="dxa" w:w="4968"/>
            <w:vAlign w:val="top"/>
          </w:tcPr>
          <w:p>
            <w:r>
              <w:t>Patient/encounter context, clinical workflows and authorised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</w:t>
            </w:r>
          </w:p>
        </w:tc>
        <w:tc>
          <w:tcPr>
            <w:tcW w:type="dxa" w:w="4968"/>
            <w:vAlign w:val="top"/>
          </w:tcPr>
          <w:p>
            <w:r>
              <w:t>Stock, movement, batches, orders and exceptions.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Administrator</w:t>
            </w:r>
          </w:p>
        </w:tc>
        <w:tc>
          <w:tcPr>
            <w:tcW w:type="dxa" w:w="4968"/>
            <w:vAlign w:val="top"/>
          </w:tcPr>
          <w:p>
            <w:r>
              <w:t>Configuration, users, integrations, audit and system health.</w:t>
            </w:r>
          </w:p>
        </w:tc>
      </w:tr>
    </w:tbl>
    <w:p>
      <w:r>
        <w:t>The same Synbot intelligence can serve all roles; the visible experience and available capabilities change according to role.</w:t>
      </w:r>
    </w:p>
    <w:p>
      <w:pPr>
        <w:pStyle w:val="Heading1"/>
      </w:pPr>
      <w:r>
        <w:t>10. Response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Recommended presentation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Simple answer</w:t>
            </w:r>
          </w:p>
        </w:tc>
        <w:tc>
          <w:tcPr>
            <w:tcW w:type="dxa" w:w="4968"/>
            <w:vAlign w:val="top"/>
          </w:tcPr>
          <w:p>
            <w:r>
              <w:t>Short text.</w:t>
            </w:r>
          </w:p>
        </w:tc>
      </w:tr>
      <w:tr>
        <w:tc>
          <w:tcPr>
            <w:tcW w:type="dxa" w:w="4968"/>
            <w:vAlign w:val="top"/>
          </w:tcPr>
          <w:p>
            <w:r>
              <w:t>Fact + evidence</w:t>
            </w:r>
          </w:p>
        </w:tc>
        <w:tc>
          <w:tcPr>
            <w:tcW w:type="dxa" w:w="4968"/>
            <w:vAlign w:val="top"/>
          </w:tcPr>
          <w:p>
            <w:r>
              <w:t>Answer + source/evidence reference.</w:t>
            </w:r>
          </w:p>
        </w:tc>
      </w:tr>
      <w:tr>
        <w:tc>
          <w:tcPr>
            <w:tcW w:type="dxa" w:w="4968"/>
            <w:vAlign w:val="top"/>
          </w:tcPr>
          <w:p>
            <w:r>
              <w:t>Multiple records</w:t>
            </w:r>
          </w:p>
        </w:tc>
        <w:tc>
          <w:tcPr>
            <w:tcW w:type="dxa" w:w="4968"/>
            <w:vAlign w:val="top"/>
          </w:tcPr>
          <w:p>
            <w:r>
              <w:t>Compact table or structured list.</w:t>
            </w:r>
          </w:p>
        </w:tc>
      </w:tr>
      <w:tr>
        <w:tc>
          <w:tcPr>
            <w:tcW w:type="dxa" w:w="4968"/>
            <w:vAlign w:val="top"/>
          </w:tcPr>
          <w:p>
            <w:r>
              <w:t>Analysis</w:t>
            </w:r>
          </w:p>
        </w:tc>
        <w:tc>
          <w:tcPr>
            <w:tcW w:type="dxa" w:w="4968"/>
            <w:vAlign w:val="top"/>
          </w:tcPr>
          <w:p>
            <w:r>
              <w:t>Summary + key findings + relevant detail.</w:t>
            </w:r>
          </w:p>
        </w:tc>
      </w:tr>
      <w:tr>
        <w:tc>
          <w:tcPr>
            <w:tcW w:type="dxa" w:w="4968"/>
            <w:vAlign w:val="top"/>
          </w:tcPr>
          <w:p>
            <w:r>
              <w:t>Action proposal</w:t>
            </w:r>
          </w:p>
        </w:tc>
        <w:tc>
          <w:tcPr>
            <w:tcW w:type="dxa" w:w="4968"/>
            <w:vAlign w:val="top"/>
          </w:tcPr>
          <w:p>
            <w:r>
              <w:t>Action summary + confirmation/control.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Completed action</w:t>
            </w:r>
          </w:p>
        </w:tc>
        <w:tc>
          <w:tcPr>
            <w:tcW w:type="dxa" w:w="4968"/>
            <w:vAlign w:val="top"/>
          </w:tcPr>
          <w:p>
            <w:r>
              <w:t>Result + affected record + status.</w:t>
            </w:r>
          </w:p>
        </w:tc>
      </w:tr>
      <w:tr>
        <w:tc>
          <w:tcPr>
            <w:tcW w:type="dxa" w:w="4968"/>
            <w:vAlign w:val="top"/>
          </w:tcPr>
          <w:p>
            <w:r>
              <w:t>Partial result</w:t>
            </w:r>
          </w:p>
        </w:tc>
        <w:tc>
          <w:tcPr>
            <w:tcW w:type="dxa" w:w="4968"/>
            <w:vAlign w:val="top"/>
          </w:tcPr>
          <w:p>
            <w:r>
              <w:t>Known information + limitation + next step.</w:t>
            </w:r>
          </w:p>
        </w:tc>
      </w:tr>
      <w:tr>
        <w:tc>
          <w:tcPr>
            <w:tcW w:type="dxa" w:w="4968"/>
            <w:vAlign w:val="top"/>
          </w:tcPr>
          <w:p>
            <w:r>
              <w:t>Conflict</w:t>
            </w:r>
          </w:p>
        </w:tc>
        <w:tc>
          <w:tcPr>
            <w:tcW w:type="dxa" w:w="4968"/>
            <w:vAlign w:val="top"/>
          </w:tcPr>
          <w:p>
            <w:r>
              <w:t>Conflict explanation + relevant records/source distinction.</w:t>
            </w:r>
          </w:p>
        </w:tc>
      </w:tr>
    </w:tbl>
    <w:p>
      <w:pPr>
        <w:pStyle w:val="Heading1"/>
      </w:pPr>
      <w:r>
        <w:t>11. Evidence UX</w:t>
      </w:r>
    </w:p>
    <w:p>
      <w:r>
        <w:t>Evidence should increase trust without turning every response into a research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Evidence treatment</w:t>
            </w:r>
          </w:p>
        </w:tc>
      </w:tr>
      <w:tr>
        <w:tc>
          <w:tcPr>
            <w:tcW w:type="dxa" w:w="4968"/>
            <w:vAlign w:val="top"/>
          </w:tcPr>
          <w:p>
            <w:r>
              <w:t>Routine current fact</w:t>
            </w:r>
          </w:p>
        </w:tc>
        <w:tc>
          <w:tcPr>
            <w:tcW w:type="dxa" w:w="4968"/>
            <w:vAlign w:val="top"/>
          </w:tcPr>
          <w:p>
            <w:r>
              <w:t>Small source indicator where configured.</w:t>
            </w:r>
          </w:p>
        </w:tc>
      </w:tr>
      <w:tr>
        <w:tc>
          <w:tcPr>
            <w:tcW w:type="dxa" w:w="4968"/>
            <w:vAlign w:val="top"/>
          </w:tcPr>
          <w:p>
            <w:r>
              <w:t>Policy/procedure answer</w:t>
            </w:r>
          </w:p>
        </w:tc>
        <w:tc>
          <w:tcPr>
            <w:tcW w:type="dxa" w:w="4968"/>
            <w:vAlign w:val="top"/>
          </w:tcPr>
          <w:p>
            <w:r>
              <w:t>Document/source reference.</w:t>
            </w:r>
          </w:p>
        </w:tc>
      </w:tr>
      <w:tr>
        <w:tc>
          <w:tcPr>
            <w:tcW w:type="dxa" w:w="4968"/>
            <w:vAlign w:val="top"/>
          </w:tcPr>
          <w:p>
            <w:r>
              <w:t>Financial/clinical consequential information</w:t>
            </w:r>
          </w:p>
        </w:tc>
        <w:tc>
          <w:tcPr>
            <w:tcW w:type="dxa" w:w="4968"/>
            <w:vAlign w:val="top"/>
          </w:tcPr>
          <w:p>
            <w:r>
              <w:t>Clear traceable source.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Complex analysis</w:t>
            </w:r>
          </w:p>
        </w:tc>
        <w:tc>
          <w:tcPr>
            <w:tcW w:type="dxa" w:w="4968"/>
            <w:vAlign w:val="top"/>
          </w:tcPr>
          <w:p>
            <w:r>
              <w:t>Evidence panel or expandable details.</w:t>
            </w:r>
          </w:p>
        </w:tc>
      </w:tr>
      <w:tr>
        <w:tc>
          <w:tcPr>
            <w:tcW w:type="dxa" w:w="4968"/>
            <w:vAlign w:val="top"/>
          </w:tcPr>
          <w:p>
            <w:r>
              <w:t>No evidence</w:t>
            </w:r>
          </w:p>
        </w:tc>
        <w:tc>
          <w:tcPr>
            <w:tcW w:type="dxa" w:w="4968"/>
            <w:vAlign w:val="top"/>
          </w:tcPr>
          <w:p>
            <w:r>
              <w:t>Transparent limitation rather than fake citation.</w:t>
            </w:r>
          </w:p>
        </w:tc>
      </w:tr>
    </w:tbl>
    <w:p>
      <w:r>
        <w:t>The exact visual treatment is client-configurable, but the underlying evidence metadata should remain consistent.</w:t>
      </w:r>
    </w:p>
    <w:p>
      <w:pPr>
        <w:pStyle w:val="Heading1"/>
      </w:pPr>
      <w:r>
        <w:t>12. Action UX</w:t>
      </w:r>
    </w:p>
    <w:p>
      <w:r>
        <w:t>Synbot must visually distinguish between information and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UI treatment</w:t>
            </w:r>
          </w:p>
        </w:tc>
      </w:tr>
      <w:tr>
        <w:tc>
          <w:tcPr>
            <w:tcW w:type="dxa" w:w="4968"/>
            <w:vAlign w:val="top"/>
          </w:tcPr>
          <w:p>
            <w:r>
              <w:t>Suggested</w:t>
            </w:r>
          </w:p>
        </w:tc>
        <w:tc>
          <w:tcPr>
            <w:tcW w:type="dxa" w:w="4968"/>
            <w:vAlign w:val="top"/>
          </w:tcPr>
          <w:p>
            <w:r>
              <w:t>Synbot recommends or prepares an action.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Awaiting confirmation</w:t>
            </w:r>
          </w:p>
        </w:tc>
        <w:tc>
          <w:tcPr>
            <w:tcW w:type="dxa" w:w="4968"/>
            <w:vAlign w:val="top"/>
          </w:tcPr>
          <w:p>
            <w:r>
              <w:t>User must confirm where configured.</w:t>
            </w:r>
          </w:p>
        </w:tc>
      </w:tr>
      <w:tr>
        <w:tc>
          <w:tcPr>
            <w:tcW w:type="dxa" w:w="4968"/>
            <w:vAlign w:val="top"/>
          </w:tcPr>
          <w:p>
            <w:r>
              <w:t>Executing</w:t>
            </w:r>
          </w:p>
        </w:tc>
        <w:tc>
          <w:tcPr>
            <w:tcW w:type="dxa" w:w="4968"/>
            <w:vAlign w:val="top"/>
          </w:tcPr>
          <w:p>
            <w:r>
              <w:t>Show controlled progress/state.</w:t>
            </w:r>
          </w:p>
        </w:tc>
      </w:tr>
      <w:tr>
        <w:tc>
          <w:tcPr>
            <w:tcW w:type="dxa" w:w="4968"/>
            <w:vAlign w:val="top"/>
          </w:tcPr>
          <w:p>
            <w:r>
              <w:t>Succeeded</w:t>
            </w:r>
          </w:p>
        </w:tc>
        <w:tc>
          <w:tcPr>
            <w:tcW w:type="dxa" w:w="4968"/>
            <w:vAlign w:val="top"/>
          </w:tcPr>
          <w:p>
            <w:r>
              <w:t>Show confirmed result.</w:t>
            </w:r>
          </w:p>
        </w:tc>
      </w:tr>
      <w:tr>
        <w:tc>
          <w:tcPr>
            <w:tcW w:type="dxa" w:w="4968"/>
            <w:vAlign w:val="top"/>
          </w:tcPr>
          <w:p>
            <w:r>
              <w:t>Failed</w:t>
            </w:r>
          </w:p>
        </w:tc>
        <w:tc>
          <w:tcPr>
            <w:tcW w:type="dxa" w:w="4968"/>
            <w:vAlign w:val="top"/>
          </w:tcPr>
          <w:p>
            <w:r>
              <w:t>Show failure and next step.</w:t>
            </w:r>
          </w:p>
        </w:tc>
      </w:tr>
      <w:tr>
        <w:tc>
          <w:tcPr>
            <w:tcW w:type="dxa" w:w="4968"/>
            <w:vAlign w:val="top"/>
          </w:tcPr>
          <w:p>
            <w:r>
              <w:t>Denied</w:t>
            </w:r>
          </w:p>
        </w:tc>
        <w:tc>
          <w:tcPr>
            <w:tcW w:type="dxa" w:w="4968"/>
            <w:vAlign w:val="top"/>
          </w:tcPr>
          <w:p>
            <w:r>
              <w:t>Explain that permission prevents the action where appropriate.</w:t>
            </w:r>
          </w:p>
        </w:tc>
      </w:tr>
    </w:tbl>
    <w:p>
      <w:pPr>
        <w:pStyle w:val="Heading1"/>
      </w:pPr>
      <w:r>
        <w:t>13. Workflow UX</w:t>
      </w:r>
    </w:p>
    <w:p>
      <w:r>
        <w:t>Longer tasks should become visible workflows rather than long conversations.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Workflow element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Step indicator</w:t>
            </w:r>
          </w:p>
        </w:tc>
        <w:tc>
          <w:tcPr>
            <w:tcW w:type="dxa" w:w="4968"/>
            <w:vAlign w:val="top"/>
          </w:tcPr>
          <w:p>
            <w:r>
              <w:t>Show current progress.</w:t>
            </w:r>
          </w:p>
        </w:tc>
      </w:tr>
      <w:tr>
        <w:tc>
          <w:tcPr>
            <w:tcW w:type="dxa" w:w="4968"/>
            <w:vAlign w:val="top"/>
          </w:tcPr>
          <w:p>
            <w:r>
              <w:t>Required information</w:t>
            </w:r>
          </w:p>
        </w:tc>
        <w:tc>
          <w:tcPr>
            <w:tcW w:type="dxa" w:w="4968"/>
            <w:vAlign w:val="top"/>
          </w:tcPr>
          <w:p>
            <w:r>
              <w:t>Show what remains.</w:t>
            </w:r>
          </w:p>
        </w:tc>
      </w:tr>
      <w:tr>
        <w:tc>
          <w:tcPr>
            <w:tcW w:type="dxa" w:w="4968"/>
            <w:vAlign w:val="top"/>
          </w:tcPr>
          <w:p>
            <w:r>
              <w:t>Validation</w:t>
            </w:r>
          </w:p>
        </w:tc>
        <w:tc>
          <w:tcPr>
            <w:tcW w:type="dxa" w:w="4968"/>
            <w:vAlign w:val="top"/>
          </w:tcPr>
          <w:p>
            <w:r>
              <w:t>Surface errors before execution.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Show relevant records supporting the step.</w:t>
            </w:r>
          </w:p>
        </w:tc>
      </w:tr>
      <w:tr>
        <w:tc>
          <w:tcPr>
            <w:tcW w:type="dxa" w:w="4968"/>
            <w:vAlign w:val="top"/>
          </w:tcPr>
          <w:p>
            <w:r>
              <w:t>Approval</w:t>
            </w:r>
          </w:p>
        </w:tc>
        <w:tc>
          <w:tcPr>
            <w:tcW w:type="dxa" w:w="4968"/>
            <w:vAlign w:val="top"/>
          </w:tcPr>
          <w:p>
            <w:r>
              <w:t>Make pending human decisions explicit.</w:t>
            </w:r>
          </w:p>
        </w:tc>
      </w:tr>
      <w:tr>
        <w:tc>
          <w:tcPr>
            <w:tcW w:type="dxa" w:w="4968"/>
            <w:vAlign w:val="top"/>
          </w:tcPr>
          <w:p>
            <w:r>
              <w:t>Result</w:t>
            </w:r>
          </w:p>
        </w:tc>
        <w:tc>
          <w:tcPr>
            <w:tcW w:type="dxa" w:w="4968"/>
            <w:vAlign w:val="top"/>
          </w:tcPr>
          <w:p>
            <w:r>
              <w:t>Show final confirmed state.</w:t>
            </w:r>
          </w:p>
        </w:tc>
      </w:tr>
      <w:tr>
        <w:tc>
          <w:tcPr>
            <w:tcW w:type="dxa" w:w="4968"/>
            <w:vAlign w:val="top"/>
          </w:tcPr>
          <w:p>
            <w:r>
              <w:t>Audit/reference</w:t>
            </w:r>
          </w:p>
        </w:tc>
        <w:tc>
          <w:tcPr>
            <w:tcW w:type="dxa" w:w="4968"/>
            <w:vAlign w:val="top"/>
          </w:tcPr>
          <w:p>
            <w:r>
              <w:t>Provide traceability where appropriate.</w:t>
            </w:r>
          </w:p>
        </w:tc>
      </w:tr>
    </w:tbl>
    <w:p>
      <w:pPr>
        <w:pStyle w:val="Heading1"/>
      </w:pPr>
      <w:r>
        <w:t>14.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Notification type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Information</w:t>
            </w:r>
          </w:p>
        </w:tc>
        <w:tc>
          <w:tcPr>
            <w:tcW w:type="dxa" w:w="4968"/>
            <w:vAlign w:val="top"/>
          </w:tcPr>
          <w:p>
            <w:r>
              <w:t>Report is ready.</w:t>
            </w:r>
          </w:p>
        </w:tc>
      </w:tr>
      <w:tr>
        <w:tc>
          <w:tcPr>
            <w:tcW w:type="dxa" w:w="4968"/>
            <w:vAlign w:val="top"/>
          </w:tcPr>
          <w:p>
            <w:r>
              <w:t>Exception</w:t>
            </w:r>
          </w:p>
        </w:tc>
        <w:tc>
          <w:tcPr>
            <w:tcW w:type="dxa" w:w="4968"/>
            <w:vAlign w:val="top"/>
          </w:tcPr>
          <w:p>
            <w:r>
              <w:t>Inventory threshold exceeded.</w:t>
            </w:r>
          </w:p>
        </w:tc>
      </w:tr>
      <w:tr>
        <w:tc>
          <w:tcPr>
            <w:tcW w:type="dxa" w:w="4968"/>
            <w:vAlign w:val="top"/>
          </w:tcPr>
          <w:p>
            <w:r>
              <w:t>Approval</w:t>
            </w:r>
          </w:p>
        </w:tc>
        <w:tc>
          <w:tcPr>
            <w:tcW w:type="dxa" w:w="4968"/>
            <w:vAlign w:val="top"/>
          </w:tcPr>
          <w:p>
            <w:r>
              <w:t>Transaction requires your approval.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</w:t>
            </w:r>
          </w:p>
        </w:tc>
        <w:tc>
          <w:tcPr>
            <w:tcW w:type="dxa" w:w="4968"/>
            <w:vAlign w:val="top"/>
          </w:tcPr>
          <w:p>
            <w:r>
              <w:t>Integration could not retrieve current data.</w:t>
            </w:r>
          </w:p>
        </w:tc>
      </w:tr>
      <w:tr>
        <w:tc>
          <w:tcPr>
            <w:tcW w:type="dxa" w:w="4968"/>
            <w:vAlign w:val="top"/>
          </w:tcPr>
          <w:p>
            <w:r>
              <w:t>Security</w:t>
            </w:r>
          </w:p>
        </w:tc>
        <w:tc>
          <w:tcPr>
            <w:tcW w:type="dxa" w:w="4968"/>
            <w:vAlign w:val="top"/>
          </w:tcPr>
          <w:p>
            <w:r>
              <w:t>Restricted action was blocked.</w:t>
            </w:r>
          </w:p>
        </w:tc>
      </w:tr>
      <w:tr>
        <w:tc>
          <w:tcPr>
            <w:tcW w:type="dxa" w:w="4968"/>
            <w:vAlign w:val="top"/>
          </w:tcPr>
          <w:p>
            <w:r>
              <w:t>Follow-up</w:t>
            </w:r>
          </w:p>
        </w:tc>
        <w:tc>
          <w:tcPr>
            <w:tcW w:type="dxa" w:w="4968"/>
            <w:vAlign w:val="top"/>
          </w:tcPr>
          <w:p>
            <w:r>
              <w:t>Human response is available.</w:t>
            </w:r>
          </w:p>
        </w:tc>
      </w:tr>
    </w:tbl>
    <w:p>
      <w:r>
        <w:t>Notifications should be actionable and avoid generating noise for low-value events.</w:t>
      </w:r>
    </w:p>
    <w:p>
      <w:pPr>
        <w:pStyle w:val="Heading1"/>
      </w:pPr>
      <w:r>
        <w:t>15. Dashboard + Synbot Pattern</w:t>
      </w:r>
    </w:p>
    <w:p>
      <w:r>
        <w:t>Dashboards and Synbot should complement one another. The dashboard exposes structured operational state; Synbot explains, connects and helps navigate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Dashboard function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Synbot function</w:t>
            </w:r>
          </w:p>
        </w:tc>
      </w:tr>
      <w:tr>
        <w:tc>
          <w:tcPr>
            <w:tcW w:type="dxa" w:w="4968"/>
            <w:vAlign w:val="top"/>
          </w:tcPr>
          <w:p>
            <w:r>
              <w:t>Show KPI</w:t>
            </w:r>
          </w:p>
        </w:tc>
        <w:tc>
          <w:tcPr>
            <w:tcW w:type="dxa" w:w="4968"/>
            <w:vAlign w:val="top"/>
          </w:tcPr>
          <w:p>
            <w:r>
              <w:t>Explain KPI.</w:t>
            </w:r>
          </w:p>
        </w:tc>
      </w:tr>
      <w:tr>
        <w:tc>
          <w:tcPr>
            <w:tcW w:type="dxa" w:w="4968"/>
            <w:vAlign w:val="top"/>
          </w:tcPr>
          <w:p>
            <w:r>
              <w:t>Show trend</w:t>
            </w:r>
          </w:p>
        </w:tc>
        <w:tc>
          <w:tcPr>
            <w:tcW w:type="dxa" w:w="4968"/>
            <w:vAlign w:val="top"/>
          </w:tcPr>
          <w:p>
            <w:r>
              <w:t>Interpret trend.</w:t>
            </w:r>
          </w:p>
        </w:tc>
      </w:tr>
      <w:tr>
        <w:tc>
          <w:tcPr>
            <w:tcW w:type="dxa" w:w="4968"/>
            <w:vAlign w:val="top"/>
          </w:tcPr>
          <w:p>
            <w:r>
              <w:t>Show exception</w:t>
            </w:r>
          </w:p>
        </w:tc>
        <w:tc>
          <w:tcPr>
            <w:tcW w:type="dxa" w:w="4968"/>
            <w:vAlign w:val="top"/>
          </w:tcPr>
          <w:p>
            <w:r>
              <w:t>Investigate exception.</w:t>
            </w:r>
          </w:p>
        </w:tc>
      </w:tr>
      <w:tr>
        <w:tc>
          <w:tcPr>
            <w:tcW w:type="dxa" w:w="4968"/>
            <w:vAlign w:val="top"/>
          </w:tcPr>
          <w:p>
            <w:r>
              <w:t>Show record</w:t>
            </w:r>
          </w:p>
        </w:tc>
        <w:tc>
          <w:tcPr>
            <w:tcW w:type="dxa" w:w="4968"/>
            <w:vAlign w:val="top"/>
          </w:tcPr>
          <w:p>
            <w:r>
              <w:t>Summarise record.</w:t>
            </w:r>
          </w:p>
        </w:tc>
      </w:tr>
      <w:tr>
        <w:tc>
          <w:tcPr>
            <w:tcW w:type="dxa" w:w="4968"/>
            <w:vAlign w:val="top"/>
          </w:tcPr>
          <w:p>
            <w:r>
              <w:t>Show workflow status</w:t>
            </w:r>
          </w:p>
        </w:tc>
        <w:tc>
          <w:tcPr>
            <w:tcW w:type="dxa" w:w="4968"/>
            <w:vAlign w:val="top"/>
          </w:tcPr>
          <w:p>
            <w:r>
              <w:t>Explain next step.</w:t>
            </w:r>
          </w:p>
        </w:tc>
      </w:tr>
      <w:tr>
        <w:tc>
          <w:tcPr>
            <w:tcW w:type="dxa" w:w="4968"/>
            <w:vAlign w:val="top"/>
          </w:tcPr>
          <w:p>
            <w:r>
              <w:t>Show multiple companies</w:t>
            </w:r>
          </w:p>
        </w:tc>
        <w:tc>
          <w:tcPr>
            <w:tcW w:type="dxa" w:w="4968"/>
            <w:vAlign w:val="top"/>
          </w:tcPr>
          <w:p>
            <w:r>
              <w:t>Answer cross-company questions only within authorised scope.</w:t>
            </w:r>
          </w:p>
        </w:tc>
      </w:tr>
    </w:tbl>
    <w:p>
      <w:pPr>
        <w:pStyle w:val="Heading1"/>
      </w:pPr>
      <w:r>
        <w:t>16. Universal Navigation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Primary area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Home/Dashboard</w:t>
            </w:r>
          </w:p>
        </w:tc>
        <w:tc>
          <w:tcPr>
            <w:tcW w:type="dxa" w:w="4968"/>
            <w:vAlign w:val="top"/>
          </w:tcPr>
          <w:p>
            <w:r>
              <w:t>Overview and priorities.</w:t>
            </w:r>
          </w:p>
        </w:tc>
      </w:tr>
      <w:tr>
        <w:tc>
          <w:tcPr>
            <w:tcW w:type="dxa" w:w="4968"/>
            <w:vAlign w:val="top"/>
          </w:tcPr>
          <w:p>
            <w:r>
              <w:t>Synbot</w:t>
            </w:r>
          </w:p>
        </w:tc>
        <w:tc>
          <w:tcPr>
            <w:tcW w:type="dxa" w:w="4968"/>
            <w:vAlign w:val="top"/>
          </w:tcPr>
          <w:p>
            <w:r>
              <w:t>Natural-language interaction.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Records</w:t>
            </w:r>
          </w:p>
        </w:tc>
        <w:tc>
          <w:tcPr>
            <w:tcW w:type="dxa" w:w="4968"/>
            <w:vAlign w:val="top"/>
          </w:tcPr>
          <w:p>
            <w:r>
              <w:t>Structured operational data.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Workflows</w:t>
            </w:r>
          </w:p>
        </w:tc>
        <w:tc>
          <w:tcPr>
            <w:tcW w:type="dxa" w:w="4968"/>
            <w:vAlign w:val="top"/>
          </w:tcPr>
          <w:p>
            <w:r>
              <w:t>Task execution.</w:t>
            </w:r>
          </w:p>
        </w:tc>
      </w:tr>
      <w:tr>
        <w:tc>
          <w:tcPr>
            <w:tcW w:type="dxa" w:w="4968"/>
            <w:vAlign w:val="top"/>
          </w:tcPr>
          <w:p>
            <w:r>
              <w:t>Reports/Analytics</w:t>
            </w:r>
          </w:p>
        </w:tc>
        <w:tc>
          <w:tcPr>
            <w:tcW w:type="dxa" w:w="4968"/>
            <w:vAlign w:val="top"/>
          </w:tcPr>
          <w:p>
            <w:r>
              <w:t>Structured analysis.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Documents/Knowledge</w:t>
            </w:r>
          </w:p>
        </w:tc>
        <w:tc>
          <w:tcPr>
            <w:tcW w:type="dxa" w:w="4968"/>
            <w:vAlign w:val="top"/>
          </w:tcPr>
          <w:p>
            <w:r>
              <w:t>Approved knowledge.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Notifications</w:t>
            </w:r>
          </w:p>
        </w:tc>
        <w:tc>
          <w:tcPr>
            <w:tcW w:type="dxa" w:w="4968"/>
            <w:vAlign w:val="top"/>
          </w:tcPr>
          <w:p>
            <w:r>
              <w:t>Events and approvals.</w:t>
            </w:r>
          </w:p>
        </w:tc>
      </w:tr>
      <w:tr>
        <w:tc>
          <w:tcPr>
            <w:tcW w:type="dxa" w:w="4968"/>
            <w:vAlign w:val="top"/>
          </w:tcPr>
          <w:p>
            <w:r>
              <w:t>Administration</w:t>
            </w:r>
          </w:p>
        </w:tc>
        <w:tc>
          <w:tcPr>
            <w:tcW w:type="dxa" w:w="4968"/>
            <w:vAlign w:val="top"/>
          </w:tcPr>
          <w:p>
            <w:r>
              <w:t>Configuration and governance.</w:t>
            </w:r>
          </w:p>
        </w:tc>
      </w:tr>
    </w:tbl>
    <w:p>
      <w:pPr>
        <w:pStyle w:val="Heading1"/>
      </w:pPr>
      <w:r>
        <w:t>17. Synbot Health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Dashboard</w:t>
            </w:r>
          </w:p>
        </w:tc>
        <w:tc>
          <w:tcPr>
            <w:tcW w:type="dxa" w:w="4968"/>
            <w:vAlign w:val="top"/>
          </w:tcPr>
          <w:p>
            <w:r>
              <w:t>Patient/encounter operational overview.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Contextual assistant</w:t>
            </w:r>
          </w:p>
        </w:tc>
        <w:tc>
          <w:tcPr>
            <w:tcW w:type="dxa" w:w="4968"/>
            <w:vAlign w:val="top"/>
          </w:tcPr>
          <w:p>
            <w:r>
              <w:t>Ask about the current patient or encounter.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</w:t>
            </w:r>
          </w:p>
        </w:tc>
        <w:tc>
          <w:tcPr>
            <w:tcW w:type="dxa" w:w="4968"/>
            <w:vAlign w:val="top"/>
          </w:tcPr>
          <w:p>
            <w:r>
              <w:t>Patient arrival → assessment → encounter → prescription.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Clinical records and approved procedures.</w:t>
            </w:r>
          </w:p>
        </w:tc>
      </w:tr>
      <w:tr>
        <w:tc>
          <w:tcPr>
            <w:tcW w:type="dxa" w:w="4968"/>
            <w:vAlign w:val="top"/>
          </w:tcPr>
          <w:p>
            <w:r>
              <w:t>Role experience</w:t>
            </w:r>
          </w:p>
        </w:tc>
        <w:tc>
          <w:tcPr>
            <w:tcW w:type="dxa" w:w="4968"/>
            <w:vAlign w:val="top"/>
          </w:tcPr>
          <w:p>
            <w:r>
              <w:t>Clinician, nurse, pharmacist, admin.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Escalation</w:t>
            </w:r>
          </w:p>
        </w:tc>
        <w:tc>
          <w:tcPr>
            <w:tcW w:type="dxa" w:w="4968"/>
            <w:vAlign w:val="top"/>
          </w:tcPr>
          <w:p>
            <w:r>
              <w:t>Configured human clinical/admin workflow.</w:t>
            </w:r>
          </w:p>
        </w:tc>
      </w:tr>
    </w:tbl>
    <w:p>
      <w:pPr>
        <w:pStyle w:val="Heading1"/>
      </w:pPr>
      <w:r>
        <w:t>18. Placeware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Dashboard</w:t>
            </w:r>
          </w:p>
        </w:tc>
        <w:tc>
          <w:tcPr>
            <w:tcW w:type="dxa" w:w="4968"/>
            <w:vAlign w:val="top"/>
          </w:tcPr>
          <w:p>
            <w:r>
              <w:t>Stock, orders, financial and operational metrics.</w:t>
            </w:r>
          </w:p>
        </w:tc>
      </w:tr>
      <w:tr>
        <w:tc>
          <w:tcPr>
            <w:tcW w:type="dxa" w:w="4968"/>
            <w:vAlign w:val="top"/>
          </w:tcPr>
          <w:p>
            <w:r>
              <w:t>Assistant</w:t>
            </w:r>
          </w:p>
        </w:tc>
        <w:tc>
          <w:tcPr>
            <w:tcW w:type="dxa" w:w="4968"/>
            <w:vAlign w:val="top"/>
          </w:tcPr>
          <w:p>
            <w:r>
              <w:t>Ask about stock, transactions or reports.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</w:t>
            </w:r>
          </w:p>
        </w:tc>
        <w:tc>
          <w:tcPr>
            <w:tcW w:type="dxa" w:w="4968"/>
            <w:vAlign w:val="top"/>
          </w:tcPr>
          <w:p>
            <w:r>
              <w:t>Current Sage-related record/report.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</w:t>
            </w:r>
          </w:p>
        </w:tc>
        <w:tc>
          <w:tcPr>
            <w:tcW w:type="dxa" w:w="4968"/>
            <w:vAlign w:val="top"/>
          </w:tcPr>
          <w:p>
            <w:r>
              <w:t>Stock adjustment/order/registration processes.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Sage data + approved operating documents.</w:t>
            </w:r>
          </w:p>
        </w:tc>
      </w:tr>
      <w:tr>
        <w:tc>
          <w:tcPr>
            <w:tcW w:type="dxa" w:w="4968"/>
            <w:vAlign w:val="top"/>
          </w:tcPr>
          <w:p>
            <w:r>
              <w:t>Roles</w:t>
            </w:r>
          </w:p>
        </w:tc>
        <w:tc>
          <w:tcPr>
            <w:tcW w:type="dxa" w:w="4968"/>
            <w:vAlign w:val="top"/>
          </w:tcPr>
          <w:p>
            <w:r>
              <w:t>Finance, inventory, sales, management.</w:t>
            </w:r>
          </w:p>
        </w:tc>
      </w:tr>
    </w:tbl>
    <w:p>
      <w:pPr>
        <w:pStyle w:val="Heading1"/>
      </w:pPr>
      <w:r>
        <w:t>19. Atiat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Central dashboard</w:t>
            </w:r>
          </w:p>
        </w:tc>
        <w:tc>
          <w:tcPr>
            <w:tcW w:type="dxa" w:w="4968"/>
            <w:vAlign w:val="top"/>
          </w:tcPr>
          <w:p>
            <w:r>
              <w:t>Unified overview across authorised companies.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selector</w:t>
            </w:r>
          </w:p>
        </w:tc>
        <w:tc>
          <w:tcPr>
            <w:tcW w:type="dxa" w:w="4968"/>
            <w:vAlign w:val="top"/>
          </w:tcPr>
          <w:p>
            <w:r>
              <w:t>Explicit switch between subsidiaries.</w:t>
            </w:r>
          </w:p>
        </w:tc>
      </w:tr>
      <w:tr>
        <w:tc>
          <w:tcPr>
            <w:tcW w:type="dxa" w:w="4968"/>
            <w:vAlign w:val="top"/>
          </w:tcPr>
          <w:p>
            <w:r>
              <w:t>Assistant</w:t>
            </w:r>
          </w:p>
        </w:tc>
        <w:tc>
          <w:tcPr>
            <w:tcW w:type="dxa" w:w="4968"/>
            <w:vAlign w:val="top"/>
          </w:tcPr>
          <w:p>
            <w:r>
              <w:t>One Synbot entry point.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context</w:t>
            </w:r>
          </w:p>
        </w:tc>
        <w:tc>
          <w:tcPr>
            <w:tcW w:type="dxa" w:w="4968"/>
            <w:vAlign w:val="top"/>
          </w:tcPr>
          <w:p>
            <w:r>
              <w:t>Insurance, mobility, POF/document services, etc.</w:t>
            </w:r>
          </w:p>
        </w:tc>
      </w:tr>
      <w:tr>
        <w:tc>
          <w:tcPr>
            <w:tcW w:type="dxa" w:w="4968"/>
            <w:vAlign w:val="top"/>
          </w:tcPr>
          <w:p>
            <w:r>
              <w:t>Shared customer context</w:t>
            </w:r>
          </w:p>
        </w:tc>
        <w:tc>
          <w:tcPr>
            <w:tcW w:type="dxa" w:w="4968"/>
            <w:vAlign w:val="top"/>
          </w:tcPr>
          <w:p>
            <w:r>
              <w:t>Only where explicitly authorised and appropriately scoped.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workflows</w:t>
            </w:r>
          </w:p>
        </w:tc>
        <w:tc>
          <w:tcPr>
            <w:tcW w:type="dxa" w:w="4968"/>
            <w:vAlign w:val="top"/>
          </w:tcPr>
          <w:p>
            <w:r>
              <w:t>Company-specific actions and processes.</w:t>
            </w:r>
          </w:p>
        </w:tc>
      </w:tr>
      <w:tr>
        <w:tc>
          <w:tcPr>
            <w:tcW w:type="dxa" w:w="4968"/>
            <w:vAlign w:val="top"/>
          </w:tcPr>
          <w:p>
            <w:r>
              <w:t>Administration</w:t>
            </w:r>
          </w:p>
        </w:tc>
        <w:tc>
          <w:tcPr>
            <w:tcW w:type="dxa" w:w="4968"/>
            <w:vAlign w:val="top"/>
          </w:tcPr>
          <w:p>
            <w:r>
              <w:t>Central governance with company-aware configuration.</w:t>
            </w:r>
          </w:p>
        </w:tc>
      </w:tr>
    </w:tbl>
    <w:p>
      <w:pPr>
        <w:pStyle w:val="Heading1"/>
      </w:pPr>
      <w:r>
        <w:t>20. Responsive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Design priority</w:t>
            </w:r>
          </w:p>
        </w:tc>
      </w:tr>
      <w:tr>
        <w:tc>
          <w:tcPr>
            <w:tcW w:type="dxa" w:w="4968"/>
            <w:vAlign w:val="top"/>
          </w:tcPr>
          <w:p>
            <w:r>
              <w:t>Desktop</w:t>
            </w:r>
          </w:p>
        </w:tc>
        <w:tc>
          <w:tcPr>
            <w:tcW w:type="dxa" w:w="4968"/>
            <w:vAlign w:val="top"/>
          </w:tcPr>
          <w:p>
            <w:r>
              <w:t>Dashboards, analysis, administration and complex workflows.</w:t>
            </w:r>
          </w:p>
        </w:tc>
      </w:tr>
      <w:tr>
        <w:tc>
          <w:tcPr>
            <w:tcW w:type="dxa" w:w="4968"/>
            <w:vAlign w:val="top"/>
          </w:tcPr>
          <w:p>
            <w:r>
              <w:t>Tablet</w:t>
            </w:r>
          </w:p>
        </w:tc>
        <w:tc>
          <w:tcPr>
            <w:tcW w:type="dxa" w:w="4968"/>
            <w:vAlign w:val="top"/>
          </w:tcPr>
          <w:p>
            <w:r>
              <w:t>Operational workflows and contextual assistance.</w:t>
            </w:r>
          </w:p>
        </w:tc>
      </w:tr>
      <w:tr>
        <w:tc>
          <w:tcPr>
            <w:tcW w:type="dxa" w:w="4968"/>
            <w:vAlign w:val="top"/>
          </w:tcPr>
          <w:p>
            <w:r>
              <w:t>Mobile</w:t>
            </w:r>
          </w:p>
        </w:tc>
        <w:tc>
          <w:tcPr>
            <w:tcW w:type="dxa" w:w="4968"/>
            <w:vAlign w:val="top"/>
          </w:tcPr>
          <w:p>
            <w:r>
              <w:t>Focused tasks, chat, alerts, approvals and quick lookups.</w:t>
            </w:r>
          </w:p>
        </w:tc>
      </w:tr>
    </w:tbl>
    <w:p>
      <w:r>
        <w:t>Responsive behaviour should preserve the same context, permissions and action semantics across devices.</w:t>
      </w:r>
    </w:p>
    <w:p>
      <w:pPr>
        <w:pStyle w:val="Heading1"/>
      </w:pPr>
      <w:r>
        <w:t>21. Accessibility</w:t>
      </w:r>
    </w:p>
    <w:p>
      <w:pPr>
        <w:pStyle w:val="ListBullet"/>
      </w:pPr>
      <w:r>
        <w:t>Use readable typography and sufficient contrast.</w:t>
      </w:r>
    </w:p>
    <w:p>
      <w:pPr>
        <w:pStyle w:val="ListBullet"/>
      </w:pPr>
      <w:r>
        <w:t>Support keyboard navigation where applicable.</w:t>
      </w:r>
    </w:p>
    <w:p>
      <w:pPr>
        <w:pStyle w:val="ListBullet"/>
      </w:pPr>
      <w:r>
        <w:t>Do not rely only on colour to communicate status.</w:t>
      </w:r>
    </w:p>
    <w:p>
      <w:pPr>
        <w:pStyle w:val="ListBullet"/>
      </w:pPr>
      <w:r>
        <w:t>Provide meaningful labels for controls.</w:t>
      </w:r>
    </w:p>
    <w:p>
      <w:pPr>
        <w:pStyle w:val="ListBullet"/>
      </w:pPr>
      <w:r>
        <w:t>Keep error messages understandable.</w:t>
      </w:r>
    </w:p>
    <w:p>
      <w:pPr>
        <w:pStyle w:val="ListBullet"/>
      </w:pPr>
      <w:r>
        <w:t>Ensure important actions are distinguishable and confirmable.</w:t>
      </w:r>
    </w:p>
    <w:p>
      <w:pPr>
        <w:pStyle w:val="ListBullet"/>
      </w:pPr>
      <w:r>
        <w:t>Design chat and structured workflows so they remain usable with assistive technologies where required.</w:t>
      </w:r>
    </w:p>
    <w:p>
      <w:pPr>
        <w:pStyle w:val="Heading1"/>
      </w:pPr>
      <w:r>
        <w:t>22. Loading, Empty and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Expected behaviour</w:t>
            </w:r>
          </w:p>
        </w:tc>
      </w:tr>
      <w:tr>
        <w:tc>
          <w:tcPr>
            <w:tcW w:type="dxa" w:w="4968"/>
            <w:vAlign w:val="top"/>
          </w:tcPr>
          <w:p>
            <w:r>
              <w:t>Loading</w:t>
            </w:r>
          </w:p>
        </w:tc>
        <w:tc>
          <w:tcPr>
            <w:tcW w:type="dxa" w:w="4968"/>
            <w:vAlign w:val="top"/>
          </w:tcPr>
          <w:p>
            <w:r>
              <w:t>Show that information is being retrieved without implying completion.</w:t>
            </w:r>
          </w:p>
        </w:tc>
      </w:tr>
      <w:tr>
        <w:tc>
          <w:tcPr>
            <w:tcW w:type="dxa" w:w="4968"/>
            <w:vAlign w:val="top"/>
          </w:tcPr>
          <w:p>
            <w:r>
              <w:t>Empty</w:t>
            </w:r>
          </w:p>
        </w:tc>
        <w:tc>
          <w:tcPr>
            <w:tcW w:type="dxa" w:w="4968"/>
            <w:vAlign w:val="top"/>
          </w:tcPr>
          <w:p>
            <w:r>
              <w:t>Explain that no relevant data is currently available.</w:t>
            </w:r>
          </w:p>
        </w:tc>
      </w:tr>
      <w:tr>
        <w:tc>
          <w:tcPr>
            <w:tcW w:type="dxa" w:w="4968"/>
            <w:vAlign w:val="top"/>
          </w:tcPr>
          <w:p>
            <w:r>
              <w:t>Partial</w:t>
            </w:r>
          </w:p>
        </w:tc>
        <w:tc>
          <w:tcPr>
            <w:tcW w:type="dxa" w:w="4968"/>
            <w:vAlign w:val="top"/>
          </w:tcPr>
          <w:p>
            <w:r>
              <w:t>Show available information and identify the limitation.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Unavailable</w:t>
            </w:r>
          </w:p>
        </w:tc>
        <w:tc>
          <w:tcPr>
            <w:tcW w:type="dxa" w:w="4968"/>
            <w:vAlign w:val="top"/>
          </w:tcPr>
          <w:p>
            <w:r>
              <w:t>Explain source/system unavailability and next step.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 denied</w:t>
            </w:r>
          </w:p>
        </w:tc>
        <w:tc>
          <w:tcPr>
            <w:tcW w:type="dxa" w:w="4968"/>
            <w:vAlign w:val="top"/>
          </w:tcPr>
          <w:p>
            <w:r>
              <w:t>Explain access limitation without leaking restricted data.</w:t>
            </w:r>
          </w:p>
        </w:tc>
      </w:tr>
      <w:tr>
        <w:tc>
          <w:tcPr>
            <w:tcW w:type="dxa" w:w="4968"/>
            <w:vAlign w:val="top"/>
          </w:tcPr>
          <w:p>
            <w:r>
              <w:t>Action failure</w:t>
            </w:r>
          </w:p>
        </w:tc>
        <w:tc>
          <w:tcPr>
            <w:tcW w:type="dxa" w:w="4968"/>
            <w:vAlign w:val="top"/>
          </w:tcPr>
          <w:p>
            <w:r>
              <w:t>Show confirmed failure; never show success styling.</w:t>
            </w:r>
          </w:p>
        </w:tc>
      </w:tr>
    </w:tbl>
    <w:p>
      <w:pPr>
        <w:pStyle w:val="Heading1"/>
      </w:pPr>
      <w:r>
        <w:t>23. Conversation Continuity</w:t>
      </w:r>
    </w:p>
    <w:p>
      <w:r>
        <w:t>The UI should make context continuity feel natural while giving users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968"/>
            <w:vAlign w:val="top"/>
          </w:tcPr>
          <w:p>
            <w:r>
              <w:t>Conversation history</w:t>
            </w:r>
          </w:p>
        </w:tc>
        <w:tc>
          <w:tcPr>
            <w:tcW w:type="dxa" w:w="4968"/>
            <w:vAlign w:val="top"/>
          </w:tcPr>
          <w:p>
            <w:r>
              <w:t>Retain authorised conversation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New conversation</w:t>
            </w:r>
          </w:p>
        </w:tc>
        <w:tc>
          <w:tcPr>
            <w:tcW w:type="dxa" w:w="4968"/>
            <w:vAlign w:val="top"/>
          </w:tcPr>
          <w:p>
            <w:r>
              <w:t>Start a clean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switch</w:t>
            </w:r>
          </w:p>
        </w:tc>
        <w:tc>
          <w:tcPr>
            <w:tcW w:type="dxa" w:w="4968"/>
            <w:vAlign w:val="top"/>
          </w:tcPr>
          <w:p>
            <w:r>
              <w:t>Explicitly update active company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Record switch</w:t>
            </w:r>
          </w:p>
        </w:tc>
        <w:tc>
          <w:tcPr>
            <w:tcW w:type="dxa" w:w="4968"/>
            <w:vAlign w:val="top"/>
          </w:tcPr>
          <w:p>
            <w:r>
              <w:t>Update contextual record.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 reset</w:t>
            </w:r>
          </w:p>
        </w:tc>
        <w:tc>
          <w:tcPr>
            <w:tcW w:type="dxa" w:w="4968"/>
            <w:vAlign w:val="top"/>
          </w:tcPr>
          <w:p>
            <w:r>
              <w:t>Allow users to move away from a sensitive/previous context where appropriate.</w:t>
            </w:r>
          </w:p>
        </w:tc>
      </w:tr>
    </w:tbl>
    <w:p>
      <w:pPr>
        <w:pStyle w:val="Heading1"/>
      </w:pPr>
      <w:r>
        <w:t>24. Feedback &amp;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Feedback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Helpful/not helpful</w:t>
            </w:r>
          </w:p>
        </w:tc>
        <w:tc>
          <w:tcPr>
            <w:tcW w:type="dxa" w:w="4968"/>
            <w:vAlign w:val="top"/>
          </w:tcPr>
          <w:p>
            <w:r>
              <w:t>Simple quality signal.</w:t>
            </w:r>
          </w:p>
        </w:tc>
      </w:tr>
      <w:tr>
        <w:tc>
          <w:tcPr>
            <w:tcW w:type="dxa" w:w="4968"/>
            <w:vAlign w:val="top"/>
          </w:tcPr>
          <w:p>
            <w:r>
              <w:t>Correct information</w:t>
            </w:r>
          </w:p>
        </w:tc>
        <w:tc>
          <w:tcPr>
            <w:tcW w:type="dxa" w:w="4968"/>
            <w:vAlign w:val="top"/>
          </w:tcPr>
          <w:p>
            <w:r>
              <w:t>User can flag factual issue.</w:t>
            </w:r>
          </w:p>
        </w:tc>
      </w:tr>
      <w:tr>
        <w:tc>
          <w:tcPr>
            <w:tcW w:type="dxa" w:w="4968"/>
            <w:vAlign w:val="top"/>
          </w:tcPr>
          <w:p>
            <w:r>
              <w:t>Wrong company/context</w:t>
            </w:r>
          </w:p>
        </w:tc>
        <w:tc>
          <w:tcPr>
            <w:tcW w:type="dxa" w:w="4968"/>
            <w:vAlign w:val="top"/>
          </w:tcPr>
          <w:p>
            <w:r>
              <w:t>Identify context failure.</w:t>
            </w:r>
          </w:p>
        </w:tc>
      </w:tr>
      <w:tr>
        <w:tc>
          <w:tcPr>
            <w:tcW w:type="dxa" w:w="4968"/>
            <w:vAlign w:val="top"/>
          </w:tcPr>
          <w:p>
            <w:r>
              <w:t>Missing information</w:t>
            </w:r>
          </w:p>
        </w:tc>
        <w:tc>
          <w:tcPr>
            <w:tcW w:type="dxa" w:w="4968"/>
            <w:vAlign w:val="top"/>
          </w:tcPr>
          <w:p>
            <w:r>
              <w:t>Identify source/data gap.</w:t>
            </w:r>
          </w:p>
        </w:tc>
      </w:tr>
      <w:tr>
        <w:tc>
          <w:tcPr>
            <w:tcW w:type="dxa" w:w="4968"/>
            <w:vAlign w:val="top"/>
          </w:tcPr>
          <w:p>
            <w:r>
              <w:t>Incorrect action</w:t>
            </w:r>
          </w:p>
        </w:tc>
        <w:tc>
          <w:tcPr>
            <w:tcW w:type="dxa" w:w="4968"/>
            <w:vAlign w:val="top"/>
          </w:tcPr>
          <w:p>
            <w:r>
              <w:t>Identify workflow/tool issue.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Escalate</w:t>
            </w:r>
          </w:p>
        </w:tc>
        <w:tc>
          <w:tcPr>
            <w:tcW w:type="dxa" w:w="4968"/>
            <w:vAlign w:val="top"/>
          </w:tcPr>
          <w:p>
            <w:r>
              <w:t>Route to configured human process.</w:t>
            </w:r>
          </w:p>
        </w:tc>
      </w:tr>
    </w:tbl>
    <w:p>
      <w:r>
        <w:t>Feedback should feed the Document 5 evaluation and improvement loop rather than disappearing into a generic rating system.</w:t>
      </w:r>
    </w:p>
    <w:p>
      <w:pPr>
        <w:pStyle w:val="Heading1"/>
      </w:pPr>
      <w:r>
        <w:t>25. UX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Entry point</w:t>
            </w:r>
          </w:p>
        </w:tc>
        <w:tc>
          <w:tcPr>
            <w:tcW w:type="dxa" w:w="4968"/>
            <w:vAlign w:val="top"/>
          </w:tcPr>
          <w:p>
            <w:r>
              <w:t>Understand how users reach Synbot.</w:t>
            </w:r>
          </w:p>
        </w:tc>
      </w:tr>
      <w:tr>
        <w:tc>
          <w:tcPr>
            <w:tcW w:type="dxa" w:w="4968"/>
            <w:vAlign w:val="top"/>
          </w:tcPr>
          <w:p>
            <w:r>
              <w:t>Intent/path</w:t>
            </w:r>
          </w:p>
        </w:tc>
        <w:tc>
          <w:tcPr>
            <w:tcW w:type="dxa" w:w="4968"/>
            <w:vAlign w:val="top"/>
          </w:tcPr>
          <w:p>
            <w:r>
              <w:t>Understand capability usage.</w:t>
            </w:r>
          </w:p>
        </w:tc>
      </w:tr>
      <w:tr>
        <w:tc>
          <w:tcPr>
            <w:tcW w:type="dxa" w:w="4968"/>
            <w:vAlign w:val="top"/>
          </w:tcPr>
          <w:p>
            <w:r>
              <w:t>Clarification rate</w:t>
            </w:r>
          </w:p>
        </w:tc>
        <w:tc>
          <w:tcPr>
            <w:tcW w:type="dxa" w:w="4968"/>
            <w:vAlign w:val="top"/>
          </w:tcPr>
          <w:p>
            <w:r>
              <w:t>Identify ambiguity/context issues.</w:t>
            </w:r>
          </w:p>
        </w:tc>
      </w:tr>
      <w:tr>
        <w:tc>
          <w:tcPr>
            <w:tcW w:type="dxa" w:w="4968"/>
            <w:vAlign w:val="top"/>
          </w:tcPr>
          <w:p>
            <w:r>
              <w:t>Tool/action usage</w:t>
            </w:r>
          </w:p>
        </w:tc>
        <w:tc>
          <w:tcPr>
            <w:tcW w:type="dxa" w:w="4968"/>
            <w:vAlign w:val="top"/>
          </w:tcPr>
          <w:p>
            <w:r>
              <w:t>Understand workflow adoption.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 rate</w:t>
            </w:r>
          </w:p>
        </w:tc>
        <w:tc>
          <w:tcPr>
            <w:tcW w:type="dxa" w:w="4968"/>
            <w:vAlign w:val="top"/>
          </w:tcPr>
          <w:p>
            <w:r>
              <w:t>Identify operational issues.</w:t>
            </w:r>
          </w:p>
        </w:tc>
      </w:tr>
      <w:tr>
        <w:tc>
          <w:tcPr>
            <w:tcW w:type="dxa" w:w="4968"/>
            <w:vAlign w:val="top"/>
          </w:tcPr>
          <w:p>
            <w:r>
              <w:t>Feedback category</w:t>
            </w:r>
          </w:p>
        </w:tc>
        <w:tc>
          <w:tcPr>
            <w:tcW w:type="dxa" w:w="4968"/>
            <w:vAlign w:val="top"/>
          </w:tcPr>
          <w:p>
            <w:r>
              <w:t>Prioritise quality improvements.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switch</w:t>
            </w:r>
          </w:p>
        </w:tc>
        <w:tc>
          <w:tcPr>
            <w:tcW w:type="dxa" w:w="4968"/>
            <w:vAlign w:val="top"/>
          </w:tcPr>
          <w:p>
            <w:r>
              <w:t>Understand multi-company usage where relevant.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Escalation rate</w:t>
            </w:r>
          </w:p>
        </w:tc>
        <w:tc>
          <w:tcPr>
            <w:tcW w:type="dxa" w:w="4968"/>
            <w:vAlign w:val="top"/>
          </w:tcPr>
          <w:p>
            <w:r>
              <w:t>Identify cases needing human handling.</w:t>
            </w:r>
          </w:p>
        </w:tc>
      </w:tr>
    </w:tbl>
    <w:p>
      <w:pPr>
        <w:pStyle w:val="Heading1"/>
      </w:pPr>
      <w:r>
        <w:t>26. UX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Anti-pattern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Problem</w:t>
            </w:r>
          </w:p>
        </w:tc>
      </w:tr>
      <w:tr>
        <w:tc>
          <w:tcPr>
            <w:tcW w:type="dxa" w:w="4968"/>
            <w:vAlign w:val="top"/>
          </w:tcPr>
          <w:p>
            <w:r>
              <w:t>Chat-only product</w:t>
            </w:r>
          </w:p>
        </w:tc>
        <w:tc>
          <w:tcPr>
            <w:tcW w:type="dxa" w:w="4968"/>
            <w:vAlign w:val="top"/>
          </w:tcPr>
          <w:p>
            <w:r>
              <w:t>Forces structured tasks into conversation.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Hidden company context</w:t>
            </w:r>
          </w:p>
        </w:tc>
        <w:tc>
          <w:tcPr>
            <w:tcW w:type="dxa" w:w="4968"/>
            <w:vAlign w:val="top"/>
          </w:tcPr>
          <w:p>
            <w:r>
              <w:t>Users may not know which business they are operating in.</w:t>
            </w:r>
          </w:p>
        </w:tc>
      </w:tr>
      <w:tr>
        <w:tc>
          <w:tcPr>
            <w:tcW w:type="dxa" w:w="4968"/>
            <w:vAlign w:val="top"/>
          </w:tcPr>
          <w:p>
            <w:r>
              <w:t>AI everywhere</w:t>
            </w:r>
          </w:p>
        </w:tc>
        <w:tc>
          <w:tcPr>
            <w:tcW w:type="dxa" w:w="4968"/>
            <w:vAlign w:val="top"/>
          </w:tcPr>
          <w:p>
            <w:r>
              <w:t>Creates noise and reduces clarity.</w:t>
            </w:r>
          </w:p>
        </w:tc>
      </w:tr>
      <w:tr>
        <w:tc>
          <w:tcPr>
            <w:tcW w:type="dxa" w:w="4968"/>
            <w:vAlign w:val="top"/>
          </w:tcPr>
          <w:p>
            <w:r>
              <w:t>Fake progress</w:t>
            </w:r>
          </w:p>
        </w:tc>
        <w:tc>
          <w:tcPr>
            <w:tcW w:type="dxa" w:w="4968"/>
            <w:vAlign w:val="top"/>
          </w:tcPr>
          <w:p>
            <w:r>
              <w:t>Implies action when work is not complete.</w:t>
            </w:r>
          </w:p>
        </w:tc>
      </w:tr>
      <w:tr>
        <w:tc>
          <w:tcPr>
            <w:tcW w:type="dxa" w:w="4968"/>
            <w:vAlign w:val="top"/>
          </w:tcPr>
          <w:p>
            <w:r>
              <w:t>Unclear source</w:t>
            </w:r>
          </w:p>
        </w:tc>
        <w:tc>
          <w:tcPr>
            <w:tcW w:type="dxa" w:w="4968"/>
            <w:vAlign w:val="top"/>
          </w:tcPr>
          <w:p>
            <w:r>
              <w:t>Makes consequential answers difficult to trust.</w:t>
            </w:r>
          </w:p>
        </w:tc>
      </w:tr>
      <w:tr>
        <w:tc>
          <w:tcPr>
            <w:tcW w:type="dxa" w:w="4968"/>
            <w:vAlign w:val="top"/>
          </w:tcPr>
          <w:p>
            <w:r>
              <w:t>One UI for every role</w:t>
            </w:r>
          </w:p>
        </w:tc>
        <w:tc>
          <w:tcPr>
            <w:tcW w:type="dxa" w:w="4968"/>
            <w:vAlign w:val="top"/>
          </w:tcPr>
          <w:p>
            <w:r>
              <w:t>Exposes irrelevant or unauthorised capabilities.</w:t>
            </w:r>
          </w:p>
        </w:tc>
      </w:tr>
      <w:tr>
        <w:tc>
          <w:tcPr>
            <w:tcW w:type="dxa" w:w="4968"/>
            <w:vAlign w:val="top"/>
          </w:tcPr>
          <w:p>
            <w:r>
              <w:t>Overloaded dashboard</w:t>
            </w:r>
          </w:p>
        </w:tc>
        <w:tc>
          <w:tcPr>
            <w:tcW w:type="dxa" w:w="4968"/>
            <w:vAlign w:val="top"/>
          </w:tcPr>
          <w:p>
            <w:r>
              <w:t>Important information gets lost.</w:t>
            </w:r>
          </w:p>
        </w:tc>
      </w:tr>
      <w:tr>
        <w:tc>
          <w:tcPr>
            <w:tcW w:type="dxa" w:w="4968"/>
            <w:vAlign w:val="top"/>
          </w:tcPr>
          <w:p>
            <w:r>
              <w:t>Technical agent labels</w:t>
            </w:r>
          </w:p>
        </w:tc>
        <w:tc>
          <w:tcPr>
            <w:tcW w:type="dxa" w:w="4968"/>
            <w:vAlign w:val="top"/>
          </w:tcPr>
          <w:p>
            <w:r>
              <w:t>Users should not need to understand internal orchestration.</w:t>
            </w:r>
          </w:p>
        </w:tc>
      </w:tr>
    </w:tbl>
    <w:p>
      <w:pPr>
        <w:pStyle w:val="Heading1"/>
      </w:pPr>
      <w:r>
        <w:t>27. Implementation Blueprint</w:t>
      </w:r>
    </w:p>
    <w:p>
      <w:pPr>
        <w:pStyle w:val="ListNumber"/>
      </w:pPr>
      <w:r>
        <w:t>Create a reusable Synbot Shell component.</w:t>
      </w:r>
    </w:p>
    <w:p>
      <w:pPr>
        <w:pStyle w:val="ListNumber"/>
      </w:pPr>
      <w:r>
        <w:t>Create explicit runtime context display.</w:t>
      </w:r>
    </w:p>
    <w:p>
      <w:pPr>
        <w:pStyle w:val="ListNumber"/>
      </w:pPr>
      <w:r>
        <w:t>Implement company switcher where multi-company applies.</w:t>
      </w:r>
    </w:p>
    <w:p>
      <w:pPr>
        <w:pStyle w:val="ListNumber"/>
      </w:pPr>
      <w:r>
        <w:t>Create global and contextual assistant entry points.</w:t>
      </w:r>
    </w:p>
    <w:p>
      <w:pPr>
        <w:pStyle w:val="ListNumber"/>
      </w:pPr>
      <w:r>
        <w:t>Create reusable evidence presentation components.</w:t>
      </w:r>
    </w:p>
    <w:p>
      <w:pPr>
        <w:pStyle w:val="ListNumber"/>
      </w:pPr>
      <w:r>
        <w:t>Create action state components: proposed, confirming, executing, succeeded, failed.</w:t>
      </w:r>
    </w:p>
    <w:p>
      <w:pPr>
        <w:pStyle w:val="ListNumber"/>
      </w:pPr>
      <w:r>
        <w:t>Create reusable workflow components.</w:t>
      </w:r>
    </w:p>
    <w:p>
      <w:pPr>
        <w:pStyle w:val="ListNumber"/>
      </w:pPr>
      <w:r>
        <w:t>Connect feedback to the evaluation framework.</w:t>
      </w:r>
    </w:p>
    <w:p>
      <w:pPr>
        <w:pStyle w:val="ListNumber"/>
      </w:pPr>
      <w:r>
        <w:t>Connect UX telemetry to platform observability.</w:t>
      </w:r>
    </w:p>
    <w:p>
      <w:pPr>
        <w:pStyle w:val="ListNumber"/>
      </w:pPr>
      <w:r>
        <w:t>Apply role and tenant configuration from Documents 7 and 10.</w:t>
      </w:r>
    </w:p>
    <w:p>
      <w:pPr>
        <w:pStyle w:val="Heading1"/>
      </w:pPr>
      <w:r>
        <w:t>28. Recommended Frontend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Practical direction</w:t>
            </w:r>
          </w:p>
        </w:tc>
      </w:tr>
      <w:tr>
        <w:tc>
          <w:tcPr>
            <w:tcW w:type="dxa" w:w="4968"/>
            <w:vAlign w:val="top"/>
          </w:tcPr>
          <w:p>
            <w:r>
              <w:t>Application shell</w:t>
            </w:r>
          </w:p>
        </w:tc>
        <w:tc>
          <w:tcPr>
            <w:tcW w:type="dxa" w:w="4968"/>
            <w:vAlign w:val="top"/>
          </w:tcPr>
          <w:p>
            <w:r>
              <w:t>React/Vite</w:t>
            </w:r>
          </w:p>
        </w:tc>
      </w:tr>
      <w:tr>
        <w:tc>
          <w:tcPr>
            <w:tcW w:type="dxa" w:w="4968"/>
            <w:vAlign w:val="top"/>
          </w:tcPr>
          <w:p>
            <w:r>
              <w:t>Design/UI system</w:t>
            </w:r>
          </w:p>
        </w:tc>
        <w:tc>
          <w:tcPr>
            <w:tcW w:type="dxa" w:w="4968"/>
            <w:vAlign w:val="top"/>
          </w:tcPr>
          <w:p>
            <w:r>
              <w:t>Reusable component library / Builder.io where appropriate</w:t>
            </w:r>
          </w:p>
        </w:tc>
      </w:tr>
      <w:tr>
        <w:tc>
          <w:tcPr>
            <w:tcW w:type="dxa" w:w="4968"/>
            <w:vAlign w:val="top"/>
          </w:tcPr>
          <w:p>
            <w:r>
              <w:t>Chat</w:t>
            </w:r>
          </w:p>
        </w:tc>
        <w:tc>
          <w:tcPr>
            <w:tcW w:type="dxa" w:w="4968"/>
            <w:vAlign w:val="top"/>
          </w:tcPr>
          <w:p>
            <w:r>
              <w:t>Streaming assistant interface</w:t>
            </w:r>
          </w:p>
        </w:tc>
      </w:tr>
      <w:tr>
        <w:tc>
          <w:tcPr>
            <w:tcW w:type="dxa" w:w="4968"/>
            <w:vAlign w:val="top"/>
          </w:tcPr>
          <w:p>
            <w:r>
              <w:t>State</w:t>
            </w:r>
          </w:p>
        </w:tc>
        <w:tc>
          <w:tcPr>
            <w:tcW w:type="dxa" w:w="4968"/>
            <w:vAlign w:val="top"/>
          </w:tcPr>
          <w:p>
            <w:r>
              <w:t>Central runtime/context state with server-authoritative permissions</w:t>
            </w:r>
          </w:p>
        </w:tc>
      </w:tr>
      <w:tr>
        <w:tc>
          <w:tcPr>
            <w:tcW w:type="dxa" w:w="4968"/>
            <w:vAlign w:val="top"/>
          </w:tcPr>
          <w:p>
            <w:r>
              <w:t>API</w:t>
            </w:r>
          </w:p>
        </w:tc>
        <w:tc>
          <w:tcPr>
            <w:tcW w:type="dxa" w:w="4968"/>
            <w:vAlign w:val="top"/>
          </w:tcPr>
          <w:p>
            <w:r>
              <w:t>FastAPI gateway/services</w:t>
            </w:r>
          </w:p>
        </w:tc>
      </w:tr>
      <w:tr>
        <w:tc>
          <w:tcPr>
            <w:tcW w:type="dxa" w:w="4968"/>
            <w:vAlign w:val="top"/>
          </w:tcPr>
          <w:p>
            <w:r>
              <w:t>Authentication</w:t>
            </w:r>
          </w:p>
        </w:tc>
        <w:tc>
          <w:tcPr>
            <w:tcW w:type="dxa" w:w="4968"/>
            <w:vAlign w:val="top"/>
          </w:tcPr>
          <w:p>
            <w:r>
              <w:t>Configured identity provider/session layer</w:t>
            </w:r>
          </w:p>
        </w:tc>
      </w:tr>
      <w:tr>
        <w:tc>
          <w:tcPr>
            <w:tcW w:type="dxa" w:w="4968"/>
            <w:vAlign w:val="top"/>
          </w:tcPr>
          <w:p>
            <w:r>
              <w:t>Dashboards</w:t>
            </w:r>
          </w:p>
        </w:tc>
        <w:tc>
          <w:tcPr>
            <w:tcW w:type="dxa" w:w="4968"/>
            <w:vAlign w:val="top"/>
          </w:tcPr>
          <w:p>
            <w:r>
              <w:t>Reusable KPI/table/chart components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 UI</w:t>
            </w:r>
          </w:p>
        </w:tc>
        <w:tc>
          <w:tcPr>
            <w:tcW w:type="dxa" w:w="4968"/>
            <w:vAlign w:val="top"/>
          </w:tcPr>
          <w:p>
            <w:r>
              <w:t>Schema/config-driven forms and state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Notifications</w:t>
            </w:r>
          </w:p>
        </w:tc>
        <w:tc>
          <w:tcPr>
            <w:tcW w:type="dxa" w:w="4968"/>
            <w:vAlign w:val="top"/>
          </w:tcPr>
          <w:p>
            <w:r>
              <w:t>Central event/notification component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switching</w:t>
            </w:r>
          </w:p>
        </w:tc>
        <w:tc>
          <w:tcPr>
            <w:tcW w:type="dxa" w:w="4968"/>
            <w:vAlign w:val="top"/>
          </w:tcPr>
          <w:p>
            <w:r>
              <w:t>Context-aware selector with backend validation</w:t>
            </w:r>
          </w:p>
        </w:tc>
      </w:tr>
    </w:tbl>
    <w:p>
      <w:pPr>
        <w:pStyle w:val="Heading1"/>
      </w:pPr>
      <w:r>
        <w:t>29. Experience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4968"/>
            <w:vAlign w:val="top"/>
          </w:tcPr>
          <w:p>
            <w:r>
              <w:t>Brand pack</w:t>
            </w:r>
          </w:p>
        </w:tc>
        <w:tc>
          <w:tcPr>
            <w:tcW w:type="dxa" w:w="4968"/>
            <w:vAlign w:val="top"/>
          </w:tcPr>
          <w:p>
            <w:r>
              <w:t>Logo, naming, visual identity.</w:t>
            </w:r>
          </w:p>
        </w:tc>
      </w:tr>
      <w:tr>
        <w:tc>
          <w:tcPr>
            <w:tcW w:type="dxa" w:w="4968"/>
            <w:vAlign w:val="top"/>
          </w:tcPr>
          <w:p>
            <w:r>
              <w:t>Navigation pack</w:t>
            </w:r>
          </w:p>
        </w:tc>
        <w:tc>
          <w:tcPr>
            <w:tcW w:type="dxa" w:w="4968"/>
            <w:vAlign w:val="top"/>
          </w:tcPr>
          <w:p>
            <w:r>
              <w:t>Visible modules and routes.</w:t>
            </w:r>
          </w:p>
        </w:tc>
      </w:tr>
      <w:tr>
        <w:tc>
          <w:tcPr>
            <w:tcW w:type="dxa" w:w="4968"/>
            <w:vAlign w:val="top"/>
          </w:tcPr>
          <w:p>
            <w:r>
              <w:t>Role UI pack</w:t>
            </w:r>
          </w:p>
        </w:tc>
        <w:tc>
          <w:tcPr>
            <w:tcW w:type="dxa" w:w="4968"/>
            <w:vAlign w:val="top"/>
          </w:tcPr>
          <w:p>
            <w:r>
              <w:t>Role-specific views/actions.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UI pack</w:t>
            </w:r>
          </w:p>
        </w:tc>
        <w:tc>
          <w:tcPr>
            <w:tcW w:type="dxa" w:w="4968"/>
            <w:vAlign w:val="top"/>
          </w:tcPr>
          <w:p>
            <w:r>
              <w:t>Company-specific modules.</w:t>
            </w:r>
          </w:p>
        </w:tc>
      </w:tr>
      <w:tr>
        <w:tc>
          <w:tcPr>
            <w:tcW w:type="dxa" w:w="4968"/>
            <w:vAlign w:val="top"/>
          </w:tcPr>
          <w:p>
            <w:r>
              <w:t>Assistant pack</w:t>
            </w:r>
          </w:p>
        </w:tc>
        <w:tc>
          <w:tcPr>
            <w:tcW w:type="dxa" w:w="4968"/>
            <w:vAlign w:val="top"/>
          </w:tcPr>
          <w:p>
            <w:r>
              <w:t>Entry points, welcome context and examples.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 pack</w:t>
            </w:r>
          </w:p>
        </w:tc>
        <w:tc>
          <w:tcPr>
            <w:tcW w:type="dxa" w:w="4968"/>
            <w:vAlign w:val="top"/>
          </w:tcPr>
          <w:p>
            <w:r>
              <w:t>Available workflow interfaces.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 pack</w:t>
            </w:r>
          </w:p>
        </w:tc>
        <w:tc>
          <w:tcPr>
            <w:tcW w:type="dxa" w:w="4968"/>
            <w:vAlign w:val="top"/>
          </w:tcPr>
          <w:p>
            <w:r>
              <w:t>How sources are displayed.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 pack</w:t>
            </w:r>
          </w:p>
        </w:tc>
        <w:tc>
          <w:tcPr>
            <w:tcW w:type="dxa" w:w="4968"/>
            <w:vAlign w:val="top"/>
          </w:tcPr>
          <w:p>
            <w:r>
              <w:t>Event categories and priorities.</w:t>
            </w:r>
          </w:p>
        </w:tc>
      </w:tr>
    </w:tbl>
    <w:p>
      <w:pPr>
        <w:pStyle w:val="Heading1"/>
      </w:pPr>
      <w:r>
        <w:t>30. Definition of Done</w:t>
      </w:r>
    </w:p>
    <w:p>
      <w:pPr>
        <w:pStyle w:val="ListBullet"/>
      </w:pPr>
      <w:r>
        <w:t>Users experience one coherent Synbot identity.</w:t>
      </w:r>
    </w:p>
    <w:p>
      <w:pPr>
        <w:pStyle w:val="ListBullet"/>
      </w:pPr>
      <w:r>
        <w:t>Chat, dashboards and workflows share the same runtime context.</w:t>
      </w:r>
    </w:p>
    <w:p>
      <w:pPr>
        <w:pStyle w:val="ListBullet"/>
      </w:pPr>
      <w:r>
        <w:t>Active company is explicit where required.</w:t>
      </w:r>
    </w:p>
    <w:p>
      <w:pPr>
        <w:pStyle w:val="ListBullet"/>
      </w:pPr>
      <w:r>
        <w:t>Role permissions control visible and executable capabilities.</w:t>
      </w:r>
    </w:p>
    <w:p>
      <w:pPr>
        <w:pStyle w:val="ListBullet"/>
      </w:pPr>
      <w:r>
        <w:t>Evidence can be presented without overwhelming users.</w:t>
      </w:r>
    </w:p>
    <w:p>
      <w:pPr>
        <w:pStyle w:val="ListBullet"/>
      </w:pPr>
      <w:r>
        <w:t>Action states clearly distinguish proposed, pending, executing and confirmed.</w:t>
      </w:r>
    </w:p>
    <w:p>
      <w:pPr>
        <w:pStyle w:val="ListBullet"/>
      </w:pPr>
      <w:r>
        <w:t>Errors never imply successful completion.</w:t>
      </w:r>
    </w:p>
    <w:p>
      <w:pPr>
        <w:pStyle w:val="ListBullet"/>
      </w:pPr>
      <w:r>
        <w:t>Feedback connects to quality improvement.</w:t>
      </w:r>
    </w:p>
    <w:p>
      <w:pPr>
        <w:pStyle w:val="ListBullet"/>
      </w:pPr>
      <w:r>
        <w:t>UX telemetry supports product and operational decisions.</w:t>
      </w:r>
    </w:p>
    <w:p>
      <w:pPr>
        <w:pStyle w:val="ListBullet"/>
      </w:pPr>
      <w:r>
        <w:t>New clients can be branded/configured without rebuilding the experience core.</w:t>
      </w:r>
    </w:p>
    <w:p>
      <w:pPr>
        <w:pStyle w:val="Heading1"/>
      </w:pPr>
      <w:r>
        <w:t>31. Relationship to Documents 1–11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01</w:t>
            </w:r>
          </w:p>
        </w:tc>
        <w:tc>
          <w:tcPr>
            <w:tcW w:type="dxa" w:w="4968"/>
            <w:vAlign w:val="top"/>
          </w:tcPr>
          <w:p>
            <w:r>
              <w:t>Universal conversational contract</w:t>
            </w:r>
          </w:p>
        </w:tc>
      </w:tr>
      <w:tr>
        <w:tc>
          <w:tcPr>
            <w:tcW w:type="dxa" w:w="4968"/>
            <w:vAlign w:val="top"/>
          </w:tcPr>
          <w:p>
            <w:r>
              <w:t>02</w:t>
            </w:r>
          </w:p>
        </w:tc>
        <w:tc>
          <w:tcPr>
            <w:tcW w:type="dxa" w:w="4968"/>
            <w:vAlign w:val="top"/>
          </w:tcPr>
          <w:p>
            <w:r>
              <w:t>Response behaviour and voice</w:t>
            </w:r>
          </w:p>
        </w:tc>
      </w:tr>
      <w:tr>
        <w:tc>
          <w:tcPr>
            <w:tcW w:type="dxa" w:w="4968"/>
            <w:vAlign w:val="top"/>
          </w:tcPr>
          <w:p>
            <w:r>
              <w:t>03</w:t>
            </w:r>
          </w:p>
        </w:tc>
        <w:tc>
          <w:tcPr>
            <w:tcW w:type="dxa" w:w="4968"/>
            <w:vAlign w:val="top"/>
          </w:tcPr>
          <w:p>
            <w:r>
              <w:t>Intelligence and grounding</w:t>
            </w:r>
          </w:p>
        </w:tc>
      </w:tr>
      <w:tr>
        <w:tc>
          <w:tcPr>
            <w:tcW w:type="dxa" w:w="4968"/>
            <w:vAlign w:val="top"/>
          </w:tcPr>
          <w:p>
            <w:r>
              <w:t>04</w:t>
            </w:r>
          </w:p>
        </w:tc>
        <w:tc>
          <w:tcPr>
            <w:tcW w:type="dxa" w:w="4968"/>
            <w:vAlign w:val="top"/>
          </w:tcPr>
          <w:p>
            <w:r>
              <w:t>Prompt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05</w:t>
            </w:r>
          </w:p>
        </w:tc>
        <w:tc>
          <w:tcPr>
            <w:tcW w:type="dxa" w:w="4968"/>
            <w:vAlign w:val="top"/>
          </w:tcPr>
          <w:p>
            <w:r>
              <w:t>Evaluation and quality</w:t>
            </w:r>
          </w:p>
        </w:tc>
      </w:tr>
      <w:tr>
        <w:tc>
          <w:tcPr>
            <w:tcW w:type="dxa" w:w="4968"/>
            <w:vAlign w:val="top"/>
          </w:tcPr>
          <w:p>
            <w:r>
              <w:t>06</w:t>
            </w:r>
          </w:p>
        </w:tc>
        <w:tc>
          <w:tcPr>
            <w:tcW w:type="dxa" w:w="4968"/>
            <w:vAlign w:val="top"/>
          </w:tcPr>
          <w:p>
            <w:r>
              <w:t>Implementation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07</w:t>
            </w:r>
          </w:p>
        </w:tc>
        <w:tc>
          <w:tcPr>
            <w:tcW w:type="dxa" w:w="4968"/>
            <w:vAlign w:val="top"/>
          </w:tcPr>
          <w:p>
            <w:r>
              <w:t>Domain/client/company configuration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08</w:t>
            </w:r>
          </w:p>
        </w:tc>
        <w:tc>
          <w:tcPr>
            <w:tcW w:type="dxa" w:w="4968"/>
            <w:vAlign w:val="top"/>
          </w:tcPr>
          <w:p>
            <w:r>
              <w:t>Data and knowledge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09</w:t>
            </w:r>
          </w:p>
        </w:tc>
        <w:tc>
          <w:tcPr>
            <w:tcW w:type="dxa" w:w="4968"/>
            <w:vAlign w:val="top"/>
          </w:tcPr>
          <w:p>
            <w:r>
              <w:t>Agent/tool/workflow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10</w:t>
            </w:r>
          </w:p>
        </w:tc>
        <w:tc>
          <w:tcPr>
            <w:tcW w:type="dxa" w:w="4968"/>
            <w:vAlign w:val="top"/>
          </w:tcPr>
          <w:p>
            <w:r>
              <w:t>Security, governance and audit</w:t>
            </w:r>
          </w:p>
        </w:tc>
      </w:tr>
      <w:tr>
        <w:tc>
          <w:tcPr>
            <w:tcW w:type="dxa" w:w="4968"/>
            <w:vAlign w:val="top"/>
          </w:tcPr>
          <w:p>
            <w:r>
              <w:t>11</w:t>
            </w:r>
          </w:p>
        </w:tc>
        <w:tc>
          <w:tcPr>
            <w:tcW w:type="dxa" w:w="4968"/>
            <w:vAlign w:val="top"/>
          </w:tcPr>
          <w:p>
            <w:r>
              <w:t>Product and user experience architecture</w:t>
            </w:r>
          </w:p>
        </w:tc>
      </w:tr>
    </w:tbl>
    <w:p>
      <w:pPr>
        <w:pStyle w:val="Heading1"/>
      </w:pPr>
      <w:r>
        <w:t>32. Closing Principle</w:t>
      </w:r>
    </w:p>
    <w:p>
      <w:pPr>
        <w:pStyle w:val="IntenseQuote"/>
      </w:pPr>
      <w:r>
        <w:t>The user should experience one capable organisation, not a collection of AI components.</w:t>
      </w:r>
    </w:p>
    <w:p>
      <w:r>
        <w:t>Synbot's complexity should remain underneath the experience. Whether the system is answering a clinical question, checking Sage stock, explaining a financial report or switching between Atiat subsidiaries, the user should encounter the same underlying qualities: clear context, useful answers, visible control, honest limitations and predictable actions.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Synbot • Product &amp; User Experience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