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6351F"/>
          <w:sz w:val="52"/>
        </w:rPr>
        <w:t>Lumina Creators App</w:t>
      </w:r>
    </w:p>
    <w:p>
      <w:r>
        <w:rPr>
          <w:b/>
          <w:color w:val="1F9D55"/>
          <w:sz w:val="30"/>
        </w:rPr>
        <w:t>System Architecture &amp; Technical Plan</w:t>
      </w:r>
    </w:p>
    <w:p>
      <w:r>
        <w:rPr>
          <w:color w:val="52525B"/>
          <w:sz w:val="19"/>
        </w:rPr>
        <w:t>Prepared for developer review (Bill)  •  v2 finalized  •  Status: pre-development</w:t>
      </w:r>
    </w:p>
    <w:p>
      <w:pPr>
        <w:pBdr>
          <w:bottom w:val="single" w:sz="12" w:space="1" w:color="22C55E"/>
        </w:pBdr>
      </w:pPr>
    </w:p>
    <w:p>
      <w:pPr>
        <w:spacing w:after="160" w:before="0"/>
      </w:pPr>
      <w:r>
        <w:rPr>
          <w:i w:val="0"/>
          <w:sz w:val="21"/>
        </w:rPr>
        <w:t>This document is the finalized architecture for the Lumina Creators App, intended as the working reference to review together before development begins. It covers the product in brief, the full technology stack, the system architecture, our deployment and version-control plan, the data model, and the payout lifecycle. The final section lists the decisions still needed from the platform owner and the developer before we build.</w:t>
      </w:r>
    </w:p>
    <w:p>
      <w:pPr>
        <w:pStyle w:val="Heading1"/>
      </w:pPr>
      <w:r>
        <w:t>1. Product in brief</w:t>
      </w:r>
    </w:p>
    <w:p>
      <w:pPr>
        <w:spacing w:after="80" w:before="0"/>
      </w:pPr>
      <w:r>
        <w:rPr>
          <w:i w:val="0"/>
          <w:sz w:val="21"/>
        </w:rPr>
        <w:t>Lumina Creators App is a closed, service-based UGC-creator platform operated by Lumina. It is NOT an open marketplace: only Lumina admins create campaigns, and brands are never users of the system (they book calls on the marketing site). There are two audiences and two campaign modes:</w:t>
      </w:r>
    </w:p>
    <w:p>
      <w:pPr>
        <w:pStyle w:val="ListBullet"/>
        <w:spacing w:after="40"/>
      </w:pPr>
      <w:r>
        <w:rPr>
          <w:sz w:val="21"/>
        </w:rPr>
        <w:t>Creators — sign up, complete a mandatory rich profile (demographics, social handles + follower counts, portfolio videos), browse campaigns, participate, and get paid on a CPM (per-1,000-views) basis.</w:t>
      </w:r>
    </w:p>
    <w:p>
      <w:pPr>
        <w:pStyle w:val="ListBullet"/>
        <w:spacing w:after="40"/>
      </w:pPr>
      <w:r>
        <w:rPr>
          <w:sz w:val="21"/>
        </w:rPr>
        <w:t>Admins (Lumina) — run a private, filterable creator database and a campaign builder that can launch unlimited unique campaigns.</w:t>
      </w:r>
    </w:p>
    <w:p>
      <w:pPr>
        <w:pStyle w:val="ListBullet"/>
        <w:spacing w:after="40"/>
      </w:pPr>
      <w:r>
        <w:rPr>
          <w:sz w:val="21"/>
        </w:rPr>
        <w:t>Campaign modes — create_new (creator films original UGC from a script/brief; higher pay) and copy_paste (creator reposts approved clips from a provided Google Drive folder; lower pay).</w:t>
      </w:r>
    </w:p>
    <w:p>
      <w:pPr>
        <w:pStyle w:val="Heading1"/>
      </w:pPr>
      <w:r>
        <w:t>2.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16351F"/>
          </w:tcPr>
          <w:p>
            <w:pPr>
              <w:spacing w:after="40" w:before="40"/>
            </w:pPr>
            <w:r/>
            <w:r>
              <w:rPr>
                <w:rFonts w:ascii="Arial" w:hAnsi="Arial"/>
                <w:b/>
                <w:color w:val="FFFFFF"/>
                <w:sz w:val="19"/>
              </w:rPr>
              <w:t>Layer</w:t>
            </w:r>
          </w:p>
        </w:tc>
        <w:tc>
          <w:tcPr>
            <w:tcW w:type="dxa" w:w="3744"/>
            <w:shd w:val="clear" w:color="auto" w:fill="16351F"/>
          </w:tcPr>
          <w:p>
            <w:pPr>
              <w:spacing w:after="40" w:before="40"/>
            </w:pPr>
            <w:r/>
            <w:r>
              <w:rPr>
                <w:rFonts w:ascii="Arial" w:hAnsi="Arial"/>
                <w:b/>
                <w:color w:val="FFFFFF"/>
                <w:sz w:val="19"/>
              </w:rPr>
              <w:t>Choice</w:t>
            </w:r>
          </w:p>
        </w:tc>
        <w:tc>
          <w:tcPr>
            <w:tcW w:type="dxa" w:w="4320"/>
            <w:shd w:val="clear" w:color="auto" w:fill="16351F"/>
          </w:tcPr>
          <w:p>
            <w:pPr>
              <w:spacing w:after="40" w:before="40"/>
            </w:pPr>
            <w:r/>
            <w:r>
              <w:rPr>
                <w:rFonts w:ascii="Arial" w:hAnsi="Arial"/>
                <w:b/>
                <w:color w:val="FFFFFF"/>
                <w:sz w:val="19"/>
              </w:rPr>
              <w:t>Why</w:t>
            </w:r>
          </w:p>
        </w:tc>
      </w:tr>
      <w:tr>
        <w:tc>
          <w:tcPr>
            <w:tcW w:type="dxa" w:w="1584"/>
          </w:tcPr>
          <w:p>
            <w:pPr>
              <w:spacing w:after="40" w:before="40"/>
            </w:pPr>
            <w:r>
              <w:rPr>
                <w:b/>
              </w:rPr>
            </w:r>
            <w:r>
              <w:rPr>
                <w:rFonts w:ascii="Arial" w:hAnsi="Arial"/>
                <w:b/>
                <w:sz w:val="19"/>
              </w:rPr>
              <w:t>Frontend</w:t>
            </w:r>
          </w:p>
        </w:tc>
        <w:tc>
          <w:tcPr>
            <w:tcW w:type="dxa" w:w="3744"/>
          </w:tcPr>
          <w:p>
            <w:pPr>
              <w:spacing w:after="40" w:before="40"/>
            </w:pPr>
            <w:r/>
            <w:r>
              <w:rPr>
                <w:rFonts w:ascii="Arial" w:hAnsi="Arial"/>
                <w:b w:val="0"/>
                <w:sz w:val="19"/>
              </w:rPr>
              <w:t>Next.js 15 (App Router) + TypeScript + Tailwind</w:t>
            </w:r>
          </w:p>
        </w:tc>
        <w:tc>
          <w:tcPr>
            <w:tcW w:type="dxa" w:w="4320"/>
          </w:tcPr>
          <w:p>
            <w:pPr>
              <w:spacing w:after="40" w:before="40"/>
            </w:pPr>
            <w:r/>
            <w:r>
              <w:rPr>
                <w:rFonts w:ascii="Arial" w:hAnsi="Arial"/>
                <w:b w:val="0"/>
                <w:sz w:val="19"/>
              </w:rPr>
              <w:t>One project, two apps via route groups: (creator) and (admin). Matches Lumina's existing web frontend.</w:t>
            </w:r>
          </w:p>
        </w:tc>
      </w:tr>
      <w:tr>
        <w:tc>
          <w:tcPr>
            <w:tcW w:type="dxa" w:w="1584"/>
          </w:tcPr>
          <w:p>
            <w:pPr>
              <w:spacing w:after="40" w:before="40"/>
            </w:pPr>
            <w:r>
              <w:rPr>
                <w:b/>
              </w:rPr>
            </w:r>
            <w:r>
              <w:rPr>
                <w:rFonts w:ascii="Arial" w:hAnsi="Arial"/>
                <w:b/>
                <w:sz w:val="19"/>
              </w:rPr>
              <w:t>Backend</w:t>
            </w:r>
          </w:p>
        </w:tc>
        <w:tc>
          <w:tcPr>
            <w:tcW w:type="dxa" w:w="3744"/>
          </w:tcPr>
          <w:p>
            <w:pPr>
              <w:spacing w:after="40" w:before="40"/>
            </w:pPr>
            <w:r/>
            <w:r>
              <w:rPr>
                <w:rFonts w:ascii="Arial" w:hAnsi="Arial"/>
                <w:b w:val="0"/>
                <w:sz w:val="19"/>
              </w:rPr>
              <w:t>FastAPI (Python 3.11+) + SQLAlchemy 2.0 + Pydantic v2 + Alembic</w:t>
            </w:r>
          </w:p>
        </w:tc>
        <w:tc>
          <w:tcPr>
            <w:tcW w:type="dxa" w:w="4320"/>
          </w:tcPr>
          <w:p>
            <w:pPr>
              <w:spacing w:after="40" w:before="40"/>
            </w:pPr>
            <w:r/>
            <w:r>
              <w:rPr>
                <w:rFonts w:ascii="Arial" w:hAnsi="Arial"/>
                <w:b w:val="0"/>
                <w:sz w:val="19"/>
              </w:rPr>
              <w:t>Typed REST/JSON API; audience-first routers; async where it pays (scraping, uploads).</w:t>
            </w:r>
          </w:p>
        </w:tc>
      </w:tr>
      <w:tr>
        <w:tc>
          <w:tcPr>
            <w:tcW w:type="dxa" w:w="1584"/>
          </w:tcPr>
          <w:p>
            <w:pPr>
              <w:spacing w:after="40" w:before="40"/>
            </w:pPr>
            <w:r>
              <w:rPr>
                <w:b/>
              </w:rPr>
            </w:r>
            <w:r>
              <w:rPr>
                <w:rFonts w:ascii="Arial" w:hAnsi="Arial"/>
                <w:b/>
                <w:sz w:val="19"/>
              </w:rPr>
              <w:t>Database</w:t>
            </w:r>
          </w:p>
        </w:tc>
        <w:tc>
          <w:tcPr>
            <w:tcW w:type="dxa" w:w="3744"/>
          </w:tcPr>
          <w:p>
            <w:pPr>
              <w:spacing w:after="40" w:before="40"/>
            </w:pPr>
            <w:r/>
            <w:r>
              <w:rPr>
                <w:rFonts w:ascii="Arial" w:hAnsi="Arial"/>
                <w:b w:val="0"/>
                <w:sz w:val="19"/>
              </w:rPr>
              <w:t>PostgreSQL on Render</w:t>
            </w:r>
          </w:p>
        </w:tc>
        <w:tc>
          <w:tcPr>
            <w:tcW w:type="dxa" w:w="4320"/>
          </w:tcPr>
          <w:p>
            <w:pPr>
              <w:spacing w:after="40" w:before="40"/>
            </w:pPr>
            <w:r/>
            <w:r>
              <w:rPr>
                <w:rFonts w:ascii="Arial" w:hAnsi="Arial"/>
                <w:b w:val="0"/>
                <w:sz w:val="19"/>
              </w:rPr>
              <w:t>Single managed primary DB (Oregon region), co-located with the backend. Migrations via Alembic.</w:t>
            </w:r>
          </w:p>
        </w:tc>
      </w:tr>
      <w:tr>
        <w:tc>
          <w:tcPr>
            <w:tcW w:type="dxa" w:w="1584"/>
          </w:tcPr>
          <w:p>
            <w:pPr>
              <w:spacing w:after="40" w:before="40"/>
            </w:pPr>
            <w:r>
              <w:rPr>
                <w:b/>
              </w:rPr>
            </w:r>
            <w:r>
              <w:rPr>
                <w:rFonts w:ascii="Arial" w:hAnsi="Arial"/>
                <w:b/>
                <w:sz w:val="19"/>
              </w:rPr>
              <w:t>Auth</w:t>
            </w:r>
          </w:p>
        </w:tc>
        <w:tc>
          <w:tcPr>
            <w:tcW w:type="dxa" w:w="3744"/>
          </w:tcPr>
          <w:p>
            <w:pPr>
              <w:spacing w:after="40" w:before="40"/>
            </w:pPr>
            <w:r/>
            <w:r>
              <w:rPr>
                <w:rFonts w:ascii="Arial" w:hAnsi="Arial"/>
                <w:b w:val="0"/>
                <w:sz w:val="19"/>
              </w:rPr>
              <w:t>JWT (HS256), separate creator/admin realms</w:t>
            </w:r>
          </w:p>
        </w:tc>
        <w:tc>
          <w:tcPr>
            <w:tcW w:type="dxa" w:w="4320"/>
          </w:tcPr>
          <w:p>
            <w:pPr>
              <w:spacing w:after="40" w:before="40"/>
            </w:pPr>
            <w:r/>
            <w:r>
              <w:rPr>
                <w:rFonts w:ascii="Arial" w:hAnsi="Arial"/>
                <w:b w:val="0"/>
                <w:sz w:val="19"/>
              </w:rPr>
              <w:t>aud/sub/jti claims; short access token + rotating refresh token (hashed, in DB); httpOnly cookie on web.</w:t>
            </w:r>
          </w:p>
        </w:tc>
      </w:tr>
      <w:tr>
        <w:tc>
          <w:tcPr>
            <w:tcW w:type="dxa" w:w="1584"/>
          </w:tcPr>
          <w:p>
            <w:pPr>
              <w:spacing w:after="40" w:before="40"/>
            </w:pPr>
            <w:r>
              <w:rPr>
                <w:b/>
              </w:rPr>
            </w:r>
            <w:r>
              <w:rPr>
                <w:rFonts w:ascii="Arial" w:hAnsi="Arial"/>
                <w:b/>
                <w:sz w:val="19"/>
              </w:rPr>
              <w:t>File storage</w:t>
            </w:r>
          </w:p>
        </w:tc>
        <w:tc>
          <w:tcPr>
            <w:tcW w:type="dxa" w:w="3744"/>
          </w:tcPr>
          <w:p>
            <w:pPr>
              <w:spacing w:after="40" w:before="40"/>
            </w:pPr>
            <w:r/>
            <w:r>
              <w:rPr>
                <w:rFonts w:ascii="Arial" w:hAnsi="Arial"/>
                <w:b w:val="0"/>
                <w:sz w:val="19"/>
              </w:rPr>
              <w:t>Cloudflare R2 (S3-compatible)</w:t>
            </w:r>
          </w:p>
        </w:tc>
        <w:tc>
          <w:tcPr>
            <w:tcW w:type="dxa" w:w="4320"/>
          </w:tcPr>
          <w:p>
            <w:pPr>
              <w:spacing w:after="40" w:before="40"/>
            </w:pPr>
            <w:r/>
            <w:r>
              <w:rPr>
                <w:rFonts w:ascii="Arial" w:hAnsi="Arial"/>
                <w:b w:val="0"/>
                <w:sz w:val="19"/>
              </w:rPr>
              <w:t>Presign -&gt; upload -&gt; finalize lifecycle for avatars, portfolio &amp; proof videos. Swappable to AWS S3.</w:t>
            </w:r>
          </w:p>
        </w:tc>
      </w:tr>
      <w:tr>
        <w:tc>
          <w:tcPr>
            <w:tcW w:type="dxa" w:w="1584"/>
          </w:tcPr>
          <w:p>
            <w:pPr>
              <w:spacing w:after="40" w:before="40"/>
            </w:pPr>
            <w:r>
              <w:rPr>
                <w:b/>
              </w:rPr>
            </w:r>
            <w:r>
              <w:rPr>
                <w:rFonts w:ascii="Arial" w:hAnsi="Arial"/>
                <w:b/>
                <w:sz w:val="19"/>
              </w:rPr>
              <w:t>View scraping</w:t>
            </w:r>
          </w:p>
        </w:tc>
        <w:tc>
          <w:tcPr>
            <w:tcW w:type="dxa" w:w="3744"/>
          </w:tcPr>
          <w:p>
            <w:pPr>
              <w:spacing w:after="40" w:before="40"/>
            </w:pPr>
            <w:r/>
            <w:r>
              <w:rPr>
                <w:rFonts w:ascii="Arial" w:hAnsi="Arial"/>
                <w:b w:val="0"/>
                <w:sz w:val="19"/>
              </w:rPr>
              <w:t>Apify actors (per platform)</w:t>
            </w:r>
          </w:p>
        </w:tc>
        <w:tc>
          <w:tcPr>
            <w:tcW w:type="dxa" w:w="4320"/>
          </w:tcPr>
          <w:p>
            <w:pPr>
              <w:spacing w:after="40" w:before="40"/>
            </w:pPr>
            <w:r/>
            <w:r>
              <w:rPr>
                <w:rFonts w:ascii="Arial" w:hAnsi="Arial"/>
                <w:b w:val="0"/>
                <w:sz w:val="19"/>
              </w:rPr>
              <w:t>Drives view/like counts for earnings. Run from a durable job queue, not inline.</w:t>
            </w:r>
          </w:p>
        </w:tc>
      </w:tr>
      <w:tr>
        <w:tc>
          <w:tcPr>
            <w:tcW w:type="dxa" w:w="1584"/>
          </w:tcPr>
          <w:p>
            <w:pPr>
              <w:spacing w:after="40" w:before="40"/>
            </w:pPr>
            <w:r>
              <w:rPr>
                <w:b/>
              </w:rPr>
            </w:r>
            <w:r>
              <w:rPr>
                <w:rFonts w:ascii="Arial" w:hAnsi="Arial"/>
                <w:b/>
                <w:sz w:val="19"/>
              </w:rPr>
              <w:t>Payouts</w:t>
            </w:r>
          </w:p>
        </w:tc>
        <w:tc>
          <w:tcPr>
            <w:tcW w:type="dxa" w:w="3744"/>
          </w:tcPr>
          <w:p>
            <w:pPr>
              <w:spacing w:after="40" w:before="40"/>
            </w:pPr>
            <w:r/>
            <w:r>
              <w:rPr>
                <w:rFonts w:ascii="Arial" w:hAnsi="Arial"/>
                <w:b w:val="0"/>
                <w:sz w:val="19"/>
              </w:rPr>
              <w:t>PayPal / Solana / Whop</w:t>
            </w:r>
          </w:p>
        </w:tc>
        <w:tc>
          <w:tcPr>
            <w:tcW w:type="dxa" w:w="4320"/>
          </w:tcPr>
          <w:p>
            <w:pPr>
              <w:spacing w:after="40" w:before="40"/>
            </w:pPr>
            <w:r/>
            <w:r>
              <w:rPr>
                <w:rFonts w:ascii="Arial" w:hAnsi="Arial"/>
                <w:b w:val="0"/>
                <w:sz w:val="19"/>
              </w:rPr>
              <w:t>One default method per creator; provider fields validated; admin-run payout batches.</w:t>
            </w:r>
          </w:p>
        </w:tc>
      </w:tr>
      <w:tr>
        <w:tc>
          <w:tcPr>
            <w:tcW w:type="dxa" w:w="1584"/>
          </w:tcPr>
          <w:p>
            <w:pPr>
              <w:spacing w:after="40" w:before="40"/>
            </w:pPr>
            <w:r>
              <w:rPr>
                <w:b/>
              </w:rPr>
            </w:r>
            <w:r>
              <w:rPr>
                <w:rFonts w:ascii="Arial" w:hAnsi="Arial"/>
                <w:b/>
                <w:sz w:val="19"/>
              </w:rPr>
              <w:t>Hosting</w:t>
            </w:r>
          </w:p>
        </w:tc>
        <w:tc>
          <w:tcPr>
            <w:tcW w:type="dxa" w:w="3744"/>
          </w:tcPr>
          <w:p>
            <w:pPr>
              <w:spacing w:after="40" w:before="40"/>
            </w:pPr>
            <w:r/>
            <w:r>
              <w:rPr>
                <w:rFonts w:ascii="Arial" w:hAnsi="Arial"/>
                <w:b w:val="0"/>
                <w:sz w:val="19"/>
              </w:rPr>
              <w:t>Vercel (frontend) + Render (backend, DB, cron)</w:t>
            </w:r>
          </w:p>
        </w:tc>
        <w:tc>
          <w:tcPr>
            <w:tcW w:type="dxa" w:w="4320"/>
          </w:tcPr>
          <w:p>
            <w:pPr>
              <w:spacing w:after="40" w:before="40"/>
            </w:pPr>
            <w:r/>
            <w:r>
              <w:rPr>
                <w:rFonts w:ascii="Arial" w:hAnsi="Arial"/>
                <w:b w:val="0"/>
                <w:sz w:val="19"/>
              </w:rPr>
              <w:t>Production hosting. GitHub for version control with autodeploy on push to main.</w:t>
            </w:r>
          </w:p>
        </w:tc>
      </w:tr>
    </w:tbl>
    <w:p>
      <w:pPr>
        <w:spacing w:after="80"/>
      </w:pPr>
    </w:p>
    <w:p>
      <w:pPr>
        <w:pStyle w:val="Heading1"/>
      </w:pPr>
      <w:r>
        <w:t>3. System architecture</w:t>
      </w:r>
    </w:p>
    <w:p>
      <w:pPr>
        <w:spacing w:after="120" w:before="0"/>
      </w:pPr>
      <w:r>
        <w:rPr>
          <w:i w:val="0"/>
          <w:sz w:val="21"/>
        </w:rPr>
        <w:t>The system is a closed two-audience web application. The Next.js frontend (creator + admin apps) talks to a FastAPI backend over HTTPS with a Bearer JWT; the backend owns all business logic and is the only writer to PostgreSQL. A separate Render cron worker drains a durable scrape-job queue against Apify. The public API surface is health-check only — there is no anonymous campaign data, preserving the closed model.</w:t>
      </w:r>
    </w:p>
    <w:p>
      <w:pPr>
        <w:jc w:val="center"/>
      </w:pPr>
      <w:r>
        <w:drawing>
          <wp:inline xmlns:a="http://schemas.openxmlformats.org/drawingml/2006/main" xmlns:pic="http://schemas.openxmlformats.org/drawingml/2006/picture">
            <wp:extent cx="6126480" cy="3938451"/>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126480" cy="3938451"/>
                    </a:xfrm>
                    <a:prstGeom prst="rect"/>
                  </pic:spPr>
                </pic:pic>
              </a:graphicData>
            </a:graphic>
          </wp:inline>
        </w:drawing>
      </w:r>
    </w:p>
    <w:p>
      <w:pPr>
        <w:spacing w:after="160"/>
        <w:jc w:val="center"/>
      </w:pPr>
      <w:r>
        <w:rPr>
          <w:i/>
          <w:color w:val="52525B"/>
          <w:sz w:val="18"/>
        </w:rPr>
        <w:t>Figure 1 — System architecture and deployment topology.</w:t>
      </w:r>
    </w:p>
    <w:p>
      <w:pPr>
        <w:pStyle w:val="Heading1"/>
      </w:pPr>
      <w:r>
        <w:t>4. Deployment &amp; version control</w:t>
      </w:r>
    </w:p>
    <w:p>
      <w:pPr>
        <w:pStyle w:val="ListBullet"/>
        <w:spacing w:after="40"/>
      </w:pPr>
      <w:r>
        <w:rPr>
          <w:sz w:val="21"/>
        </w:rPr>
        <w:t>Version control: a single GitHub monorepo (frontend/ + backend/), trunk-based on main with PRs. One PR can span both apps; shared docs live in docs/.</w:t>
      </w:r>
    </w:p>
    <w:p>
      <w:pPr>
        <w:pStyle w:val="ListBullet"/>
        <w:spacing w:after="40"/>
      </w:pPr>
      <w:r>
        <w:rPr>
          <w:sz w:val="21"/>
        </w:rPr>
        <w:t>Production frontend: Vercel — autodeploys the Next.js app on push to main. Env: NEXT_PUBLIC_API_URL.</w:t>
      </w:r>
    </w:p>
    <w:p>
      <w:pPr>
        <w:pStyle w:val="ListBullet"/>
        <w:spacing w:after="40"/>
      </w:pPr>
      <w:r>
        <w:rPr>
          <w:sz w:val="21"/>
        </w:rPr>
        <w:t>Backend + database: Render — a FastAPI web service plus a cron job (scrape worker) and a managed Postgres instance. Migrations (alembic upgrade head) run on deploy.</w:t>
      </w:r>
    </w:p>
    <w:p>
      <w:pPr>
        <w:pStyle w:val="ListBullet"/>
        <w:spacing w:after="40"/>
      </w:pPr>
      <w:r>
        <w:rPr>
          <w:sz w:val="21"/>
        </w:rPr>
        <w:t>Environments: production-first (no staging initially), tested with low-stakes accounts; a Render 'dev' service can be added later. Secrets via platform env vars only.</w:t>
      </w:r>
    </w:p>
    <w:p>
      <w:pPr>
        <w:spacing w:after="120" w:before="0"/>
      </w:pPr>
      <w:r>
        <w:rPr>
          <w:i/>
          <w:color w:val="52525B"/>
          <w:sz w:val="20"/>
        </w:rPr>
        <w:t>Flow: push to GitHub main  -&gt;  Vercel builds &amp; deploys frontend  +  Render builds &amp; deploys backend/worker and runs migrations.</w:t>
      </w:r>
    </w:p>
    <w:p>
      <w:pPr>
        <w:pStyle w:val="Heading1"/>
      </w:pPr>
      <w:r>
        <w:t>5. Data model</w:t>
      </w:r>
    </w:p>
    <w:p>
      <w:pPr>
        <w:spacing w:after="120" w:before="0"/>
      </w:pPr>
      <w:r>
        <w:rPr>
          <w:i w:val="0"/>
          <w:sz w:val="21"/>
        </w:rPr>
        <w:t>The high-priority core covers auth, mandatory server-verified creator profiles, the filterable admin database, the campaign builder (both modes, soft-delete), submissions with earning snapshots, durable scraping, and a double-pay-safe payout model. Financial integrity is enforced at the schema level.</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02_data_model.png"/>
                    <pic:cNvPicPr/>
                  </pic:nvPicPr>
                  <pic:blipFill>
                    <a:blip r:embed="rId10"/>
                    <a:stretch>
                      <a:fillRect/>
                    </a:stretch>
                  </pic:blipFill>
                  <pic:spPr>
                    <a:xfrm>
                      <a:off x="0" y="0"/>
                      <a:ext cx="6126480" cy="3829050"/>
                    </a:xfrm>
                    <a:prstGeom prst="rect"/>
                  </pic:spPr>
                </pic:pic>
              </a:graphicData>
            </a:graphic>
          </wp:inline>
        </w:drawing>
      </w:r>
    </w:p>
    <w:p>
      <w:pPr>
        <w:spacing w:after="160"/>
        <w:jc w:val="center"/>
      </w:pPr>
      <w:r>
        <w:rPr>
          <w:i/>
          <w:color w:val="52525B"/>
          <w:sz w:val="18"/>
        </w:rPr>
        <w:t>Figure 2 — Core entity-relationship model (high-priority tables).</w:t>
      </w:r>
    </w:p>
    <w:p>
      <w:pPr>
        <w:spacing w:after="40" w:before="40"/>
      </w:pPr>
      <w:r>
        <w:rPr>
          <w:i w:val="0"/>
          <w:sz w:val="21"/>
        </w:rPr>
        <w:t>Financial-integrity guarantees baked into the schema:</w:t>
      </w:r>
    </w:p>
    <w:p>
      <w:pPr>
        <w:pStyle w:val="ListBullet"/>
        <w:spacing w:after="40"/>
      </w:pPr>
      <w:r>
        <w:rPr>
          <w:sz w:val="21"/>
        </w:rPr>
        <w:t>Earnings are priced off snapshots (cpm_rate_snapshot) so editing a campaign never rewrites past earnings.</w:t>
      </w:r>
    </w:p>
    <w:p>
      <w:pPr>
        <w:pStyle w:val="ListBullet"/>
        <w:spacing w:after="40"/>
      </w:pPr>
      <w:r>
        <w:rPr>
          <w:sz w:val="21"/>
        </w:rPr>
        <w:t>Campaign 'delete' is an archive (soft-delete); no cascade ever destroys financial history.</w:t>
      </w:r>
    </w:p>
    <w:p>
      <w:pPr>
        <w:pStyle w:val="ListBullet"/>
        <w:spacing w:after="40"/>
      </w:pPr>
      <w:r>
        <w:rPr>
          <w:sz w:val="21"/>
        </w:rPr>
        <w:t>Money is NUMERIC never float — estimates at 4dp, settled amounts rounded to 2dp.</w:t>
      </w:r>
    </w:p>
    <w:p>
      <w:pPr>
        <w:pStyle w:val="ListBullet"/>
        <w:spacing w:after="40"/>
      </w:pPr>
      <w:r>
        <w:rPr>
          <w:sz w:val="21"/>
        </w:rPr>
        <w:t>Budget is enforced under a row lock at finalization (campaigns.spent_amount vs budget / per-creator cap).</w:t>
      </w:r>
    </w:p>
    <w:p>
      <w:pPr>
        <w:pStyle w:val="Heading1"/>
      </w:pPr>
      <w:r>
        <w:t>6. Payout lifecycle (retry-safe)</w:t>
      </w:r>
    </w:p>
    <w:p>
      <w:pPr>
        <w:spacing w:after="120" w:before="0"/>
      </w:pPr>
      <w:r>
        <w:rPr>
          <w:i w:val="0"/>
          <w:sz w:val="21"/>
        </w:rPr>
        <w:t>A finalized submission produces a payable amount. Payouts move requested -&gt; processing -&gt; paid | failed. The double-pay guard is an active-unique payout item (at most one non-voided item per submission), so a submission can never be paid twice — yet a failed payout voids its items and releases the earning for retry. Provider transfers carry an idempotency key and are reconciled before being marked failed, so a timed-out-but-succeeded transfer can't become a double send.</w:t>
      </w:r>
    </w:p>
    <w:p>
      <w:pPr>
        <w:jc w:val="center"/>
      </w:pPr>
      <w:r>
        <w:drawing>
          <wp:inline xmlns:a="http://schemas.openxmlformats.org/drawingml/2006/main" xmlns:pic="http://schemas.openxmlformats.org/drawingml/2006/picture">
            <wp:extent cx="6126480" cy="3938451"/>
            <wp:docPr id="3" name="Picture 3"/>
            <wp:cNvGraphicFramePr>
              <a:graphicFrameLocks noChangeAspect="1"/>
            </wp:cNvGraphicFramePr>
            <a:graphic>
              <a:graphicData uri="http://schemas.openxmlformats.org/drawingml/2006/picture">
                <pic:pic>
                  <pic:nvPicPr>
                    <pic:cNvPr id="0" name="03_payout_lifecycle.png"/>
                    <pic:cNvPicPr/>
                  </pic:nvPicPr>
                  <pic:blipFill>
                    <a:blip r:embed="rId11"/>
                    <a:stretch>
                      <a:fillRect/>
                    </a:stretch>
                  </pic:blipFill>
                  <pic:spPr>
                    <a:xfrm>
                      <a:off x="0" y="0"/>
                      <a:ext cx="6126480" cy="3938451"/>
                    </a:xfrm>
                    <a:prstGeom prst="rect"/>
                  </pic:spPr>
                </pic:pic>
              </a:graphicData>
            </a:graphic>
          </wp:inline>
        </w:drawing>
      </w:r>
    </w:p>
    <w:p>
      <w:pPr>
        <w:spacing w:after="160"/>
        <w:jc w:val="center"/>
      </w:pPr>
      <w:r>
        <w:rPr>
          <w:i/>
          <w:color w:val="52525B"/>
          <w:sz w:val="18"/>
        </w:rPr>
        <w:t>Figure 3 — Payout state machine and retry-safe settlement flow.</w:t>
      </w:r>
    </w:p>
    <w:p>
      <w:pPr>
        <w:pStyle w:val="Heading1"/>
      </w:pPr>
      <w:r>
        <w:t>7. Decisions needed before development</w:t>
      </w:r>
    </w:p>
    <w:p>
      <w:pPr>
        <w:spacing w:after="80" w:before="0"/>
      </w:pPr>
      <w:r>
        <w:rPr>
          <w:i w:val="0"/>
          <w:sz w:val="21"/>
        </w:rPr>
        <w:t>Open items to resolve together before (or early in) the build. 'Owner' = platform-owner (Rhys) call; 'Dev' = developer/architecture (Bill) call. A default assumption is listed where we have 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16351F"/>
          </w:tcPr>
          <w:p>
            <w:pPr>
              <w:spacing w:after="40" w:before="40"/>
            </w:pPr>
            <w:r/>
            <w:r>
              <w:rPr>
                <w:rFonts w:ascii="Arial" w:hAnsi="Arial"/>
                <w:b/>
                <w:color w:val="FFFFFF"/>
                <w:sz w:val="19"/>
              </w:rPr>
              <w:t>#</w:t>
            </w:r>
          </w:p>
        </w:tc>
        <w:tc>
          <w:tcPr>
            <w:tcW w:type="dxa" w:w="6048"/>
            <w:shd w:val="clear" w:color="auto" w:fill="16351F"/>
          </w:tcPr>
          <w:p>
            <w:pPr>
              <w:spacing w:after="40" w:before="40"/>
            </w:pPr>
            <w:r/>
            <w:r>
              <w:rPr>
                <w:rFonts w:ascii="Arial" w:hAnsi="Arial"/>
                <w:b/>
                <w:color w:val="FFFFFF"/>
                <w:sz w:val="19"/>
              </w:rPr>
              <w:t>Question</w:t>
            </w:r>
          </w:p>
        </w:tc>
        <w:tc>
          <w:tcPr>
            <w:tcW w:type="dxa" w:w="864"/>
            <w:shd w:val="clear" w:color="auto" w:fill="16351F"/>
          </w:tcPr>
          <w:p>
            <w:pPr>
              <w:spacing w:after="40" w:before="40"/>
            </w:pPr>
            <w:r/>
            <w:r>
              <w:rPr>
                <w:rFonts w:ascii="Arial" w:hAnsi="Arial"/>
                <w:b/>
                <w:color w:val="FFFFFF"/>
                <w:sz w:val="19"/>
              </w:rPr>
              <w:t>For</w:t>
            </w:r>
          </w:p>
        </w:tc>
        <w:tc>
          <w:tcPr>
            <w:tcW w:type="dxa" w:w="2304"/>
            <w:shd w:val="clear" w:color="auto" w:fill="16351F"/>
          </w:tcPr>
          <w:p>
            <w:pPr>
              <w:spacing w:after="40" w:before="40"/>
            </w:pPr>
            <w:r/>
            <w:r>
              <w:rPr>
                <w:rFonts w:ascii="Arial" w:hAnsi="Arial"/>
                <w:b/>
                <w:color w:val="FFFFFF"/>
                <w:sz w:val="19"/>
              </w:rPr>
              <w:t>Default assumption</w:t>
            </w:r>
          </w:p>
        </w:tc>
      </w:tr>
      <w:tr>
        <w:tc>
          <w:tcPr>
            <w:tcW w:type="dxa" w:w="432"/>
          </w:tcPr>
          <w:p>
            <w:pPr>
              <w:spacing w:after="40" w:before="40"/>
            </w:pPr>
            <w:r>
              <w:rPr>
                <w:b/>
              </w:rPr>
            </w:r>
            <w:r>
              <w:rPr>
                <w:rFonts w:ascii="Arial" w:hAnsi="Arial"/>
                <w:b/>
                <w:sz w:val="19"/>
              </w:rPr>
              <w:t>1</w:t>
            </w:r>
          </w:p>
        </w:tc>
        <w:tc>
          <w:tcPr>
            <w:tcW w:type="dxa" w:w="6048"/>
          </w:tcPr>
          <w:p>
            <w:pPr>
              <w:spacing w:after="40" w:before="40"/>
            </w:pPr>
            <w:r/>
            <w:r>
              <w:rPr>
                <w:rFonts w:ascii="Arial" w:hAnsi="Arial"/>
                <w:b w:val="0"/>
                <w:sz w:val="19"/>
              </w:rPr>
              <w:t>Which app do we build first after the shared foundation — creator app or admin app?</w:t>
            </w:r>
          </w:p>
        </w:tc>
        <w:tc>
          <w:tcPr>
            <w:tcW w:type="dxa" w:w="864"/>
          </w:tcPr>
          <w:p>
            <w:pPr>
              <w:spacing w:after="40" w:before="40"/>
            </w:pPr>
            <w:r/>
            <w:r>
              <w:rPr>
                <w:rFonts w:ascii="Arial" w:hAnsi="Arial"/>
                <w:b w:val="0"/>
                <w:sz w:val="19"/>
              </w:rPr>
              <w:t>Owner</w:t>
            </w:r>
          </w:p>
        </w:tc>
        <w:tc>
          <w:tcPr>
            <w:tcW w:type="dxa" w:w="2304"/>
          </w:tcPr>
          <w:p>
            <w:pPr>
              <w:spacing w:after="40" w:before="40"/>
            </w:pPr>
            <w:r/>
            <w:r>
              <w:rPr>
                <w:rFonts w:ascii="Arial" w:hAnsi="Arial"/>
                <w:b w:val="0"/>
                <w:sz w:val="19"/>
              </w:rPr>
              <w:t>—</w:t>
            </w:r>
          </w:p>
        </w:tc>
      </w:tr>
      <w:tr>
        <w:tc>
          <w:tcPr>
            <w:tcW w:type="dxa" w:w="432"/>
          </w:tcPr>
          <w:p>
            <w:pPr>
              <w:spacing w:after="40" w:before="40"/>
            </w:pPr>
            <w:r>
              <w:rPr>
                <w:b/>
              </w:rPr>
            </w:r>
            <w:r>
              <w:rPr>
                <w:rFonts w:ascii="Arial" w:hAnsi="Arial"/>
                <w:b/>
                <w:sz w:val="19"/>
              </w:rPr>
              <w:t>2</w:t>
            </w:r>
          </w:p>
        </w:tc>
        <w:tc>
          <w:tcPr>
            <w:tcW w:type="dxa" w:w="6048"/>
          </w:tcPr>
          <w:p>
            <w:pPr>
              <w:spacing w:after="40" w:before="40"/>
            </w:pPr>
            <w:r/>
            <w:r>
              <w:rPr>
                <w:rFonts w:ascii="Arial" w:hAnsi="Arial"/>
                <w:b w:val="0"/>
                <w:sz w:val="19"/>
              </w:rPr>
              <w:t>Does this replace the existing Lumina Clippers creator portal, or run alongside it? If replace, do we migrate existing creators/campaigns?</w:t>
            </w:r>
          </w:p>
        </w:tc>
        <w:tc>
          <w:tcPr>
            <w:tcW w:type="dxa" w:w="864"/>
          </w:tcPr>
          <w:p>
            <w:pPr>
              <w:spacing w:after="40" w:before="40"/>
            </w:pPr>
            <w:r/>
            <w:r>
              <w:rPr>
                <w:rFonts w:ascii="Arial" w:hAnsi="Arial"/>
                <w:b w:val="0"/>
                <w:sz w:val="19"/>
              </w:rPr>
              <w:t>Owner</w:t>
            </w:r>
          </w:p>
        </w:tc>
        <w:tc>
          <w:tcPr>
            <w:tcW w:type="dxa" w:w="2304"/>
          </w:tcPr>
          <w:p>
            <w:pPr>
              <w:spacing w:after="40" w:before="40"/>
            </w:pPr>
            <w:r/>
            <w:r>
              <w:rPr>
                <w:rFonts w:ascii="Arial" w:hAnsi="Arial"/>
                <w:b w:val="0"/>
                <w:sz w:val="19"/>
              </w:rPr>
              <w:t>Run alongside; migrate later</w:t>
            </w:r>
          </w:p>
        </w:tc>
      </w:tr>
      <w:tr>
        <w:tc>
          <w:tcPr>
            <w:tcW w:type="dxa" w:w="432"/>
          </w:tcPr>
          <w:p>
            <w:pPr>
              <w:spacing w:after="40" w:before="40"/>
            </w:pPr>
            <w:r>
              <w:rPr>
                <w:b/>
              </w:rPr>
            </w:r>
            <w:r>
              <w:rPr>
                <w:rFonts w:ascii="Arial" w:hAnsi="Arial"/>
                <w:b/>
                <w:sz w:val="19"/>
              </w:rPr>
              <w:t>3</w:t>
            </w:r>
          </w:p>
        </w:tc>
        <w:tc>
          <w:tcPr>
            <w:tcW w:type="dxa" w:w="6048"/>
          </w:tcPr>
          <w:p>
            <w:pPr>
              <w:spacing w:after="40" w:before="40"/>
            </w:pPr>
            <w:r/>
            <w:r>
              <w:rPr>
                <w:rFonts w:ascii="Arial" w:hAnsi="Arial"/>
                <w:b w:val="0"/>
                <w:sz w:val="19"/>
              </w:rPr>
              <w:t>Payout timing: pay once per submission when finalized, or incrementally as views keep growing? (Incremental needs an earnings-events ledger.)</w:t>
            </w:r>
          </w:p>
        </w:tc>
        <w:tc>
          <w:tcPr>
            <w:tcW w:type="dxa" w:w="864"/>
          </w:tcPr>
          <w:p>
            <w:pPr>
              <w:spacing w:after="40" w:before="40"/>
            </w:pPr>
            <w:r/>
            <w:r>
              <w:rPr>
                <w:rFonts w:ascii="Arial" w:hAnsi="Arial"/>
                <w:b w:val="0"/>
                <w:sz w:val="19"/>
              </w:rPr>
              <w:t>Owner</w:t>
            </w:r>
          </w:p>
        </w:tc>
        <w:tc>
          <w:tcPr>
            <w:tcW w:type="dxa" w:w="2304"/>
          </w:tcPr>
          <w:p>
            <w:pPr>
              <w:spacing w:after="40" w:before="40"/>
            </w:pPr>
            <w:r/>
            <w:r>
              <w:rPr>
                <w:rFonts w:ascii="Arial" w:hAnsi="Arial"/>
                <w:b w:val="0"/>
                <w:sz w:val="19"/>
              </w:rPr>
              <w:t>Once per submission</w:t>
            </w:r>
          </w:p>
        </w:tc>
      </w:tr>
      <w:tr>
        <w:tc>
          <w:tcPr>
            <w:tcW w:type="dxa" w:w="432"/>
          </w:tcPr>
          <w:p>
            <w:pPr>
              <w:spacing w:after="40" w:before="40"/>
            </w:pPr>
            <w:r>
              <w:rPr>
                <w:b/>
              </w:rPr>
            </w:r>
            <w:r>
              <w:rPr>
                <w:rFonts w:ascii="Arial" w:hAnsi="Arial"/>
                <w:b/>
                <w:sz w:val="19"/>
              </w:rPr>
              <w:t>4</w:t>
            </w:r>
          </w:p>
        </w:tc>
        <w:tc>
          <w:tcPr>
            <w:tcW w:type="dxa" w:w="6048"/>
          </w:tcPr>
          <w:p>
            <w:pPr>
              <w:spacing w:after="40" w:before="40"/>
            </w:pPr>
            <w:r/>
            <w:r>
              <w:rPr>
                <w:rFonts w:ascii="Arial" w:hAnsi="Arial"/>
                <w:b w:val="0"/>
                <w:sz w:val="19"/>
              </w:rPr>
              <w:t>eligible_view_pct: do we discount earnings by eligible-region viewers (e.g. US-viewer %), and is it per-campaign or scraped per-submission?</w:t>
            </w:r>
          </w:p>
        </w:tc>
        <w:tc>
          <w:tcPr>
            <w:tcW w:type="dxa" w:w="864"/>
          </w:tcPr>
          <w:p>
            <w:pPr>
              <w:spacing w:after="40" w:before="40"/>
            </w:pPr>
            <w:r/>
            <w:r>
              <w:rPr>
                <w:rFonts w:ascii="Arial" w:hAnsi="Arial"/>
                <w:b w:val="0"/>
                <w:sz w:val="19"/>
              </w:rPr>
              <w:t>Owner</w:t>
            </w:r>
          </w:p>
        </w:tc>
        <w:tc>
          <w:tcPr>
            <w:tcW w:type="dxa" w:w="2304"/>
          </w:tcPr>
          <w:p>
            <w:pPr>
              <w:spacing w:after="40" w:before="40"/>
            </w:pPr>
            <w:r/>
            <w:r>
              <w:rPr>
                <w:rFonts w:ascii="Arial" w:hAnsi="Arial"/>
                <w:b w:val="0"/>
                <w:sz w:val="19"/>
              </w:rPr>
              <w:t>Per-campaign, default 100%</w:t>
            </w:r>
          </w:p>
        </w:tc>
      </w:tr>
      <w:tr>
        <w:tc>
          <w:tcPr>
            <w:tcW w:type="dxa" w:w="432"/>
          </w:tcPr>
          <w:p>
            <w:pPr>
              <w:spacing w:after="40" w:before="40"/>
            </w:pPr>
            <w:r>
              <w:rPr>
                <w:b/>
              </w:rPr>
            </w:r>
            <w:r>
              <w:rPr>
                <w:rFonts w:ascii="Arial" w:hAnsi="Arial"/>
                <w:b/>
                <w:sz w:val="19"/>
              </w:rPr>
              <w:t>5</w:t>
            </w:r>
          </w:p>
        </w:tc>
        <w:tc>
          <w:tcPr>
            <w:tcW w:type="dxa" w:w="6048"/>
          </w:tcPr>
          <w:p>
            <w:pPr>
              <w:spacing w:after="40" w:before="40"/>
            </w:pPr>
            <w:r/>
            <w:r>
              <w:rPr>
                <w:rFonts w:ascii="Arial" w:hAnsi="Arial"/>
                <w:b w:val="0"/>
                <w:sz w:val="19"/>
              </w:rPr>
              <w:t>Demographics: self-reported by creators at signup, or admin-verified?</w:t>
            </w:r>
          </w:p>
        </w:tc>
        <w:tc>
          <w:tcPr>
            <w:tcW w:type="dxa" w:w="864"/>
          </w:tcPr>
          <w:p>
            <w:pPr>
              <w:spacing w:after="40" w:before="40"/>
            </w:pPr>
            <w:r/>
            <w:r>
              <w:rPr>
                <w:rFonts w:ascii="Arial" w:hAnsi="Arial"/>
                <w:b w:val="0"/>
                <w:sz w:val="19"/>
              </w:rPr>
              <w:t>Owner</w:t>
            </w:r>
          </w:p>
        </w:tc>
        <w:tc>
          <w:tcPr>
            <w:tcW w:type="dxa" w:w="2304"/>
          </w:tcPr>
          <w:p>
            <w:pPr>
              <w:spacing w:after="40" w:before="40"/>
            </w:pPr>
            <w:r/>
            <w:r>
              <w:rPr>
                <w:rFonts w:ascii="Arial" w:hAnsi="Arial"/>
                <w:b w:val="0"/>
                <w:sz w:val="19"/>
              </w:rPr>
              <w:t>Self-reported; admin can edit</w:t>
            </w:r>
          </w:p>
        </w:tc>
      </w:tr>
      <w:tr>
        <w:tc>
          <w:tcPr>
            <w:tcW w:type="dxa" w:w="432"/>
          </w:tcPr>
          <w:p>
            <w:pPr>
              <w:spacing w:after="40" w:before="40"/>
            </w:pPr>
            <w:r>
              <w:rPr>
                <w:b/>
              </w:rPr>
            </w:r>
            <w:r>
              <w:rPr>
                <w:rFonts w:ascii="Arial" w:hAnsi="Arial"/>
                <w:b/>
                <w:sz w:val="19"/>
              </w:rPr>
              <w:t>6</w:t>
            </w:r>
          </w:p>
        </w:tc>
        <w:tc>
          <w:tcPr>
            <w:tcW w:type="dxa" w:w="6048"/>
          </w:tcPr>
          <w:p>
            <w:pPr>
              <w:spacing w:after="40" w:before="40"/>
            </w:pPr>
            <w:r/>
            <w:r>
              <w:rPr>
                <w:rFonts w:ascii="Arial" w:hAnsi="Arial"/>
                <w:b w:val="0"/>
                <w:sz w:val="19"/>
              </w:rPr>
              <w:t>create_new verification: is proof-video upload + admin review sufficient?</w:t>
            </w:r>
          </w:p>
        </w:tc>
        <w:tc>
          <w:tcPr>
            <w:tcW w:type="dxa" w:w="864"/>
          </w:tcPr>
          <w:p>
            <w:pPr>
              <w:spacing w:after="40" w:before="40"/>
            </w:pPr>
            <w:r/>
            <w:r>
              <w:rPr>
                <w:rFonts w:ascii="Arial" w:hAnsi="Arial"/>
                <w:b w:val="0"/>
                <w:sz w:val="19"/>
              </w:rPr>
              <w:t>Owner</w:t>
            </w:r>
          </w:p>
        </w:tc>
        <w:tc>
          <w:tcPr>
            <w:tcW w:type="dxa" w:w="2304"/>
          </w:tcPr>
          <w:p>
            <w:pPr>
              <w:spacing w:after="40" w:before="40"/>
            </w:pPr>
            <w:r/>
            <w:r>
              <w:rPr>
                <w:rFonts w:ascii="Arial" w:hAnsi="Arial"/>
                <w:b w:val="0"/>
                <w:sz w:val="19"/>
              </w:rPr>
              <w:t>Yes</w:t>
            </w:r>
          </w:p>
        </w:tc>
      </w:tr>
      <w:tr>
        <w:tc>
          <w:tcPr>
            <w:tcW w:type="dxa" w:w="432"/>
          </w:tcPr>
          <w:p>
            <w:pPr>
              <w:spacing w:after="40" w:before="40"/>
            </w:pPr>
            <w:r>
              <w:rPr>
                <w:b/>
              </w:rPr>
            </w:r>
            <w:r>
              <w:rPr>
                <w:rFonts w:ascii="Arial" w:hAnsi="Arial"/>
                <w:b/>
                <w:sz w:val="19"/>
              </w:rPr>
              <w:t>7</w:t>
            </w:r>
          </w:p>
        </w:tc>
        <w:tc>
          <w:tcPr>
            <w:tcW w:type="dxa" w:w="6048"/>
          </w:tcPr>
          <w:p>
            <w:pPr>
              <w:spacing w:after="40" w:before="40"/>
            </w:pPr>
            <w:r/>
            <w:r>
              <w:rPr>
                <w:rFonts w:ascii="Arial" w:hAnsi="Arial"/>
                <w:b w:val="0"/>
                <w:sz w:val="19"/>
              </w:rPr>
              <w:t>Repo layout: monorepo (frontend/ + backend/) vs two separate repos?</w:t>
            </w:r>
          </w:p>
        </w:tc>
        <w:tc>
          <w:tcPr>
            <w:tcW w:type="dxa" w:w="864"/>
          </w:tcPr>
          <w:p>
            <w:pPr>
              <w:spacing w:after="40" w:before="40"/>
            </w:pPr>
            <w:r/>
            <w:r>
              <w:rPr>
                <w:rFonts w:ascii="Arial" w:hAnsi="Arial"/>
                <w:b w:val="0"/>
                <w:sz w:val="19"/>
              </w:rPr>
              <w:t>Dev</w:t>
            </w:r>
          </w:p>
        </w:tc>
        <w:tc>
          <w:tcPr>
            <w:tcW w:type="dxa" w:w="2304"/>
          </w:tcPr>
          <w:p>
            <w:pPr>
              <w:spacing w:after="40" w:before="40"/>
            </w:pPr>
            <w:r/>
            <w:r>
              <w:rPr>
                <w:rFonts w:ascii="Arial" w:hAnsi="Arial"/>
                <w:b w:val="0"/>
                <w:sz w:val="19"/>
              </w:rPr>
              <w:t>Monorepo</w:t>
            </w:r>
          </w:p>
        </w:tc>
      </w:tr>
      <w:tr>
        <w:tc>
          <w:tcPr>
            <w:tcW w:type="dxa" w:w="432"/>
          </w:tcPr>
          <w:p>
            <w:pPr>
              <w:spacing w:after="40" w:before="40"/>
            </w:pPr>
            <w:r>
              <w:rPr>
                <w:b/>
              </w:rPr>
            </w:r>
            <w:r>
              <w:rPr>
                <w:rFonts w:ascii="Arial" w:hAnsi="Arial"/>
                <w:b/>
                <w:sz w:val="19"/>
              </w:rPr>
              <w:t>8</w:t>
            </w:r>
          </w:p>
        </w:tc>
        <w:tc>
          <w:tcPr>
            <w:tcW w:type="dxa" w:w="6048"/>
          </w:tcPr>
          <w:p>
            <w:pPr>
              <w:spacing w:after="40" w:before="40"/>
            </w:pPr>
            <w:r/>
            <w:r>
              <w:rPr>
                <w:rFonts w:ascii="Arial" w:hAnsi="Arial"/>
                <w:b w:val="0"/>
                <w:sz w:val="19"/>
              </w:rPr>
              <w:t>Storage: Cloudflare R2 vs AWS S3; and upload size/format limits for videos?</w:t>
            </w:r>
          </w:p>
        </w:tc>
        <w:tc>
          <w:tcPr>
            <w:tcW w:type="dxa" w:w="864"/>
          </w:tcPr>
          <w:p>
            <w:pPr>
              <w:spacing w:after="40" w:before="40"/>
            </w:pPr>
            <w:r/>
            <w:r>
              <w:rPr>
                <w:rFonts w:ascii="Arial" w:hAnsi="Arial"/>
                <w:b w:val="0"/>
                <w:sz w:val="19"/>
              </w:rPr>
              <w:t>Dev</w:t>
            </w:r>
          </w:p>
        </w:tc>
        <w:tc>
          <w:tcPr>
            <w:tcW w:type="dxa" w:w="2304"/>
          </w:tcPr>
          <w:p>
            <w:pPr>
              <w:spacing w:after="40" w:before="40"/>
            </w:pPr>
            <w:r/>
            <w:r>
              <w:rPr>
                <w:rFonts w:ascii="Arial" w:hAnsi="Arial"/>
                <w:b w:val="0"/>
                <w:sz w:val="19"/>
              </w:rPr>
              <w:t>R2; limits TBD</w:t>
            </w:r>
          </w:p>
        </w:tc>
      </w:tr>
      <w:tr>
        <w:tc>
          <w:tcPr>
            <w:tcW w:type="dxa" w:w="432"/>
          </w:tcPr>
          <w:p>
            <w:pPr>
              <w:spacing w:after="40" w:before="40"/>
            </w:pPr>
            <w:r>
              <w:rPr>
                <w:b/>
              </w:rPr>
            </w:r>
            <w:r>
              <w:rPr>
                <w:rFonts w:ascii="Arial" w:hAnsi="Arial"/>
                <w:b/>
                <w:sz w:val="19"/>
              </w:rPr>
              <w:t>9</w:t>
            </w:r>
          </w:p>
        </w:tc>
        <w:tc>
          <w:tcPr>
            <w:tcW w:type="dxa" w:w="6048"/>
          </w:tcPr>
          <w:p>
            <w:pPr>
              <w:spacing w:after="40" w:before="40"/>
            </w:pPr>
            <w:r/>
            <w:r>
              <w:rPr>
                <w:rFonts w:ascii="Arial" w:hAnsi="Arial"/>
                <w:b w:val="0"/>
                <w:sz w:val="19"/>
              </w:rPr>
              <w:t>Domains: subdomains for creator vs admin (e.g. creators.* + an obfuscated admin path)?</w:t>
            </w:r>
          </w:p>
        </w:tc>
        <w:tc>
          <w:tcPr>
            <w:tcW w:type="dxa" w:w="864"/>
          </w:tcPr>
          <w:p>
            <w:pPr>
              <w:spacing w:after="40" w:before="40"/>
            </w:pPr>
            <w:r/>
            <w:r>
              <w:rPr>
                <w:rFonts w:ascii="Arial" w:hAnsi="Arial"/>
                <w:b w:val="0"/>
                <w:sz w:val="19"/>
              </w:rPr>
              <w:t>Dev</w:t>
            </w:r>
          </w:p>
        </w:tc>
        <w:tc>
          <w:tcPr>
            <w:tcW w:type="dxa" w:w="2304"/>
          </w:tcPr>
          <w:p>
            <w:pPr>
              <w:spacing w:after="40" w:before="40"/>
            </w:pPr>
            <w:r/>
            <w:r>
              <w:rPr>
                <w:rFonts w:ascii="Arial" w:hAnsi="Arial"/>
                <w:b w:val="0"/>
                <w:sz w:val="19"/>
              </w:rPr>
              <w:t>Yes, separate</w:t>
            </w:r>
          </w:p>
        </w:tc>
      </w:tr>
      <w:tr>
        <w:tc>
          <w:tcPr>
            <w:tcW w:type="dxa" w:w="432"/>
          </w:tcPr>
          <w:p>
            <w:pPr>
              <w:spacing w:after="40" w:before="40"/>
            </w:pPr>
            <w:r>
              <w:rPr>
                <w:b/>
              </w:rPr>
            </w:r>
            <w:r>
              <w:rPr>
                <w:rFonts w:ascii="Arial" w:hAnsi="Arial"/>
                <w:b/>
                <w:sz w:val="19"/>
              </w:rPr>
              <w:t>10</w:t>
            </w:r>
          </w:p>
        </w:tc>
        <w:tc>
          <w:tcPr>
            <w:tcW w:type="dxa" w:w="6048"/>
          </w:tcPr>
          <w:p>
            <w:pPr>
              <w:spacing w:after="40" w:before="40"/>
            </w:pPr>
            <w:r/>
            <w:r>
              <w:rPr>
                <w:rFonts w:ascii="Arial" w:hAnsi="Arial"/>
                <w:b w:val="0"/>
                <w:sz w:val="19"/>
              </w:rPr>
              <w:t>Scrape cadence &amp; retention: how often to re-scrape, and how long after a post to keep tracking?</w:t>
            </w:r>
          </w:p>
        </w:tc>
        <w:tc>
          <w:tcPr>
            <w:tcW w:type="dxa" w:w="864"/>
          </w:tcPr>
          <w:p>
            <w:pPr>
              <w:spacing w:after="40" w:before="40"/>
            </w:pPr>
            <w:r/>
            <w:r>
              <w:rPr>
                <w:rFonts w:ascii="Arial" w:hAnsi="Arial"/>
                <w:b w:val="0"/>
                <w:sz w:val="19"/>
              </w:rPr>
              <w:t>Dev</w:t>
            </w:r>
          </w:p>
        </w:tc>
        <w:tc>
          <w:tcPr>
            <w:tcW w:type="dxa" w:w="2304"/>
          </w:tcPr>
          <w:p>
            <w:pPr>
              <w:spacing w:after="40" w:before="40"/>
            </w:pPr>
            <w:r/>
            <w:r>
              <w:rPr>
                <w:rFonts w:ascii="Arial" w:hAnsi="Arial"/>
                <w:b w:val="0"/>
                <w:sz w:val="19"/>
              </w:rPr>
              <w:t>Daily; ends at retention window</w:t>
            </w:r>
          </w:p>
        </w:tc>
      </w:tr>
      <w:tr>
        <w:tc>
          <w:tcPr>
            <w:tcW w:type="dxa" w:w="432"/>
          </w:tcPr>
          <w:p>
            <w:pPr>
              <w:spacing w:after="40" w:before="40"/>
            </w:pPr>
            <w:r>
              <w:rPr>
                <w:b/>
              </w:rPr>
            </w:r>
            <w:r>
              <w:rPr>
                <w:rFonts w:ascii="Arial" w:hAnsi="Arial"/>
                <w:b/>
                <w:sz w:val="19"/>
              </w:rPr>
              <w:t>11</w:t>
            </w:r>
          </w:p>
        </w:tc>
        <w:tc>
          <w:tcPr>
            <w:tcW w:type="dxa" w:w="6048"/>
          </w:tcPr>
          <w:p>
            <w:pPr>
              <w:spacing w:after="40" w:before="40"/>
            </w:pPr>
            <w:r/>
            <w:r>
              <w:rPr>
                <w:rFonts w:ascii="Arial" w:hAnsi="Arial"/>
                <w:b w:val="0"/>
                <w:sz w:val="19"/>
              </w:rPr>
              <w:t>Payment provider priority for MVP (build which first)?</w:t>
            </w:r>
          </w:p>
        </w:tc>
        <w:tc>
          <w:tcPr>
            <w:tcW w:type="dxa" w:w="864"/>
          </w:tcPr>
          <w:p>
            <w:pPr>
              <w:spacing w:after="40" w:before="40"/>
            </w:pPr>
            <w:r/>
            <w:r>
              <w:rPr>
                <w:rFonts w:ascii="Arial" w:hAnsi="Arial"/>
                <w:b w:val="0"/>
                <w:sz w:val="19"/>
              </w:rPr>
              <w:t>Owner</w:t>
            </w:r>
          </w:p>
        </w:tc>
        <w:tc>
          <w:tcPr>
            <w:tcW w:type="dxa" w:w="2304"/>
          </w:tcPr>
          <w:p>
            <w:pPr>
              <w:spacing w:after="40" w:before="40"/>
            </w:pPr>
            <w:r/>
            <w:r>
              <w:rPr>
                <w:rFonts w:ascii="Arial" w:hAnsi="Arial"/>
                <w:b w:val="0"/>
                <w:sz w:val="19"/>
              </w:rPr>
              <w:t>PayPal first</w:t>
            </w:r>
          </w:p>
        </w:tc>
      </w:tr>
      <w:tr>
        <w:tc>
          <w:tcPr>
            <w:tcW w:type="dxa" w:w="432"/>
          </w:tcPr>
          <w:p>
            <w:pPr>
              <w:spacing w:after="40" w:before="40"/>
            </w:pPr>
            <w:r>
              <w:rPr>
                <w:b/>
              </w:rPr>
            </w:r>
            <w:r>
              <w:rPr>
                <w:rFonts w:ascii="Arial" w:hAnsi="Arial"/>
                <w:b/>
                <w:sz w:val="19"/>
              </w:rPr>
              <w:t>12</w:t>
            </w:r>
          </w:p>
        </w:tc>
        <w:tc>
          <w:tcPr>
            <w:tcW w:type="dxa" w:w="6048"/>
          </w:tcPr>
          <w:p>
            <w:pPr>
              <w:spacing w:after="40" w:before="40"/>
            </w:pPr>
            <w:r/>
            <w:r>
              <w:rPr>
                <w:rFonts w:ascii="Arial" w:hAnsi="Arial"/>
                <w:b w:val="0"/>
                <w:sz w:val="19"/>
              </w:rPr>
              <w:t>Staging environment now, or production-only with test accounts to start?</w:t>
            </w:r>
          </w:p>
        </w:tc>
        <w:tc>
          <w:tcPr>
            <w:tcW w:type="dxa" w:w="864"/>
          </w:tcPr>
          <w:p>
            <w:pPr>
              <w:spacing w:after="40" w:before="40"/>
            </w:pPr>
            <w:r/>
            <w:r>
              <w:rPr>
                <w:rFonts w:ascii="Arial" w:hAnsi="Arial"/>
                <w:b w:val="0"/>
                <w:sz w:val="19"/>
              </w:rPr>
              <w:t>Dev</w:t>
            </w:r>
          </w:p>
        </w:tc>
        <w:tc>
          <w:tcPr>
            <w:tcW w:type="dxa" w:w="2304"/>
          </w:tcPr>
          <w:p>
            <w:pPr>
              <w:spacing w:after="40" w:before="40"/>
            </w:pPr>
            <w:r/>
            <w:r>
              <w:rPr>
                <w:rFonts w:ascii="Arial" w:hAnsi="Arial"/>
                <w:b w:val="0"/>
                <w:sz w:val="19"/>
              </w:rPr>
              <w:t>Prod-only initially</w:t>
            </w:r>
          </w:p>
        </w:tc>
      </w:tr>
    </w:tbl>
    <w:p>
      <w:pPr>
        <w:spacing w:after="80"/>
      </w:pPr>
    </w:p>
    <w:p>
      <w:pPr>
        <w:spacing w:after="120" w:before="120"/>
      </w:pPr>
      <w:r>
        <w:rPr>
          <w:i/>
          <w:color w:val="52525B"/>
          <w:sz w:val="19"/>
        </w:rPr>
        <w:t>Full detail behind every decision lives in the repo: CONTEXT.md, docs/ARCHITECTURE.md, docs/SCHEMA.md, and docs/ARCHITECTURE_REVIEW.md (the review that produced this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818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5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5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9D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