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Look w:val="04A0" w:firstRow="1" w:lastRow="0" w:firstColumn="1" w:lastColumn="0" w:noHBand="0" w:noVBand="1"/>
      </w:tblPr>
      <w:tblGrid>
        <w:gridCol w:w="1760"/>
        <w:gridCol w:w="1480"/>
        <w:gridCol w:w="1780"/>
        <w:gridCol w:w="1905"/>
      </w:tblGrid>
      <w:tr w:rsidR="005A18B9" w:rsidRPr="00E11706" w14:paraId="45760377" w14:textId="77777777" w:rsidTr="005A18B9">
        <w:trPr>
          <w:trHeight w:val="300"/>
          <w:jc w:val="center"/>
        </w:trPr>
        <w:tc>
          <w:tcPr>
            <w:tcW w:w="1760" w:type="dxa"/>
            <w:noWrap/>
            <w:hideMark/>
          </w:tcPr>
          <w:p w14:paraId="2D27E4A4" w14:textId="77777777" w:rsidR="005A18B9" w:rsidRPr="00E11706" w:rsidRDefault="005A18B9" w:rsidP="005A18B9">
            <w:pPr>
              <w:jc w:val="center"/>
              <w:rPr>
                <w:lang w:val="ro-RO"/>
              </w:rPr>
            </w:pPr>
            <w:r w:rsidRPr="00E11706">
              <w:rPr>
                <w:lang w:val="ro-RO"/>
              </w:rPr>
              <w:t>Tip Executie</w:t>
            </w:r>
          </w:p>
        </w:tc>
        <w:tc>
          <w:tcPr>
            <w:tcW w:w="1480" w:type="dxa"/>
            <w:noWrap/>
            <w:hideMark/>
          </w:tcPr>
          <w:p w14:paraId="6E7B3ECB" w14:textId="77079101" w:rsidR="005A18B9" w:rsidRPr="00E11706" w:rsidRDefault="005A18B9" w:rsidP="005A18B9">
            <w:pPr>
              <w:jc w:val="center"/>
              <w:rPr>
                <w:lang w:val="ro-RO"/>
              </w:rPr>
            </w:pPr>
            <w:r w:rsidRPr="00E11706">
              <w:rPr>
                <w:lang w:val="ro-RO"/>
              </w:rPr>
              <w:t>Nr procese</w:t>
            </w:r>
          </w:p>
        </w:tc>
        <w:tc>
          <w:tcPr>
            <w:tcW w:w="1780" w:type="dxa"/>
            <w:noWrap/>
            <w:hideMark/>
          </w:tcPr>
          <w:p w14:paraId="0924DC13" w14:textId="7852D9B5" w:rsidR="005A18B9" w:rsidRPr="00E11706" w:rsidRDefault="005A18B9" w:rsidP="005A18B9">
            <w:pPr>
              <w:jc w:val="center"/>
              <w:rPr>
                <w:lang w:val="ro-RO"/>
              </w:rPr>
            </w:pPr>
            <w:r w:rsidRPr="00E11706">
              <w:rPr>
                <w:lang w:val="ro-RO"/>
              </w:rPr>
              <w:t>Timp executie T1</w:t>
            </w:r>
          </w:p>
        </w:tc>
        <w:tc>
          <w:tcPr>
            <w:tcW w:w="1905" w:type="dxa"/>
            <w:noWrap/>
            <w:hideMark/>
          </w:tcPr>
          <w:p w14:paraId="661B6EC9" w14:textId="1D76E8D2" w:rsidR="005A18B9" w:rsidRPr="00E11706" w:rsidRDefault="005A18B9" w:rsidP="005A18B9">
            <w:pPr>
              <w:jc w:val="center"/>
              <w:rPr>
                <w:lang w:val="ro-RO"/>
              </w:rPr>
            </w:pPr>
            <w:r w:rsidRPr="00E11706">
              <w:rPr>
                <w:lang w:val="ro-RO"/>
              </w:rPr>
              <w:t>Timp executie T2</w:t>
            </w:r>
          </w:p>
        </w:tc>
      </w:tr>
      <w:tr w:rsidR="005A18B9" w:rsidRPr="00E11706" w14:paraId="425585F3" w14:textId="77777777" w:rsidTr="005A18B9">
        <w:trPr>
          <w:trHeight w:val="300"/>
          <w:jc w:val="center"/>
        </w:trPr>
        <w:tc>
          <w:tcPr>
            <w:tcW w:w="1760" w:type="dxa"/>
            <w:vMerge w:val="restart"/>
            <w:noWrap/>
            <w:hideMark/>
          </w:tcPr>
          <w:p w14:paraId="5B6FBC07" w14:textId="77777777" w:rsidR="005A18B9" w:rsidRPr="00E11706" w:rsidRDefault="005A18B9" w:rsidP="005A18B9">
            <w:pPr>
              <w:jc w:val="center"/>
              <w:rPr>
                <w:lang w:val="ro-RO"/>
              </w:rPr>
            </w:pPr>
            <w:r w:rsidRPr="00E11706">
              <w:rPr>
                <w:lang w:val="ro-RO"/>
              </w:rPr>
              <w:t>scatter</w:t>
            </w:r>
          </w:p>
        </w:tc>
        <w:tc>
          <w:tcPr>
            <w:tcW w:w="1480" w:type="dxa"/>
            <w:noWrap/>
            <w:hideMark/>
          </w:tcPr>
          <w:p w14:paraId="688D438A" w14:textId="77777777" w:rsidR="005A18B9" w:rsidRPr="00E11706" w:rsidRDefault="005A18B9" w:rsidP="005A18B9">
            <w:pPr>
              <w:jc w:val="center"/>
              <w:rPr>
                <w:lang w:val="ro-RO"/>
              </w:rPr>
            </w:pPr>
            <w:r w:rsidRPr="00E11706">
              <w:rPr>
                <w:lang w:val="ro-RO"/>
              </w:rPr>
              <w:t>4</w:t>
            </w:r>
          </w:p>
        </w:tc>
        <w:tc>
          <w:tcPr>
            <w:tcW w:w="1780" w:type="dxa"/>
            <w:noWrap/>
            <w:hideMark/>
          </w:tcPr>
          <w:p w14:paraId="0E64EDA9" w14:textId="77777777" w:rsidR="005A18B9" w:rsidRPr="00E11706" w:rsidRDefault="005A18B9" w:rsidP="005A18B9">
            <w:pPr>
              <w:jc w:val="center"/>
              <w:rPr>
                <w:lang w:val="ro-RO"/>
              </w:rPr>
            </w:pPr>
            <w:r w:rsidRPr="00E11706">
              <w:rPr>
                <w:lang w:val="ro-RO"/>
              </w:rPr>
              <w:t>20.66109</w:t>
            </w:r>
          </w:p>
        </w:tc>
        <w:tc>
          <w:tcPr>
            <w:tcW w:w="1905" w:type="dxa"/>
            <w:noWrap/>
            <w:hideMark/>
          </w:tcPr>
          <w:p w14:paraId="50FE2EC8" w14:textId="77777777" w:rsidR="005A18B9" w:rsidRPr="00E11706" w:rsidRDefault="005A18B9" w:rsidP="005A18B9">
            <w:pPr>
              <w:jc w:val="center"/>
              <w:rPr>
                <w:lang w:val="ro-RO"/>
              </w:rPr>
            </w:pPr>
            <w:r w:rsidRPr="00E11706">
              <w:rPr>
                <w:lang w:val="ro-RO"/>
              </w:rPr>
              <w:t>2501.243</w:t>
            </w:r>
          </w:p>
        </w:tc>
      </w:tr>
      <w:tr w:rsidR="005A18B9" w:rsidRPr="00E11706" w14:paraId="7E85B3D5" w14:textId="77777777" w:rsidTr="005A18B9">
        <w:trPr>
          <w:trHeight w:val="300"/>
          <w:jc w:val="center"/>
        </w:trPr>
        <w:tc>
          <w:tcPr>
            <w:tcW w:w="1760" w:type="dxa"/>
            <w:vMerge/>
            <w:hideMark/>
          </w:tcPr>
          <w:p w14:paraId="66008634" w14:textId="77777777" w:rsidR="005A18B9" w:rsidRPr="00E11706" w:rsidRDefault="005A18B9" w:rsidP="005A18B9">
            <w:pPr>
              <w:jc w:val="center"/>
              <w:rPr>
                <w:lang w:val="ro-RO"/>
              </w:rPr>
            </w:pPr>
          </w:p>
        </w:tc>
        <w:tc>
          <w:tcPr>
            <w:tcW w:w="1480" w:type="dxa"/>
            <w:noWrap/>
            <w:hideMark/>
          </w:tcPr>
          <w:p w14:paraId="3D296B4E" w14:textId="77777777" w:rsidR="005A18B9" w:rsidRPr="00E11706" w:rsidRDefault="005A18B9" w:rsidP="005A18B9">
            <w:pPr>
              <w:jc w:val="center"/>
              <w:rPr>
                <w:lang w:val="ro-RO"/>
              </w:rPr>
            </w:pPr>
            <w:r w:rsidRPr="00E11706">
              <w:rPr>
                <w:lang w:val="ro-RO"/>
              </w:rPr>
              <w:t>8</w:t>
            </w:r>
          </w:p>
        </w:tc>
        <w:tc>
          <w:tcPr>
            <w:tcW w:w="1780" w:type="dxa"/>
            <w:noWrap/>
            <w:hideMark/>
          </w:tcPr>
          <w:p w14:paraId="7906772F" w14:textId="77777777" w:rsidR="005A18B9" w:rsidRPr="00E11706" w:rsidRDefault="005A18B9" w:rsidP="005A18B9">
            <w:pPr>
              <w:jc w:val="center"/>
              <w:rPr>
                <w:lang w:val="ro-RO"/>
              </w:rPr>
            </w:pPr>
            <w:r w:rsidRPr="00E11706">
              <w:rPr>
                <w:lang w:val="ro-RO"/>
              </w:rPr>
              <w:t>15.41321</w:t>
            </w:r>
          </w:p>
        </w:tc>
        <w:tc>
          <w:tcPr>
            <w:tcW w:w="1905" w:type="dxa"/>
            <w:noWrap/>
            <w:hideMark/>
          </w:tcPr>
          <w:p w14:paraId="08173CD7" w14:textId="77777777" w:rsidR="005A18B9" w:rsidRPr="00E11706" w:rsidRDefault="005A18B9" w:rsidP="005A18B9">
            <w:pPr>
              <w:jc w:val="center"/>
              <w:rPr>
                <w:lang w:val="ro-RO"/>
              </w:rPr>
            </w:pPr>
            <w:r w:rsidRPr="00E11706">
              <w:rPr>
                <w:lang w:val="ro-RO"/>
              </w:rPr>
              <w:t>2404.313</w:t>
            </w:r>
          </w:p>
        </w:tc>
      </w:tr>
      <w:tr w:rsidR="005A18B9" w:rsidRPr="00E11706" w14:paraId="2A4544B3" w14:textId="77777777" w:rsidTr="005A18B9">
        <w:trPr>
          <w:trHeight w:val="300"/>
          <w:jc w:val="center"/>
        </w:trPr>
        <w:tc>
          <w:tcPr>
            <w:tcW w:w="1760" w:type="dxa"/>
            <w:vMerge/>
            <w:hideMark/>
          </w:tcPr>
          <w:p w14:paraId="6A50E744" w14:textId="77777777" w:rsidR="005A18B9" w:rsidRPr="00E11706" w:rsidRDefault="005A18B9" w:rsidP="005A18B9">
            <w:pPr>
              <w:jc w:val="center"/>
              <w:rPr>
                <w:lang w:val="ro-RO"/>
              </w:rPr>
            </w:pPr>
          </w:p>
        </w:tc>
        <w:tc>
          <w:tcPr>
            <w:tcW w:w="1480" w:type="dxa"/>
            <w:noWrap/>
            <w:hideMark/>
          </w:tcPr>
          <w:p w14:paraId="3CC50354" w14:textId="77777777" w:rsidR="005A18B9" w:rsidRPr="00E11706" w:rsidRDefault="005A18B9" w:rsidP="005A18B9">
            <w:pPr>
              <w:jc w:val="center"/>
              <w:rPr>
                <w:lang w:val="ro-RO"/>
              </w:rPr>
            </w:pPr>
            <w:r w:rsidRPr="00E11706">
              <w:rPr>
                <w:lang w:val="ro-RO"/>
              </w:rPr>
              <w:t>20</w:t>
            </w:r>
          </w:p>
        </w:tc>
        <w:tc>
          <w:tcPr>
            <w:tcW w:w="1780" w:type="dxa"/>
            <w:noWrap/>
            <w:hideMark/>
          </w:tcPr>
          <w:p w14:paraId="6D1D8F5F" w14:textId="77777777" w:rsidR="005A18B9" w:rsidRPr="00E11706" w:rsidRDefault="005A18B9" w:rsidP="005A18B9">
            <w:pPr>
              <w:jc w:val="center"/>
              <w:rPr>
                <w:lang w:val="ro-RO"/>
              </w:rPr>
            </w:pPr>
            <w:r w:rsidRPr="00E11706">
              <w:rPr>
                <w:lang w:val="ro-RO"/>
              </w:rPr>
              <w:t>10.4698</w:t>
            </w:r>
          </w:p>
        </w:tc>
        <w:tc>
          <w:tcPr>
            <w:tcW w:w="1905" w:type="dxa"/>
            <w:noWrap/>
            <w:hideMark/>
          </w:tcPr>
          <w:p w14:paraId="221211E5" w14:textId="77777777" w:rsidR="005A18B9" w:rsidRPr="00E11706" w:rsidRDefault="005A18B9" w:rsidP="005A18B9">
            <w:pPr>
              <w:jc w:val="center"/>
              <w:rPr>
                <w:lang w:val="ro-RO"/>
              </w:rPr>
            </w:pPr>
            <w:r w:rsidRPr="00E11706">
              <w:rPr>
                <w:lang w:val="ro-RO"/>
              </w:rPr>
              <w:t>2463.443</w:t>
            </w:r>
          </w:p>
        </w:tc>
      </w:tr>
      <w:tr w:rsidR="005A18B9" w:rsidRPr="00E11706" w14:paraId="529AA65D" w14:textId="77777777" w:rsidTr="005A18B9">
        <w:trPr>
          <w:trHeight w:val="300"/>
          <w:jc w:val="center"/>
        </w:trPr>
        <w:tc>
          <w:tcPr>
            <w:tcW w:w="1760" w:type="dxa"/>
            <w:vMerge/>
            <w:hideMark/>
          </w:tcPr>
          <w:p w14:paraId="3E695DF2" w14:textId="77777777" w:rsidR="005A18B9" w:rsidRPr="00E11706" w:rsidRDefault="005A18B9" w:rsidP="005A18B9">
            <w:pPr>
              <w:jc w:val="center"/>
              <w:rPr>
                <w:lang w:val="ro-RO"/>
              </w:rPr>
            </w:pPr>
          </w:p>
        </w:tc>
        <w:tc>
          <w:tcPr>
            <w:tcW w:w="1480" w:type="dxa"/>
            <w:noWrap/>
            <w:hideMark/>
          </w:tcPr>
          <w:p w14:paraId="6B45DB5D" w14:textId="77777777" w:rsidR="005A18B9" w:rsidRPr="00E11706" w:rsidRDefault="005A18B9" w:rsidP="005A18B9">
            <w:pPr>
              <w:jc w:val="center"/>
              <w:rPr>
                <w:lang w:val="ro-RO"/>
              </w:rPr>
            </w:pPr>
            <w:r w:rsidRPr="00E11706">
              <w:rPr>
                <w:lang w:val="ro-RO"/>
              </w:rPr>
              <w:t>4</w:t>
            </w:r>
          </w:p>
        </w:tc>
        <w:tc>
          <w:tcPr>
            <w:tcW w:w="1780" w:type="dxa"/>
            <w:noWrap/>
            <w:hideMark/>
          </w:tcPr>
          <w:p w14:paraId="71FD5F71" w14:textId="77777777" w:rsidR="005A18B9" w:rsidRPr="00E11706" w:rsidRDefault="005A18B9" w:rsidP="005A18B9">
            <w:pPr>
              <w:jc w:val="center"/>
              <w:rPr>
                <w:lang w:val="ro-RO"/>
              </w:rPr>
            </w:pPr>
            <w:r w:rsidRPr="00E11706">
              <w:rPr>
                <w:lang w:val="ro-RO"/>
              </w:rPr>
              <w:t>21.12743</w:t>
            </w:r>
          </w:p>
        </w:tc>
        <w:tc>
          <w:tcPr>
            <w:tcW w:w="1905" w:type="dxa"/>
            <w:noWrap/>
            <w:hideMark/>
          </w:tcPr>
          <w:p w14:paraId="2043582E" w14:textId="77777777" w:rsidR="005A18B9" w:rsidRPr="00E11706" w:rsidRDefault="005A18B9" w:rsidP="005A18B9">
            <w:pPr>
              <w:jc w:val="center"/>
              <w:rPr>
                <w:lang w:val="ro-RO"/>
              </w:rPr>
            </w:pPr>
            <w:r w:rsidRPr="00E11706">
              <w:rPr>
                <w:lang w:val="ro-RO"/>
              </w:rPr>
              <w:t>2492.786</w:t>
            </w:r>
          </w:p>
        </w:tc>
      </w:tr>
      <w:tr w:rsidR="005A18B9" w:rsidRPr="00E11706" w14:paraId="3F340DC0" w14:textId="77777777" w:rsidTr="005A18B9">
        <w:trPr>
          <w:trHeight w:val="300"/>
          <w:jc w:val="center"/>
        </w:trPr>
        <w:tc>
          <w:tcPr>
            <w:tcW w:w="1760" w:type="dxa"/>
            <w:vMerge/>
            <w:hideMark/>
          </w:tcPr>
          <w:p w14:paraId="11ED2CD5" w14:textId="77777777" w:rsidR="005A18B9" w:rsidRPr="00E11706" w:rsidRDefault="005A18B9" w:rsidP="005A18B9">
            <w:pPr>
              <w:jc w:val="center"/>
              <w:rPr>
                <w:lang w:val="ro-RO"/>
              </w:rPr>
            </w:pPr>
          </w:p>
        </w:tc>
        <w:tc>
          <w:tcPr>
            <w:tcW w:w="1480" w:type="dxa"/>
            <w:noWrap/>
            <w:hideMark/>
          </w:tcPr>
          <w:p w14:paraId="52DDA232" w14:textId="77777777" w:rsidR="005A18B9" w:rsidRPr="00E11706" w:rsidRDefault="005A18B9" w:rsidP="005A18B9">
            <w:pPr>
              <w:jc w:val="center"/>
              <w:rPr>
                <w:lang w:val="ro-RO"/>
              </w:rPr>
            </w:pPr>
            <w:r w:rsidRPr="00E11706">
              <w:rPr>
                <w:lang w:val="ro-RO"/>
              </w:rPr>
              <w:t>8</w:t>
            </w:r>
          </w:p>
        </w:tc>
        <w:tc>
          <w:tcPr>
            <w:tcW w:w="1780" w:type="dxa"/>
            <w:noWrap/>
            <w:hideMark/>
          </w:tcPr>
          <w:p w14:paraId="1BA4488F" w14:textId="77777777" w:rsidR="005A18B9" w:rsidRPr="00E11706" w:rsidRDefault="005A18B9" w:rsidP="005A18B9">
            <w:pPr>
              <w:jc w:val="center"/>
              <w:rPr>
                <w:lang w:val="ro-RO"/>
              </w:rPr>
            </w:pPr>
            <w:r w:rsidRPr="00E11706">
              <w:rPr>
                <w:lang w:val="ro-RO"/>
              </w:rPr>
              <w:t>15.09624</w:t>
            </w:r>
          </w:p>
        </w:tc>
        <w:tc>
          <w:tcPr>
            <w:tcW w:w="1905" w:type="dxa"/>
            <w:noWrap/>
            <w:hideMark/>
          </w:tcPr>
          <w:p w14:paraId="08805B1D" w14:textId="77777777" w:rsidR="005A18B9" w:rsidRPr="00E11706" w:rsidRDefault="005A18B9" w:rsidP="005A18B9">
            <w:pPr>
              <w:jc w:val="center"/>
              <w:rPr>
                <w:lang w:val="ro-RO"/>
              </w:rPr>
            </w:pPr>
            <w:r w:rsidRPr="00E11706">
              <w:rPr>
                <w:lang w:val="ro-RO"/>
              </w:rPr>
              <w:t>2525.598</w:t>
            </w:r>
          </w:p>
        </w:tc>
      </w:tr>
      <w:tr w:rsidR="005A18B9" w:rsidRPr="00E11706" w14:paraId="34C4E858" w14:textId="77777777" w:rsidTr="005A18B9">
        <w:trPr>
          <w:trHeight w:val="300"/>
          <w:jc w:val="center"/>
        </w:trPr>
        <w:tc>
          <w:tcPr>
            <w:tcW w:w="1760" w:type="dxa"/>
            <w:vMerge/>
            <w:hideMark/>
          </w:tcPr>
          <w:p w14:paraId="4B004AA7" w14:textId="77777777" w:rsidR="005A18B9" w:rsidRPr="00E11706" w:rsidRDefault="005A18B9" w:rsidP="005A18B9">
            <w:pPr>
              <w:jc w:val="center"/>
              <w:rPr>
                <w:lang w:val="ro-RO"/>
              </w:rPr>
            </w:pPr>
          </w:p>
        </w:tc>
        <w:tc>
          <w:tcPr>
            <w:tcW w:w="1480" w:type="dxa"/>
            <w:noWrap/>
            <w:hideMark/>
          </w:tcPr>
          <w:p w14:paraId="653CC294" w14:textId="77777777" w:rsidR="005A18B9" w:rsidRPr="00E11706" w:rsidRDefault="005A18B9" w:rsidP="005A18B9">
            <w:pPr>
              <w:jc w:val="center"/>
              <w:rPr>
                <w:lang w:val="ro-RO"/>
              </w:rPr>
            </w:pPr>
            <w:r w:rsidRPr="00E11706">
              <w:rPr>
                <w:lang w:val="ro-RO"/>
              </w:rPr>
              <w:t>20</w:t>
            </w:r>
          </w:p>
        </w:tc>
        <w:tc>
          <w:tcPr>
            <w:tcW w:w="1780" w:type="dxa"/>
            <w:noWrap/>
            <w:hideMark/>
          </w:tcPr>
          <w:p w14:paraId="6701A6C4" w14:textId="77777777" w:rsidR="005A18B9" w:rsidRPr="00E11706" w:rsidRDefault="005A18B9" w:rsidP="005A18B9">
            <w:pPr>
              <w:jc w:val="center"/>
              <w:rPr>
                <w:lang w:val="ro-RO"/>
              </w:rPr>
            </w:pPr>
            <w:r w:rsidRPr="00E11706">
              <w:rPr>
                <w:lang w:val="ro-RO"/>
              </w:rPr>
              <w:t>10.88843</w:t>
            </w:r>
          </w:p>
        </w:tc>
        <w:tc>
          <w:tcPr>
            <w:tcW w:w="1905" w:type="dxa"/>
            <w:noWrap/>
            <w:hideMark/>
          </w:tcPr>
          <w:p w14:paraId="4567A8D6" w14:textId="77777777" w:rsidR="005A18B9" w:rsidRPr="00E11706" w:rsidRDefault="005A18B9" w:rsidP="005A18B9">
            <w:pPr>
              <w:jc w:val="center"/>
              <w:rPr>
                <w:lang w:val="ro-RO"/>
              </w:rPr>
            </w:pPr>
            <w:r w:rsidRPr="00E11706">
              <w:rPr>
                <w:lang w:val="ro-RO"/>
              </w:rPr>
              <w:t>2627.011</w:t>
            </w:r>
          </w:p>
        </w:tc>
      </w:tr>
      <w:tr w:rsidR="005A18B9" w:rsidRPr="00E11706" w14:paraId="54A6EA21" w14:textId="77777777" w:rsidTr="005A18B9">
        <w:trPr>
          <w:trHeight w:val="300"/>
          <w:jc w:val="center"/>
        </w:trPr>
        <w:tc>
          <w:tcPr>
            <w:tcW w:w="1760" w:type="dxa"/>
            <w:vMerge w:val="restart"/>
            <w:noWrap/>
            <w:hideMark/>
          </w:tcPr>
          <w:p w14:paraId="01124034" w14:textId="77777777" w:rsidR="005A18B9" w:rsidRPr="00E11706" w:rsidRDefault="005A18B9" w:rsidP="005A18B9">
            <w:pPr>
              <w:jc w:val="center"/>
              <w:rPr>
                <w:lang w:val="ro-RO"/>
              </w:rPr>
            </w:pPr>
            <w:r w:rsidRPr="00E11706">
              <w:rPr>
                <w:lang w:val="ro-RO"/>
              </w:rPr>
              <w:t>send/recv</w:t>
            </w:r>
          </w:p>
        </w:tc>
        <w:tc>
          <w:tcPr>
            <w:tcW w:w="1480" w:type="dxa"/>
            <w:noWrap/>
            <w:hideMark/>
          </w:tcPr>
          <w:p w14:paraId="3435C244" w14:textId="77777777" w:rsidR="005A18B9" w:rsidRPr="00E11706" w:rsidRDefault="005A18B9" w:rsidP="005A18B9">
            <w:pPr>
              <w:jc w:val="center"/>
              <w:rPr>
                <w:lang w:val="ro-RO"/>
              </w:rPr>
            </w:pPr>
            <w:r w:rsidRPr="00E11706">
              <w:rPr>
                <w:lang w:val="ro-RO"/>
              </w:rPr>
              <w:t>5</w:t>
            </w:r>
          </w:p>
        </w:tc>
        <w:tc>
          <w:tcPr>
            <w:tcW w:w="1780" w:type="dxa"/>
            <w:noWrap/>
            <w:hideMark/>
          </w:tcPr>
          <w:p w14:paraId="0D6A671A" w14:textId="77777777" w:rsidR="005A18B9" w:rsidRPr="00E11706" w:rsidRDefault="005A18B9" w:rsidP="005A18B9">
            <w:pPr>
              <w:jc w:val="center"/>
              <w:rPr>
                <w:lang w:val="ro-RO"/>
              </w:rPr>
            </w:pPr>
            <w:r w:rsidRPr="00E11706">
              <w:rPr>
                <w:lang w:val="ro-RO"/>
              </w:rPr>
              <w:t>1231.132</w:t>
            </w:r>
          </w:p>
        </w:tc>
        <w:tc>
          <w:tcPr>
            <w:tcW w:w="1905" w:type="dxa"/>
            <w:noWrap/>
            <w:hideMark/>
          </w:tcPr>
          <w:p w14:paraId="4601F87F" w14:textId="77777777" w:rsidR="005A18B9" w:rsidRPr="00E11706" w:rsidRDefault="005A18B9" w:rsidP="005A18B9">
            <w:pPr>
              <w:jc w:val="center"/>
              <w:rPr>
                <w:lang w:val="ro-RO"/>
              </w:rPr>
            </w:pPr>
            <w:r w:rsidRPr="00E11706">
              <w:rPr>
                <w:lang w:val="ro-RO"/>
              </w:rPr>
              <w:t>2476.246</w:t>
            </w:r>
          </w:p>
        </w:tc>
      </w:tr>
      <w:tr w:rsidR="005A18B9" w:rsidRPr="00E11706" w14:paraId="69A4470D" w14:textId="77777777" w:rsidTr="005A18B9">
        <w:trPr>
          <w:trHeight w:val="300"/>
          <w:jc w:val="center"/>
        </w:trPr>
        <w:tc>
          <w:tcPr>
            <w:tcW w:w="1760" w:type="dxa"/>
            <w:vMerge/>
            <w:hideMark/>
          </w:tcPr>
          <w:p w14:paraId="2270C8CF" w14:textId="77777777" w:rsidR="005A18B9" w:rsidRPr="00E11706" w:rsidRDefault="005A18B9" w:rsidP="005A18B9">
            <w:pPr>
              <w:jc w:val="center"/>
              <w:rPr>
                <w:lang w:val="ro-RO"/>
              </w:rPr>
            </w:pPr>
          </w:p>
        </w:tc>
        <w:tc>
          <w:tcPr>
            <w:tcW w:w="1480" w:type="dxa"/>
            <w:noWrap/>
            <w:hideMark/>
          </w:tcPr>
          <w:p w14:paraId="5BD4785A" w14:textId="77777777" w:rsidR="005A18B9" w:rsidRPr="00E11706" w:rsidRDefault="005A18B9" w:rsidP="005A18B9">
            <w:pPr>
              <w:jc w:val="center"/>
              <w:rPr>
                <w:lang w:val="ro-RO"/>
              </w:rPr>
            </w:pPr>
            <w:r w:rsidRPr="00E11706">
              <w:rPr>
                <w:lang w:val="ro-RO"/>
              </w:rPr>
              <w:t>9</w:t>
            </w:r>
          </w:p>
        </w:tc>
        <w:tc>
          <w:tcPr>
            <w:tcW w:w="1780" w:type="dxa"/>
            <w:noWrap/>
            <w:hideMark/>
          </w:tcPr>
          <w:p w14:paraId="0119F5A8" w14:textId="77777777" w:rsidR="005A18B9" w:rsidRPr="00E11706" w:rsidRDefault="005A18B9" w:rsidP="005A18B9">
            <w:pPr>
              <w:jc w:val="center"/>
              <w:rPr>
                <w:lang w:val="ro-RO"/>
              </w:rPr>
            </w:pPr>
            <w:r w:rsidRPr="00E11706">
              <w:rPr>
                <w:lang w:val="ro-RO"/>
              </w:rPr>
              <w:t>1224.876</w:t>
            </w:r>
          </w:p>
        </w:tc>
        <w:tc>
          <w:tcPr>
            <w:tcW w:w="1905" w:type="dxa"/>
            <w:noWrap/>
            <w:hideMark/>
          </w:tcPr>
          <w:p w14:paraId="5BF1E327" w14:textId="77777777" w:rsidR="005A18B9" w:rsidRPr="00E11706" w:rsidRDefault="005A18B9" w:rsidP="005A18B9">
            <w:pPr>
              <w:jc w:val="center"/>
              <w:rPr>
                <w:lang w:val="ro-RO"/>
              </w:rPr>
            </w:pPr>
            <w:r w:rsidRPr="00E11706">
              <w:rPr>
                <w:lang w:val="ro-RO"/>
              </w:rPr>
              <w:t>2466.9</w:t>
            </w:r>
          </w:p>
        </w:tc>
      </w:tr>
      <w:tr w:rsidR="005A18B9" w:rsidRPr="00E11706" w14:paraId="781EE8CB" w14:textId="77777777" w:rsidTr="005A18B9">
        <w:trPr>
          <w:trHeight w:val="300"/>
          <w:jc w:val="center"/>
        </w:trPr>
        <w:tc>
          <w:tcPr>
            <w:tcW w:w="1760" w:type="dxa"/>
            <w:vMerge/>
            <w:hideMark/>
          </w:tcPr>
          <w:p w14:paraId="5E46BB00" w14:textId="77777777" w:rsidR="005A18B9" w:rsidRPr="00E11706" w:rsidRDefault="005A18B9" w:rsidP="005A18B9">
            <w:pPr>
              <w:jc w:val="center"/>
              <w:rPr>
                <w:lang w:val="ro-RO"/>
              </w:rPr>
            </w:pPr>
          </w:p>
        </w:tc>
        <w:tc>
          <w:tcPr>
            <w:tcW w:w="1480" w:type="dxa"/>
            <w:noWrap/>
            <w:hideMark/>
          </w:tcPr>
          <w:p w14:paraId="5A80E3D0" w14:textId="77777777" w:rsidR="005A18B9" w:rsidRPr="00E11706" w:rsidRDefault="005A18B9" w:rsidP="005A18B9">
            <w:pPr>
              <w:jc w:val="center"/>
              <w:rPr>
                <w:lang w:val="ro-RO"/>
              </w:rPr>
            </w:pPr>
            <w:r w:rsidRPr="00E11706">
              <w:rPr>
                <w:lang w:val="ro-RO"/>
              </w:rPr>
              <w:t>21</w:t>
            </w:r>
          </w:p>
        </w:tc>
        <w:tc>
          <w:tcPr>
            <w:tcW w:w="1780" w:type="dxa"/>
            <w:noWrap/>
            <w:hideMark/>
          </w:tcPr>
          <w:p w14:paraId="1DB08339" w14:textId="77777777" w:rsidR="005A18B9" w:rsidRPr="00E11706" w:rsidRDefault="005A18B9" w:rsidP="005A18B9">
            <w:pPr>
              <w:jc w:val="center"/>
              <w:rPr>
                <w:lang w:val="ro-RO"/>
              </w:rPr>
            </w:pPr>
            <w:r w:rsidRPr="00E11706">
              <w:rPr>
                <w:lang w:val="ro-RO"/>
              </w:rPr>
              <w:t>1228.662</w:t>
            </w:r>
          </w:p>
        </w:tc>
        <w:tc>
          <w:tcPr>
            <w:tcW w:w="1905" w:type="dxa"/>
            <w:noWrap/>
            <w:hideMark/>
          </w:tcPr>
          <w:p w14:paraId="17A6E153" w14:textId="77777777" w:rsidR="005A18B9" w:rsidRPr="00E11706" w:rsidRDefault="005A18B9" w:rsidP="005A18B9">
            <w:pPr>
              <w:jc w:val="center"/>
              <w:rPr>
                <w:lang w:val="ro-RO"/>
              </w:rPr>
            </w:pPr>
            <w:r w:rsidRPr="00E11706">
              <w:rPr>
                <w:lang w:val="ro-RO"/>
              </w:rPr>
              <w:t>2473.888</w:t>
            </w:r>
          </w:p>
        </w:tc>
      </w:tr>
      <w:tr w:rsidR="005A18B9" w:rsidRPr="00E11706" w14:paraId="242CF310" w14:textId="77777777" w:rsidTr="005A18B9">
        <w:trPr>
          <w:trHeight w:val="300"/>
          <w:jc w:val="center"/>
        </w:trPr>
        <w:tc>
          <w:tcPr>
            <w:tcW w:w="1760" w:type="dxa"/>
            <w:vMerge/>
            <w:hideMark/>
          </w:tcPr>
          <w:p w14:paraId="54D5A410" w14:textId="77777777" w:rsidR="005A18B9" w:rsidRPr="00E11706" w:rsidRDefault="005A18B9" w:rsidP="005A18B9">
            <w:pPr>
              <w:jc w:val="center"/>
              <w:rPr>
                <w:lang w:val="ro-RO"/>
              </w:rPr>
            </w:pPr>
          </w:p>
        </w:tc>
        <w:tc>
          <w:tcPr>
            <w:tcW w:w="1480" w:type="dxa"/>
            <w:noWrap/>
            <w:hideMark/>
          </w:tcPr>
          <w:p w14:paraId="2303DE71" w14:textId="77777777" w:rsidR="005A18B9" w:rsidRPr="00E11706" w:rsidRDefault="005A18B9" w:rsidP="005A18B9">
            <w:pPr>
              <w:jc w:val="center"/>
              <w:rPr>
                <w:lang w:val="ro-RO"/>
              </w:rPr>
            </w:pPr>
            <w:r w:rsidRPr="00E11706">
              <w:rPr>
                <w:lang w:val="ro-RO"/>
              </w:rPr>
              <w:t>5</w:t>
            </w:r>
          </w:p>
        </w:tc>
        <w:tc>
          <w:tcPr>
            <w:tcW w:w="1780" w:type="dxa"/>
            <w:noWrap/>
            <w:hideMark/>
          </w:tcPr>
          <w:p w14:paraId="66796CB7" w14:textId="77777777" w:rsidR="005A18B9" w:rsidRPr="00E11706" w:rsidRDefault="005A18B9" w:rsidP="005A18B9">
            <w:pPr>
              <w:jc w:val="center"/>
              <w:rPr>
                <w:lang w:val="ro-RO"/>
              </w:rPr>
            </w:pPr>
            <w:r w:rsidRPr="00E11706">
              <w:rPr>
                <w:lang w:val="ro-RO"/>
              </w:rPr>
              <w:t>1244.728</w:t>
            </w:r>
          </w:p>
        </w:tc>
        <w:tc>
          <w:tcPr>
            <w:tcW w:w="1905" w:type="dxa"/>
            <w:noWrap/>
            <w:hideMark/>
          </w:tcPr>
          <w:p w14:paraId="5B4C9640" w14:textId="77777777" w:rsidR="005A18B9" w:rsidRPr="00E11706" w:rsidRDefault="005A18B9" w:rsidP="005A18B9">
            <w:pPr>
              <w:jc w:val="center"/>
              <w:rPr>
                <w:lang w:val="ro-RO"/>
              </w:rPr>
            </w:pPr>
            <w:r w:rsidRPr="00E11706">
              <w:rPr>
                <w:lang w:val="ro-RO"/>
              </w:rPr>
              <w:t>2510.385</w:t>
            </w:r>
          </w:p>
        </w:tc>
      </w:tr>
      <w:tr w:rsidR="005A18B9" w:rsidRPr="00E11706" w14:paraId="0CE4DF46" w14:textId="77777777" w:rsidTr="005A18B9">
        <w:trPr>
          <w:trHeight w:val="300"/>
          <w:jc w:val="center"/>
        </w:trPr>
        <w:tc>
          <w:tcPr>
            <w:tcW w:w="1760" w:type="dxa"/>
            <w:vMerge/>
            <w:hideMark/>
          </w:tcPr>
          <w:p w14:paraId="6B75702C" w14:textId="77777777" w:rsidR="005A18B9" w:rsidRPr="00E11706" w:rsidRDefault="005A18B9" w:rsidP="005A18B9">
            <w:pPr>
              <w:jc w:val="center"/>
              <w:rPr>
                <w:lang w:val="ro-RO"/>
              </w:rPr>
            </w:pPr>
          </w:p>
        </w:tc>
        <w:tc>
          <w:tcPr>
            <w:tcW w:w="1480" w:type="dxa"/>
            <w:noWrap/>
            <w:hideMark/>
          </w:tcPr>
          <w:p w14:paraId="135D2D24" w14:textId="77777777" w:rsidR="005A18B9" w:rsidRPr="00E11706" w:rsidRDefault="005A18B9" w:rsidP="005A18B9">
            <w:pPr>
              <w:jc w:val="center"/>
              <w:rPr>
                <w:lang w:val="ro-RO"/>
              </w:rPr>
            </w:pPr>
            <w:r w:rsidRPr="00E11706">
              <w:rPr>
                <w:lang w:val="ro-RO"/>
              </w:rPr>
              <w:t>9</w:t>
            </w:r>
          </w:p>
        </w:tc>
        <w:tc>
          <w:tcPr>
            <w:tcW w:w="1780" w:type="dxa"/>
            <w:noWrap/>
            <w:hideMark/>
          </w:tcPr>
          <w:p w14:paraId="789979F1" w14:textId="77777777" w:rsidR="005A18B9" w:rsidRPr="00E11706" w:rsidRDefault="005A18B9" w:rsidP="005A18B9">
            <w:pPr>
              <w:jc w:val="center"/>
              <w:rPr>
                <w:lang w:val="ro-RO"/>
              </w:rPr>
            </w:pPr>
            <w:r w:rsidRPr="00E11706">
              <w:rPr>
                <w:lang w:val="ro-RO"/>
              </w:rPr>
              <w:t>1231.002</w:t>
            </w:r>
          </w:p>
        </w:tc>
        <w:tc>
          <w:tcPr>
            <w:tcW w:w="1905" w:type="dxa"/>
            <w:noWrap/>
            <w:hideMark/>
          </w:tcPr>
          <w:p w14:paraId="32E817C6" w14:textId="77777777" w:rsidR="005A18B9" w:rsidRPr="00E11706" w:rsidRDefault="005A18B9" w:rsidP="005A18B9">
            <w:pPr>
              <w:jc w:val="center"/>
              <w:rPr>
                <w:lang w:val="ro-RO"/>
              </w:rPr>
            </w:pPr>
            <w:r w:rsidRPr="00E11706">
              <w:rPr>
                <w:lang w:val="ro-RO"/>
              </w:rPr>
              <w:t>2483.689</w:t>
            </w:r>
          </w:p>
        </w:tc>
      </w:tr>
      <w:tr w:rsidR="005A18B9" w:rsidRPr="00E11706" w14:paraId="05397D42" w14:textId="77777777" w:rsidTr="005A18B9">
        <w:trPr>
          <w:trHeight w:val="300"/>
          <w:jc w:val="center"/>
        </w:trPr>
        <w:tc>
          <w:tcPr>
            <w:tcW w:w="1760" w:type="dxa"/>
            <w:vMerge/>
            <w:hideMark/>
          </w:tcPr>
          <w:p w14:paraId="435639D3" w14:textId="77777777" w:rsidR="005A18B9" w:rsidRPr="00E11706" w:rsidRDefault="005A18B9" w:rsidP="005A18B9">
            <w:pPr>
              <w:jc w:val="center"/>
              <w:rPr>
                <w:lang w:val="ro-RO"/>
              </w:rPr>
            </w:pPr>
          </w:p>
        </w:tc>
        <w:tc>
          <w:tcPr>
            <w:tcW w:w="1480" w:type="dxa"/>
            <w:noWrap/>
            <w:hideMark/>
          </w:tcPr>
          <w:p w14:paraId="5DF532BC" w14:textId="77777777" w:rsidR="005A18B9" w:rsidRPr="00E11706" w:rsidRDefault="005A18B9" w:rsidP="005A18B9">
            <w:pPr>
              <w:jc w:val="center"/>
              <w:rPr>
                <w:lang w:val="ro-RO"/>
              </w:rPr>
            </w:pPr>
            <w:r w:rsidRPr="00E11706">
              <w:rPr>
                <w:lang w:val="ro-RO"/>
              </w:rPr>
              <w:t>21</w:t>
            </w:r>
          </w:p>
        </w:tc>
        <w:tc>
          <w:tcPr>
            <w:tcW w:w="1780" w:type="dxa"/>
            <w:noWrap/>
            <w:hideMark/>
          </w:tcPr>
          <w:p w14:paraId="22A84365" w14:textId="77777777" w:rsidR="005A18B9" w:rsidRPr="00E11706" w:rsidRDefault="005A18B9" w:rsidP="005A18B9">
            <w:pPr>
              <w:jc w:val="center"/>
              <w:rPr>
                <w:lang w:val="ro-RO"/>
              </w:rPr>
            </w:pPr>
            <w:r w:rsidRPr="00E11706">
              <w:rPr>
                <w:lang w:val="ro-RO"/>
              </w:rPr>
              <w:t>1224.602</w:t>
            </w:r>
          </w:p>
        </w:tc>
        <w:tc>
          <w:tcPr>
            <w:tcW w:w="1905" w:type="dxa"/>
            <w:noWrap/>
            <w:hideMark/>
          </w:tcPr>
          <w:p w14:paraId="2C2E3F27" w14:textId="77777777" w:rsidR="005A18B9" w:rsidRPr="00E11706" w:rsidRDefault="005A18B9" w:rsidP="005A18B9">
            <w:pPr>
              <w:jc w:val="center"/>
              <w:rPr>
                <w:lang w:val="ro-RO"/>
              </w:rPr>
            </w:pPr>
            <w:r w:rsidRPr="00E11706">
              <w:rPr>
                <w:lang w:val="ro-RO"/>
              </w:rPr>
              <w:t>2469.507</w:t>
            </w:r>
          </w:p>
        </w:tc>
      </w:tr>
    </w:tbl>
    <w:p w14:paraId="235781E3" w14:textId="77777777" w:rsidR="00EC6E64" w:rsidRPr="00E11706" w:rsidRDefault="00EC6E64" w:rsidP="005A18B9">
      <w:pPr>
        <w:jc w:val="center"/>
        <w:rPr>
          <w:lang w:val="ro-RO"/>
        </w:rPr>
      </w:pPr>
    </w:p>
    <w:p w14:paraId="24D59DBE" w14:textId="537B7368" w:rsidR="00E11706" w:rsidRPr="00E11706" w:rsidRDefault="00E11706" w:rsidP="00E11706">
      <w:pPr>
        <w:rPr>
          <w:i/>
          <w:iCs/>
          <w:sz w:val="28"/>
          <w:szCs w:val="28"/>
          <w:u w:val="single"/>
          <w:lang w:val="ro-RO"/>
        </w:rPr>
      </w:pPr>
      <w:r>
        <w:rPr>
          <w:i/>
          <w:iCs/>
          <w:sz w:val="28"/>
          <w:szCs w:val="28"/>
          <w:u w:val="single"/>
          <w:lang w:val="ro-RO"/>
        </w:rPr>
        <w:t xml:space="preserve">Comparatie </w:t>
      </w:r>
      <w:r>
        <w:rPr>
          <w:i/>
          <w:iCs/>
          <w:sz w:val="28"/>
          <w:szCs w:val="28"/>
          <w:u w:val="single"/>
          <w:lang w:val="ro-RO"/>
        </w:rPr>
        <w:t>in functie de p si de varianta</w:t>
      </w:r>
    </w:p>
    <w:p w14:paraId="75BE35F0" w14:textId="3BAE328A" w:rsidR="005A18B9" w:rsidRDefault="00E11706" w:rsidP="00E11706">
      <w:pPr>
        <w:rPr>
          <w:lang w:val="ro-RO"/>
        </w:rPr>
      </w:pPr>
      <w:r w:rsidRPr="00E11706">
        <w:rPr>
          <w:lang w:val="ro-RO"/>
        </w:rPr>
        <w:t>Pentru prima varianta, folosind send si receive, diferentele intre timpii de executii sunt destul de mici, in cazul al doilea al rularii cu o noua matrice generate, timpii find imbunatati cu cat se creste numarul de procese, dar diferenta este una nesimnificativa avand in vedere media totala</w:t>
      </w:r>
      <w:r>
        <w:rPr>
          <w:lang w:val="ro-RO"/>
        </w:rPr>
        <w:t>. In schimb, in cazul in care am folosit scatter si gather, timpul de calcul efectiv T1 a scazut considerabil, iar crescand numarul de procese, se poate vedea si o imbunatatire a timpilor pentru ambele cazuri. Cu toate acestea, un punct comun al ambelor variante este faptul ca operatiile de citire, respectiv salvare, a matricei sunt cele mai costisitoare din punct de vedere temporal.</w:t>
      </w:r>
    </w:p>
    <w:p w14:paraId="6409445E" w14:textId="77777777" w:rsidR="004154FD" w:rsidRPr="00E11706" w:rsidRDefault="004154FD" w:rsidP="004154FD">
      <w:pPr>
        <w:rPr>
          <w:i/>
          <w:iCs/>
          <w:sz w:val="28"/>
          <w:szCs w:val="28"/>
          <w:u w:val="single"/>
          <w:lang w:val="ro-RO"/>
        </w:rPr>
      </w:pPr>
      <w:r>
        <w:rPr>
          <w:i/>
          <w:iCs/>
          <w:sz w:val="28"/>
          <w:szCs w:val="28"/>
          <w:u w:val="single"/>
          <w:lang w:val="ro-RO"/>
        </w:rPr>
        <w:t>Comparatie cu ultimul laborator cazul Send/Recv</w:t>
      </w:r>
    </w:p>
    <w:p w14:paraId="5290B67E" w14:textId="6CA7974D" w:rsidR="004154FD" w:rsidRPr="00E11706" w:rsidRDefault="004154FD" w:rsidP="004154FD">
      <w:pPr>
        <w:rPr>
          <w:lang w:val="ro-RO"/>
        </w:rPr>
      </w:pPr>
      <w:r>
        <w:rPr>
          <w:lang w:val="ro-RO"/>
        </w:rPr>
        <w:t xml:space="preserve">Pentru varianta 1 a laboratorului, </w:t>
      </w:r>
      <w:r>
        <w:rPr>
          <w:lang w:val="ro-RO"/>
        </w:rPr>
        <w:t>timpii efectivi de calculi scad considerabil fata de laboratorul trecut, fiind de 60 de ori mai rau decat cazul secvential pentru matricea de 1000x1000, fiind aproape de cazul cu 16 thread-uri pentru matricea de 10000x10000.</w:t>
      </w:r>
      <w:r w:rsidR="00AF1B35">
        <w:rPr>
          <w:lang w:val="ro-RO"/>
        </w:rPr>
        <w:t xml:space="preserve"> De aici putem deduce ca in functie de dimensiunea datelor pe care le avem, trebuie sa alegem cu atentie metoda folosita.</w:t>
      </w:r>
    </w:p>
    <w:p w14:paraId="768D5CDE" w14:textId="595B1728" w:rsidR="00E11706" w:rsidRPr="00E11706" w:rsidRDefault="00E11706" w:rsidP="00E11706">
      <w:pPr>
        <w:rPr>
          <w:i/>
          <w:iCs/>
          <w:sz w:val="28"/>
          <w:szCs w:val="28"/>
          <w:u w:val="single"/>
          <w:lang w:val="ro-RO"/>
        </w:rPr>
      </w:pPr>
      <w:r>
        <w:rPr>
          <w:i/>
          <w:iCs/>
          <w:sz w:val="28"/>
          <w:szCs w:val="28"/>
          <w:u w:val="single"/>
          <w:lang w:val="ro-RO"/>
        </w:rPr>
        <w:t>Comparatie cu ultimul laborator</w:t>
      </w:r>
      <w:r w:rsidR="00C86529">
        <w:rPr>
          <w:i/>
          <w:iCs/>
          <w:sz w:val="28"/>
          <w:szCs w:val="28"/>
          <w:u w:val="single"/>
          <w:lang w:val="ro-RO"/>
        </w:rPr>
        <w:t xml:space="preserve"> cazul Scatter/Gather</w:t>
      </w:r>
    </w:p>
    <w:p w14:paraId="052D8A24" w14:textId="0ED40270" w:rsidR="00E11706" w:rsidRDefault="00E11706" w:rsidP="00E11706">
      <w:pPr>
        <w:rPr>
          <w:lang w:val="ro-RO"/>
        </w:rPr>
      </w:pPr>
      <w:r>
        <w:rPr>
          <w:lang w:val="ro-RO"/>
        </w:rPr>
        <w:t>Totusi, putem constanta o imbunatatire majora fata de laboratul trecut, unde in cazul 1000x1000, aveam un timp de aproximativ 21 de secunde abia la 8 thread-uri, aici aceasta performanta fiind obtinuta la 4 procese, echivalentul la 16 thread-uri, fiind 8 procese. De aici putem concluziona, ca crescand numarul de procese, putem creste si performanta</w:t>
      </w:r>
      <w:r w:rsidR="00E43571">
        <w:rPr>
          <w:lang w:val="ro-RO"/>
        </w:rPr>
        <w:t xml:space="preserve"> mai mult decat am face-o creand thread-uri.</w:t>
      </w:r>
      <w:r w:rsidR="00C86529">
        <w:rPr>
          <w:lang w:val="ro-RO"/>
        </w:rPr>
        <w:t xml:space="preserve"> Este de mentionat, ca timpul scos la procese, este de 3, 4, respectiv 6 ori mai bun</w:t>
      </w:r>
      <w:r w:rsidR="004154FD">
        <w:rPr>
          <w:lang w:val="ro-RO"/>
        </w:rPr>
        <w:t xml:space="preserve"> fata de executia secventiala.</w:t>
      </w:r>
    </w:p>
    <w:sectPr w:rsidR="00E11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BF"/>
    <w:rsid w:val="001D07BF"/>
    <w:rsid w:val="004154FD"/>
    <w:rsid w:val="005A18B9"/>
    <w:rsid w:val="00AF1B35"/>
    <w:rsid w:val="00C86529"/>
    <w:rsid w:val="00E11706"/>
    <w:rsid w:val="00E43571"/>
    <w:rsid w:val="00EC6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999A2"/>
  <w15:chartTrackingRefBased/>
  <w15:docId w15:val="{70F76BEF-7660-419A-8317-C2166EDE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1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41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Mogage</dc:creator>
  <cp:keywords/>
  <dc:description/>
  <cp:lastModifiedBy>Nicolae Mogage</cp:lastModifiedBy>
  <cp:revision>5</cp:revision>
  <dcterms:created xsi:type="dcterms:W3CDTF">2023-11-16T21:13:00Z</dcterms:created>
  <dcterms:modified xsi:type="dcterms:W3CDTF">2023-11-16T22:11:00Z</dcterms:modified>
</cp:coreProperties>
</file>