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Command and Memento Design Pattern Justifications</w:t>
      </w:r>
    </w:p>
    <w:p>
      <w:pPr>
        <w:pStyle w:val="Subtitle"/>
      </w:pPr>
      <w:r>
        <w:t>COS 214 Practical 6 – TIVIDY</w:t>
      </w:r>
    </w:p>
    <w:p>
      <w:pPr>
        <w:pStyle w:val="Heading1"/>
      </w:pPr>
      <w:r>
        <w:t>Command Design Pattern</w:t>
      </w:r>
    </w:p>
    <w:p>
      <w:pPr>
        <w:pStyle w:val="Heading2"/>
      </w:pPr>
      <w:r>
        <w:t>Design Problem</w:t>
      </w:r>
    </w:p>
    <w:p>
      <w:pPr/>
      <w:r>
        <w:t>TIVIDY manages workflows that require different operations, such as assigning tasks, starting tasks, completing activities, cancelling work and escalating overdue tasks. These operations need to be executed consistently, recorded for auditing and, where appropriate, reversed. If the workflow engine handles every operation directly, it becomes tightly coupled to individual task operations, making the system difficult to extend.</w:t>
      </w:r>
    </w:p>
    <w:p>
      <w:pPr>
        <w:pStyle w:val="Heading2"/>
      </w:pPr>
      <w:r>
        <w:t>GoF Participants and Proposed Classes</w:t>
      </w:r>
    </w:p>
    <w:p>
      <w:pPr>
        <w:pStyle w:val="ListBullet"/>
      </w:pPr>
      <w:r>
        <w:rPr>
          <w:b/>
        </w:rPr>
        <w:t>Command:</w:t>
      </w:r>
      <w:r>
        <w:t xml:space="preserve"> WorkflowCommand – defines an execute() operation.</w:t>
      </w:r>
    </w:p>
    <w:p>
      <w:pPr>
        <w:pStyle w:val="ListBullet"/>
      </w:pPr>
      <w:r>
        <w:rPr>
          <w:b/>
        </w:rPr>
        <w:t>ConcreteCommand:</w:t>
      </w:r>
      <w:r>
        <w:t xml:space="preserve"> AssignTaskCommand, CompleteTaskCommand, CancelTaskCommand and EscalateTaskCommand – implement specific workflow actions.</w:t>
      </w:r>
    </w:p>
    <w:p>
      <w:pPr>
        <w:pStyle w:val="ListBullet"/>
      </w:pPr>
      <w:r>
        <w:rPr>
          <w:b/>
        </w:rPr>
        <w:t>Receiver:</w:t>
      </w:r>
      <w:r>
        <w:t xml:space="preserve"> Task – performs the actual task-related operations and maintains its state.</w:t>
      </w:r>
    </w:p>
    <w:p>
      <w:pPr>
        <w:pStyle w:val="ListBullet"/>
      </w:pPr>
      <w:r>
        <w:rPr>
          <w:b/>
        </w:rPr>
        <w:t>Invoker:</w:t>
      </w:r>
      <w:r>
        <w:t xml:space="preserve"> CommandManager – invokes commands and can maintain an execution history.</w:t>
      </w:r>
    </w:p>
    <w:p>
      <w:pPr>
        <w:pStyle w:val="ListBullet"/>
      </w:pPr>
      <w:r>
        <w:rPr>
          <w:b/>
        </w:rPr>
        <w:t>Client:</w:t>
      </w:r>
      <w:r>
        <w:t xml:space="preserve"> TividyEngine – creates or selects commands and supplies their required receivers.</w:t>
      </w:r>
    </w:p>
    <w:p>
      <w:pPr>
        <w:pStyle w:val="Heading2"/>
      </w:pPr>
      <w:r>
        <w:t>Collaboration</w:t>
      </w:r>
    </w:p>
    <w:p>
      <w:pPr/>
      <w:r>
        <w:t>When an operation is requested, TividyEngine selects the appropriate concrete command. The CommandManager executes it through the common WorkflowCommand interface. The concrete command delegates the required operation to the Task receiver. Successful commands may be recorded in a history structure for auditing or possible undo operations.</w:t>
      </w:r>
    </w:p>
    <w:p>
      <w:pPr>
        <w:pStyle w:val="Heading2"/>
      </w:pPr>
      <w:r>
        <w:t>Expected Variation</w:t>
      </w:r>
    </w:p>
    <w:p>
      <w:pPr/>
      <w:r>
        <w:t>New workflow operations can be introduced by creating additional command classes without modifying the CommandManager. Individual commands may also implement different validation, execution and reversal behaviour.</w:t>
      </w:r>
    </w:p>
    <w:p>
      <w:pPr>
        <w:pStyle w:val="Heading2"/>
      </w:pPr>
      <w:r>
        <w:t>Justification</w:t>
      </w:r>
    </w:p>
    <w:p>
      <w:pPr/>
      <w:r>
        <w:t>The Command pattern is appropriate because TIVIDY needs to treat workflow actions as independent objects rather than hard-coded operations inside the workflow engine. It supports consistent execution, action history, extensibility and selective undo. Not every action should be reversible; for example, sending an external notification may require a compensating action rather than a true undo.</w:t>
      </w:r>
    </w:p>
    <w:p>
      <w:pPr>
        <w:pStyle w:val="Heading1"/>
        <w:pageBreakBefore/>
      </w:pPr>
      <w:r>
        <w:t>Memento Design Pattern</w:t>
      </w:r>
    </w:p>
    <w:p>
      <w:pPr>
        <w:pStyle w:val="Heading2"/>
      </w:pPr>
      <w:r>
        <w:t>Design Problem</w:t>
      </w:r>
    </w:p>
    <w:p>
      <w:pPr/>
      <w:r>
        <w:t>Workflow instances and tasks change state throughout execution. A task may move from Assigned to InProgress, then to Completed or Escalated. During execution, the system may need to restore an earlier valid state after an error or undo a reversible operation. Directly exposing a task's internal state to the history manager would weaken encapsulation and make rollback logic dependent on the task's implementation.</w:t>
      </w:r>
    </w:p>
    <w:p>
      <w:pPr>
        <w:pStyle w:val="Heading2"/>
      </w:pPr>
      <w:r>
        <w:t>GoF Participants and Proposed Classes</w:t>
      </w:r>
    </w:p>
    <w:p>
      <w:pPr>
        <w:pStyle w:val="ListBullet"/>
      </w:pPr>
      <w:r>
        <w:rPr>
          <w:b/>
        </w:rPr>
        <w:t>Originator:</w:t>
      </w:r>
      <w:r>
        <w:t xml:space="preserve"> Task – owns the task's internal state and creates or restores snapshots.</w:t>
      </w:r>
    </w:p>
    <w:p>
      <w:pPr>
        <w:pStyle w:val="ListBullet"/>
      </w:pPr>
      <w:r>
        <w:rPr>
          <w:b/>
        </w:rPr>
        <w:t>Memento:</w:t>
      </w:r>
      <w:r>
        <w:t xml:space="preserve"> TaskMemento – stores a snapshot of the task's relevant internal data, including its lifecycle state and other necessary execution information.</w:t>
      </w:r>
    </w:p>
    <w:p>
      <w:pPr>
        <w:pStyle w:val="ListBullet"/>
      </w:pPr>
      <w:r>
        <w:rPr>
          <w:b/>
        </w:rPr>
        <w:t>Caretaker:</w:t>
      </w:r>
      <w:r>
        <w:t xml:space="preserve"> TaskHistory – stores and retrieves snapshots without modifying their contents.</w:t>
      </w:r>
    </w:p>
    <w:p>
      <w:pPr>
        <w:pStyle w:val="Heading2"/>
      </w:pPr>
      <w:r>
        <w:t>Collaboration</w:t>
      </w:r>
    </w:p>
    <w:p>
      <w:pPr/>
      <w:r>
        <w:t>Before a reversible operation changes a task, the Task creates a TaskMemento containing its current state. TaskHistory stores the snapshot. If the operation fails or an authorised undo is requested, the history manager retrieves the appropriate memento and passes it back to the Task. The Task restores its own internal data, without requiring TaskHistory to understand how that data is represented.</w:t>
      </w:r>
    </w:p>
    <w:p>
      <w:pPr>
        <w:pStyle w:val="Heading2"/>
      </w:pPr>
      <w:r>
        <w:t>Expected Variation</w:t>
      </w:r>
    </w:p>
    <w:p>
      <w:pPr/>
      <w:r>
        <w:t>The information included in a snapshot may change as TIVIDY introduces additional task attributes, execution data or lifecycle behaviour. Snapshot storage and retention policies may also change without requiring other workflow components to access the Task's private fields.</w:t>
      </w:r>
    </w:p>
    <w:p>
      <w:pPr>
        <w:pStyle w:val="Heading2"/>
      </w:pPr>
      <w:r>
        <w:t>Justification</w:t>
      </w:r>
    </w:p>
    <w:p>
      <w:pPr/>
      <w:r>
        <w:t>The Memento pattern is suitable because TIVIDY needs controlled state restoration while preserving encapsulation. It separates responsibility for maintaining historical snapshots from responsibility for interpreting and restoring task state. This is especially useful for recovering from failed operations and supporting undo functionality.</w:t>
      </w:r>
    </w:p>
    <w:p>
      <w:pPr/>
      <w:r>
        <w:t>However, Memento alone does not reverse external effects, such as payments or sent messages. Those effects require explicit compensation or other recovery mechanisms.</w:t>
      </w:r>
    </w:p>
    <w:p>
      <w:pPr>
        <w:pStyle w:val="Heading1"/>
      </w:pPr>
      <w:r>
        <w:t>How Command and Memento Work Together</w:t>
      </w:r>
    </w:p>
    <w:p>
      <w:pPr/>
      <w:r>
        <w:t>Command and Memento complement one another in TIVIDY. Command represents an action to perform, while Memento preserves the internal state needed to restore an object when an action must be reversed.</w:t>
      </w:r>
    </w:p>
    <w:p>
      <w:pPr/>
      <w:r>
        <w:t>For example, before executing CompleteTaskCommand, the Task may create a TaskMemento recording its current state. If the command succeeds, the task proceeds to Completed. If a reversible operation fails, the saved snapshot can be used to restore the previous valid state.</w:t>
      </w:r>
    </w:p>
    <w:p>
      <w:pPr/>
      <w:r>
        <w:t>This collaboration allows TIVIDY to maintain a structured execution history while keeping workflow actions separate from task state management.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Command and Memento Design Pattern Justifications</dc:title>
  <dc:subject>COS 214 Practical 6 – TIVIDY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